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7DAC" w:rsidRDefault="00DC0684">
      <w:pPr>
        <w:spacing w:line="270" w:lineRule="auto"/>
        <w:ind w:left="10" w:right="218" w:hanging="10"/>
        <w:jc w:val="left"/>
      </w:pPr>
      <w:r>
        <w:rPr>
          <w:b/>
        </w:rPr>
        <w:t>A.</w:t>
      </w:r>
      <w:r>
        <w:rPr>
          <w:rFonts w:ascii="Arial" w:eastAsia="Arial" w:hAnsi="Arial" w:cs="Arial"/>
          <w:b/>
        </w:rPr>
        <w:t xml:space="preserve"> </w:t>
      </w:r>
      <w:r>
        <w:rPr>
          <w:b/>
        </w:rPr>
        <w:t xml:space="preserve">VŠEOBECNÉ INFORMÁCIE </w:t>
      </w:r>
    </w:p>
    <w:p w:rsidR="005B7DAC" w:rsidRDefault="00DC0684">
      <w:pPr>
        <w:spacing w:after="9" w:line="259" w:lineRule="auto"/>
        <w:ind w:left="0" w:firstLine="0"/>
        <w:jc w:val="left"/>
      </w:pPr>
      <w:r>
        <w:rPr>
          <w:sz w:val="20"/>
        </w:rPr>
        <w:t xml:space="preserve"> </w:t>
      </w:r>
    </w:p>
    <w:p w:rsidR="005B7DAC" w:rsidRDefault="00DC0684">
      <w:pPr>
        <w:pStyle w:val="Nadpis1"/>
        <w:tabs>
          <w:tab w:val="center" w:pos="1690"/>
        </w:tabs>
        <w:ind w:left="0" w:firstLine="0"/>
      </w:pPr>
      <w:r>
        <w:t>1.</w:t>
      </w:r>
      <w:r>
        <w:rPr>
          <w:rFonts w:ascii="Arial" w:eastAsia="Arial" w:hAnsi="Arial" w:cs="Arial"/>
        </w:rPr>
        <w:t xml:space="preserve"> </w:t>
      </w:r>
      <w:r>
        <w:rPr>
          <w:rFonts w:ascii="Arial" w:eastAsia="Arial" w:hAnsi="Arial" w:cs="Arial"/>
        </w:rPr>
        <w:tab/>
      </w:r>
      <w:r>
        <w:t xml:space="preserve">Obchodné meno a sídlo spoločnosti </w:t>
      </w:r>
    </w:p>
    <w:p w:rsidR="005B7DAC" w:rsidRDefault="00DC0684">
      <w:pPr>
        <w:spacing w:after="0" w:line="259" w:lineRule="auto"/>
        <w:ind w:left="0" w:firstLine="0"/>
        <w:jc w:val="left"/>
      </w:pPr>
      <w:r>
        <w:rPr>
          <w:sz w:val="20"/>
        </w:rPr>
        <w:t xml:space="preserve"> </w:t>
      </w:r>
    </w:p>
    <w:p w:rsidR="005B7DAC" w:rsidRDefault="00DC0684">
      <w:r>
        <w:rPr>
          <w:sz w:val="20"/>
        </w:rPr>
        <w:t xml:space="preserve"> </w:t>
      </w:r>
      <w:proofErr w:type="spellStart"/>
      <w:r>
        <w:t>Reutter</w:t>
      </w:r>
      <w:proofErr w:type="spellEnd"/>
      <w:r>
        <w:t xml:space="preserve"> SK </w:t>
      </w:r>
      <w:proofErr w:type="spellStart"/>
      <w:r>
        <w:t>s.r.o</w:t>
      </w:r>
      <w:proofErr w:type="spellEnd"/>
      <w:r>
        <w:t xml:space="preserve">. </w:t>
      </w:r>
    </w:p>
    <w:p w:rsidR="005B7DAC" w:rsidRDefault="00DC0684">
      <w:r>
        <w:t xml:space="preserve"> Priemyselná 9053/7 </w:t>
      </w:r>
    </w:p>
    <w:p w:rsidR="005B7DAC" w:rsidRDefault="00DC0684">
      <w:r>
        <w:t xml:space="preserve"> 907 01 Myjava </w:t>
      </w:r>
    </w:p>
    <w:p w:rsidR="005B7DAC" w:rsidRDefault="00DC0684">
      <w:pPr>
        <w:spacing w:after="0" w:line="259" w:lineRule="auto"/>
        <w:ind w:left="360" w:firstLine="0"/>
        <w:jc w:val="left"/>
      </w:pPr>
      <w:r>
        <w:rPr>
          <w:sz w:val="20"/>
        </w:rPr>
        <w:t xml:space="preserve">  </w:t>
      </w:r>
    </w:p>
    <w:p w:rsidR="005B7DAC" w:rsidRDefault="00DC0684">
      <w:pPr>
        <w:ind w:left="444"/>
      </w:pPr>
      <w:r>
        <w:t xml:space="preserve">Spoločnosť </w:t>
      </w:r>
      <w:proofErr w:type="spellStart"/>
      <w:r>
        <w:t>Reutter</w:t>
      </w:r>
      <w:proofErr w:type="spellEnd"/>
      <w:r>
        <w:t xml:space="preserve"> SK </w:t>
      </w:r>
      <w:proofErr w:type="spellStart"/>
      <w:r>
        <w:t>s.r.o</w:t>
      </w:r>
      <w:proofErr w:type="spellEnd"/>
      <w:r>
        <w:t xml:space="preserve">. (ďalej len „Spoločnosť“), bola založená 11. mája 2006 a do obchodného registra bola zapísaná 20. júna 2006 (Obchodný register Okresného súdu Trenčín, oddiel </w:t>
      </w:r>
      <w:proofErr w:type="spellStart"/>
      <w:r>
        <w:t>Sro</w:t>
      </w:r>
      <w:proofErr w:type="spellEnd"/>
      <w:r>
        <w:t xml:space="preserve">., vložka 18943/R).  </w:t>
      </w:r>
    </w:p>
    <w:p w:rsidR="005B7DAC" w:rsidRDefault="00DC0684">
      <w:pPr>
        <w:spacing w:after="27" w:line="259" w:lineRule="auto"/>
        <w:ind w:left="427" w:firstLine="0"/>
        <w:jc w:val="left"/>
      </w:pPr>
      <w:r>
        <w:t xml:space="preserve"> </w:t>
      </w:r>
    </w:p>
    <w:p w:rsidR="005B7DAC" w:rsidRDefault="00DC0684">
      <w:pPr>
        <w:spacing w:line="270" w:lineRule="auto"/>
        <w:ind w:left="355" w:right="218" w:hanging="10"/>
        <w:jc w:val="left"/>
      </w:pPr>
      <w:r>
        <w:rPr>
          <w:b/>
        </w:rPr>
        <w:t xml:space="preserve">Hlavnými činnosťami Spoločnosti sú: </w:t>
      </w:r>
    </w:p>
    <w:p w:rsidR="005B7DAC" w:rsidRDefault="00DC0684">
      <w:pPr>
        <w:numPr>
          <w:ilvl w:val="0"/>
          <w:numId w:val="1"/>
        </w:numPr>
        <w:ind w:hanging="293"/>
      </w:pPr>
      <w:r>
        <w:t xml:space="preserve">jednoduché montážne práce na zákazku v rozsahu voľnej živnosti  </w:t>
      </w:r>
    </w:p>
    <w:p w:rsidR="005B7DAC" w:rsidRDefault="00DC0684">
      <w:pPr>
        <w:numPr>
          <w:ilvl w:val="0"/>
          <w:numId w:val="1"/>
        </w:numPr>
        <w:ind w:hanging="293"/>
      </w:pPr>
      <w:r>
        <w:t xml:space="preserve">predaj súčiastok a príslušenstva pre motorové vozidlá  </w:t>
      </w:r>
    </w:p>
    <w:p w:rsidR="005B7DAC" w:rsidRDefault="00DC0684">
      <w:pPr>
        <w:numPr>
          <w:ilvl w:val="0"/>
          <w:numId w:val="1"/>
        </w:numPr>
        <w:ind w:hanging="293"/>
      </w:pPr>
      <w:r>
        <w:t xml:space="preserve">montáž </w:t>
      </w:r>
      <w:proofErr w:type="spellStart"/>
      <w:r>
        <w:t>autodoplnkov</w:t>
      </w:r>
      <w:proofErr w:type="spellEnd"/>
      <w:r>
        <w:t xml:space="preserve"> </w:t>
      </w:r>
    </w:p>
    <w:p w:rsidR="005B7DAC" w:rsidRDefault="00DC0684">
      <w:pPr>
        <w:spacing w:after="22" w:line="259" w:lineRule="auto"/>
        <w:ind w:left="427" w:firstLine="0"/>
        <w:jc w:val="left"/>
      </w:pPr>
      <w:r>
        <w:t xml:space="preserve"> </w:t>
      </w:r>
    </w:p>
    <w:p w:rsidR="005B7DAC" w:rsidRDefault="00DC0684">
      <w:pPr>
        <w:pStyle w:val="Nadpis1"/>
        <w:tabs>
          <w:tab w:val="center" w:pos="1531"/>
        </w:tabs>
        <w:ind w:left="0" w:firstLine="0"/>
      </w:pPr>
      <w:r>
        <w:t>2.</w:t>
      </w:r>
      <w:r>
        <w:rPr>
          <w:rFonts w:ascii="Arial" w:eastAsia="Arial" w:hAnsi="Arial" w:cs="Arial"/>
        </w:rPr>
        <w:t xml:space="preserve"> </w:t>
      </w:r>
      <w:r>
        <w:rPr>
          <w:rFonts w:ascii="Arial" w:eastAsia="Arial" w:hAnsi="Arial" w:cs="Arial"/>
        </w:rPr>
        <w:tab/>
      </w:r>
      <w:r>
        <w:t xml:space="preserve">Údaje o neobmedzenom ručení </w:t>
      </w:r>
    </w:p>
    <w:p w:rsidR="005B7DAC" w:rsidRDefault="00DC0684">
      <w:pPr>
        <w:ind w:left="444"/>
      </w:pPr>
      <w:r>
        <w:t xml:space="preserve">Spoločnosť nie je neobmedzene ručiacim spoločníkom v iných spoločnostiach podľa § 56 ods. 5 Obchodného zákonníka. </w:t>
      </w:r>
    </w:p>
    <w:p w:rsidR="005B7DAC" w:rsidRDefault="00DC0684">
      <w:pPr>
        <w:spacing w:after="11" w:line="259" w:lineRule="auto"/>
        <w:ind w:left="360" w:firstLine="0"/>
        <w:jc w:val="left"/>
      </w:pPr>
      <w:r>
        <w:rPr>
          <w:sz w:val="20"/>
        </w:rPr>
        <w:t xml:space="preserve"> </w:t>
      </w:r>
    </w:p>
    <w:p w:rsidR="005B7DAC" w:rsidRDefault="00DC0684">
      <w:pPr>
        <w:pStyle w:val="Nadpis1"/>
        <w:tabs>
          <w:tab w:val="center" w:pos="3112"/>
        </w:tabs>
        <w:ind w:left="0" w:firstLine="0"/>
      </w:pPr>
      <w:r>
        <w:t>3.</w:t>
      </w:r>
      <w:r>
        <w:rPr>
          <w:rFonts w:ascii="Arial" w:eastAsia="Arial" w:hAnsi="Arial" w:cs="Arial"/>
        </w:rPr>
        <w:t xml:space="preserve"> </w:t>
      </w:r>
      <w:r>
        <w:rPr>
          <w:rFonts w:ascii="Arial" w:eastAsia="Arial" w:hAnsi="Arial" w:cs="Arial"/>
        </w:rPr>
        <w:tab/>
      </w:r>
      <w:r>
        <w:t xml:space="preserve">Dátum schválenia účtovnej závierky za predchádzajúce účtovné obdobie </w:t>
      </w:r>
    </w:p>
    <w:p w:rsidR="005B7DAC" w:rsidRDefault="00DC0684">
      <w:r>
        <w:t xml:space="preserve">Účtovná závierka Spoločnosti k 31. decembru 2016, za predchádzajúce účtovné obdobie, bola schválená Valným zhromaždením Spoločnosti dňa 7. septembra 2017.  </w:t>
      </w:r>
    </w:p>
    <w:p w:rsidR="005B7DAC" w:rsidRDefault="00DC0684">
      <w:pPr>
        <w:spacing w:after="10" w:line="259" w:lineRule="auto"/>
        <w:ind w:left="0" w:firstLine="0"/>
        <w:jc w:val="left"/>
      </w:pPr>
      <w:r>
        <w:rPr>
          <w:sz w:val="20"/>
        </w:rPr>
        <w:t xml:space="preserve"> </w:t>
      </w:r>
    </w:p>
    <w:p w:rsidR="005B7DAC" w:rsidRDefault="00DC0684">
      <w:pPr>
        <w:pStyle w:val="Nadpis1"/>
        <w:tabs>
          <w:tab w:val="center" w:pos="2120"/>
        </w:tabs>
        <w:ind w:left="0" w:firstLine="0"/>
      </w:pPr>
      <w:r>
        <w:t>4.</w:t>
      </w:r>
      <w:r>
        <w:rPr>
          <w:rFonts w:ascii="Arial" w:eastAsia="Arial" w:hAnsi="Arial" w:cs="Arial"/>
        </w:rPr>
        <w:t xml:space="preserve"> </w:t>
      </w:r>
      <w:r>
        <w:rPr>
          <w:rFonts w:ascii="Arial" w:eastAsia="Arial" w:hAnsi="Arial" w:cs="Arial"/>
        </w:rPr>
        <w:tab/>
      </w:r>
      <w:r>
        <w:t xml:space="preserve">Právny dôvod na zostavenie účtovnej závierky  </w:t>
      </w:r>
    </w:p>
    <w:p w:rsidR="005B7DAC" w:rsidRDefault="00DC0684">
      <w:pPr>
        <w:ind w:left="444"/>
      </w:pPr>
      <w:r>
        <w:t xml:space="preserve">Účtovná závierka Spoločnosti k 31. decembru 2017 je zostavená ako riadna účtovná závierka podľa § 17, ods. 6 zákona NR SR č. 431/2002 Z. z. o účtovníctve (ďalej „zákon o účtovníctve“), za účtovné obdobie od 1. januára 2017 do 31. </w:t>
      </w:r>
    </w:p>
    <w:p w:rsidR="005B7DAC" w:rsidRDefault="00DC0684">
      <w:pPr>
        <w:ind w:left="444"/>
      </w:pPr>
      <w:r>
        <w:t xml:space="preserve">decembra 2017. </w:t>
      </w:r>
    </w:p>
    <w:p w:rsidR="005B7DAC" w:rsidRDefault="00DC0684">
      <w:pPr>
        <w:spacing w:after="21" w:line="259" w:lineRule="auto"/>
        <w:ind w:left="451" w:firstLine="0"/>
        <w:jc w:val="left"/>
      </w:pPr>
      <w:r>
        <w:t xml:space="preserve"> </w:t>
      </w:r>
    </w:p>
    <w:p w:rsidR="005B7DAC" w:rsidRDefault="00DC0684">
      <w:pPr>
        <w:ind w:left="444"/>
      </w:pPr>
      <w: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5B7DAC" w:rsidRDefault="00DC0684">
      <w:pPr>
        <w:spacing w:after="8" w:line="259" w:lineRule="auto"/>
        <w:ind w:left="0" w:firstLine="0"/>
        <w:jc w:val="left"/>
      </w:pPr>
      <w:r>
        <w:rPr>
          <w:sz w:val="20"/>
        </w:rPr>
        <w:t xml:space="preserve"> </w:t>
      </w:r>
    </w:p>
    <w:p w:rsidR="005B7DAC" w:rsidRDefault="00DC0684">
      <w:pPr>
        <w:pStyle w:val="Nadpis1"/>
        <w:tabs>
          <w:tab w:val="center" w:pos="1164"/>
        </w:tabs>
        <w:ind w:left="0" w:firstLine="0"/>
      </w:pPr>
      <w:r>
        <w:t>5.</w:t>
      </w:r>
      <w:r>
        <w:rPr>
          <w:rFonts w:ascii="Arial" w:eastAsia="Arial" w:hAnsi="Arial" w:cs="Arial"/>
        </w:rPr>
        <w:t xml:space="preserve"> </w:t>
      </w:r>
      <w:r>
        <w:rPr>
          <w:rFonts w:ascii="Arial" w:eastAsia="Arial" w:hAnsi="Arial" w:cs="Arial"/>
        </w:rPr>
        <w:tab/>
      </w:r>
      <w:r>
        <w:t xml:space="preserve">Informácie o skupine  </w:t>
      </w:r>
    </w:p>
    <w:p w:rsidR="005B7DAC" w:rsidRDefault="00DC0684">
      <w:pPr>
        <w:ind w:left="444"/>
      </w:pPr>
      <w:r>
        <w:t xml:space="preserve">Spoločnosť sa zahŕňa do konsolidovanej účtovnej závierky spoločnosti </w:t>
      </w:r>
      <w:proofErr w:type="spellStart"/>
      <w:r>
        <w:t>Reutter</w:t>
      </w:r>
      <w:proofErr w:type="spellEnd"/>
      <w:r>
        <w:t xml:space="preserve"> Group </w:t>
      </w:r>
      <w:proofErr w:type="spellStart"/>
      <w:r>
        <w:t>GmbH</w:t>
      </w:r>
      <w:proofErr w:type="spellEnd"/>
      <w:r>
        <w:t xml:space="preserve">, </w:t>
      </w:r>
      <w:proofErr w:type="spellStart"/>
      <w:r>
        <w:t>Hans</w:t>
      </w:r>
      <w:proofErr w:type="spellEnd"/>
      <w:r>
        <w:t>-Paul-</w:t>
      </w:r>
      <w:proofErr w:type="spellStart"/>
      <w:r>
        <w:t>Kaysser</w:t>
      </w:r>
      <w:proofErr w:type="spellEnd"/>
      <w:r>
        <w:t xml:space="preserve">-Str. 10, 71397 </w:t>
      </w:r>
      <w:proofErr w:type="spellStart"/>
      <w:r>
        <w:t>Leutenbach</w:t>
      </w:r>
      <w:proofErr w:type="spellEnd"/>
      <w:r>
        <w:t xml:space="preserve">, Nemecko. Konsolidovanú účtovnú závierku koncernu </w:t>
      </w:r>
      <w:proofErr w:type="spellStart"/>
      <w:r>
        <w:t>Reutter</w:t>
      </w:r>
      <w:proofErr w:type="spellEnd"/>
      <w:r>
        <w:t xml:space="preserve"> zostavuje spoločnosť </w:t>
      </w:r>
      <w:proofErr w:type="spellStart"/>
      <w:r>
        <w:t>Reutter</w:t>
      </w:r>
      <w:proofErr w:type="spellEnd"/>
      <w:r>
        <w:t xml:space="preserve"> </w:t>
      </w:r>
      <w:proofErr w:type="spellStart"/>
      <w:r>
        <w:t>GmbH</w:t>
      </w:r>
      <w:proofErr w:type="spellEnd"/>
      <w:r>
        <w:t xml:space="preserve">, </w:t>
      </w:r>
      <w:proofErr w:type="spellStart"/>
      <w:r>
        <w:t>Industriastrasse</w:t>
      </w:r>
      <w:proofErr w:type="spellEnd"/>
      <w:r>
        <w:t xml:space="preserve"> 23, St. Johann im </w:t>
      </w:r>
      <w:proofErr w:type="spellStart"/>
      <w:r>
        <w:t>Pongau</w:t>
      </w:r>
      <w:proofErr w:type="spellEnd"/>
      <w:r>
        <w:t xml:space="preserve"> 5 600, Rakúsko. </w:t>
      </w:r>
    </w:p>
    <w:p w:rsidR="005B7DAC" w:rsidRDefault="00DC0684">
      <w:pPr>
        <w:spacing w:after="13" w:line="259" w:lineRule="auto"/>
        <w:ind w:left="427" w:firstLine="0"/>
        <w:jc w:val="left"/>
      </w:pPr>
      <w:r>
        <w:t xml:space="preserve"> </w:t>
      </w:r>
    </w:p>
    <w:p w:rsidR="005B7DAC" w:rsidRDefault="00DC0684">
      <w:pPr>
        <w:ind w:left="444"/>
      </w:pPr>
      <w:r>
        <w:t xml:space="preserve">Konsolidovanú účtovnú závierku je možné dostať priamo v sídle uvedenej spoločnosti alebo v sídle spoločnosti </w:t>
      </w:r>
      <w:proofErr w:type="spellStart"/>
      <w:r>
        <w:t>Reutter</w:t>
      </w:r>
      <w:proofErr w:type="spellEnd"/>
      <w:r>
        <w:t xml:space="preserve"> SK </w:t>
      </w:r>
      <w:proofErr w:type="spellStart"/>
      <w:r>
        <w:t>s.r.o</w:t>
      </w:r>
      <w:proofErr w:type="spellEnd"/>
      <w:r>
        <w:t xml:space="preserve">. v Myjave. </w:t>
      </w:r>
    </w:p>
    <w:p w:rsidR="005B7DAC" w:rsidRDefault="00DC0684">
      <w:pPr>
        <w:spacing w:line="259" w:lineRule="auto"/>
        <w:ind w:left="360" w:firstLine="0"/>
        <w:jc w:val="left"/>
      </w:pPr>
      <w:r>
        <w:rPr>
          <w:sz w:val="20"/>
        </w:rPr>
        <w:t xml:space="preserve"> </w:t>
      </w:r>
    </w:p>
    <w:p w:rsidR="005B7DAC" w:rsidRDefault="00DC0684">
      <w:pPr>
        <w:pStyle w:val="Nadpis1"/>
        <w:tabs>
          <w:tab w:val="center" w:pos="1124"/>
        </w:tabs>
        <w:ind w:left="0" w:firstLine="0"/>
      </w:pPr>
      <w:r>
        <w:t>6.</w:t>
      </w:r>
      <w:r>
        <w:rPr>
          <w:rFonts w:ascii="Arial" w:eastAsia="Arial" w:hAnsi="Arial" w:cs="Arial"/>
        </w:rPr>
        <w:t xml:space="preserve"> </w:t>
      </w:r>
      <w:r>
        <w:rPr>
          <w:rFonts w:ascii="Arial" w:eastAsia="Arial" w:hAnsi="Arial" w:cs="Arial"/>
        </w:rPr>
        <w:tab/>
      </w:r>
      <w:r>
        <w:t xml:space="preserve">Počet zamestnancov  </w:t>
      </w:r>
    </w:p>
    <w:p w:rsidR="005B7DAC" w:rsidRDefault="00DC0684">
      <w:pPr>
        <w:ind w:left="444"/>
      </w:pPr>
      <w:r>
        <w:t>Priemerný prepočítaný počet zamestnancov Spoločnosti v účtovnom období 201</w:t>
      </w:r>
      <w:r w:rsidR="00D25618">
        <w:t xml:space="preserve">8 bol </w:t>
      </w:r>
      <w:r w:rsidR="00046FCE">
        <w:t>291</w:t>
      </w:r>
      <w:r w:rsidR="00D25618">
        <w:t xml:space="preserve"> (v účtovnom období 2017</w:t>
      </w:r>
      <w:r>
        <w:t xml:space="preserve"> bol </w:t>
      </w:r>
      <w:r w:rsidR="00D25618">
        <w:t>291</w:t>
      </w:r>
      <w:r>
        <w:t xml:space="preserve">).  </w:t>
      </w:r>
    </w:p>
    <w:p w:rsidR="005B7DAC" w:rsidRDefault="00DC0684">
      <w:pPr>
        <w:spacing w:after="1" w:line="259" w:lineRule="auto"/>
        <w:ind w:left="427" w:firstLine="0"/>
        <w:jc w:val="left"/>
      </w:pPr>
      <w:r>
        <w:t xml:space="preserve"> </w:t>
      </w:r>
    </w:p>
    <w:p w:rsidR="005B7DAC" w:rsidRDefault="00DC0684">
      <w:pPr>
        <w:ind w:left="444"/>
      </w:pPr>
      <w:r>
        <w:t>Počet zamestnancov k 31. decembru 201</w:t>
      </w:r>
      <w:r w:rsidR="00D25618">
        <w:t>8</w:t>
      </w:r>
      <w:r>
        <w:t xml:space="preserve"> bol </w:t>
      </w:r>
      <w:r w:rsidR="00046FCE">
        <w:t>326</w:t>
      </w:r>
      <w:r>
        <w:t>, z toho 8 vedúcich zamestnancov (k 31. decembru 201</w:t>
      </w:r>
      <w:r w:rsidR="00D25618">
        <w:t>7</w:t>
      </w:r>
      <w:r>
        <w:t xml:space="preserve"> bol </w:t>
      </w:r>
      <w:r w:rsidR="00D25618">
        <w:t>326</w:t>
      </w:r>
      <w:r>
        <w:t xml:space="preserve">, z toho 8 vedúcich zamestnancov).  </w:t>
      </w:r>
    </w:p>
    <w:p w:rsidR="005B7DAC" w:rsidRDefault="00DC0684">
      <w:pPr>
        <w:spacing w:after="30" w:line="259" w:lineRule="auto"/>
        <w:ind w:left="427" w:firstLine="0"/>
        <w:jc w:val="left"/>
      </w:pPr>
      <w:r>
        <w:t xml:space="preserve"> </w:t>
      </w:r>
    </w:p>
    <w:p w:rsidR="005B7DAC" w:rsidRDefault="00DC0684">
      <w:pPr>
        <w:pStyle w:val="Nadpis1"/>
        <w:tabs>
          <w:tab w:val="center" w:pos="2888"/>
        </w:tabs>
        <w:ind w:left="0" w:firstLine="0"/>
      </w:pPr>
      <w:r>
        <w:t>7.</w:t>
      </w:r>
      <w:r>
        <w:rPr>
          <w:rFonts w:ascii="Arial" w:eastAsia="Arial" w:hAnsi="Arial" w:cs="Arial"/>
        </w:rPr>
        <w:t xml:space="preserve"> </w:t>
      </w:r>
      <w:r>
        <w:rPr>
          <w:rFonts w:ascii="Arial" w:eastAsia="Arial" w:hAnsi="Arial" w:cs="Arial"/>
        </w:rPr>
        <w:tab/>
      </w:r>
      <w:r>
        <w:t xml:space="preserve">Zverejnenie účtovnej závierky za predchádzajúce účtovné obdobie </w:t>
      </w:r>
    </w:p>
    <w:p w:rsidR="005B7DAC" w:rsidRDefault="00DC0684">
      <w:pPr>
        <w:ind w:left="444"/>
      </w:pPr>
      <w:r>
        <w:t>Účtovná závierka</w:t>
      </w:r>
      <w:r w:rsidR="00D25618">
        <w:t xml:space="preserve"> Spoločnosti k 31. decembru 2017</w:t>
      </w:r>
      <w:r>
        <w:t xml:space="preserve"> spolu so správou audítora o overení účtov</w:t>
      </w:r>
      <w:r w:rsidR="00D25618">
        <w:t>nej závierky k 31. decembru 2017</w:t>
      </w:r>
      <w:r>
        <w:t xml:space="preserve"> resp. výročnou správou a dodatkom správy audítora o overení súladu výročnej správy s účtovnou závierkou bola uložená </w:t>
      </w:r>
      <w:r w:rsidR="00D25618">
        <w:t>do registra účtovných závierok 7</w:t>
      </w:r>
      <w:r>
        <w:t xml:space="preserve">. </w:t>
      </w:r>
      <w:r w:rsidR="00D25618">
        <w:t>júna</w:t>
      </w:r>
      <w:r w:rsidR="00782CF5">
        <w:t xml:space="preserve"> 2018</w:t>
      </w:r>
      <w:r>
        <w:t xml:space="preserve">.  </w:t>
      </w:r>
    </w:p>
    <w:p w:rsidR="005B7DAC" w:rsidRDefault="00DC0684">
      <w:pPr>
        <w:spacing w:after="27" w:line="259" w:lineRule="auto"/>
        <w:ind w:left="451" w:firstLine="0"/>
        <w:jc w:val="left"/>
      </w:pPr>
      <w:r>
        <w:t xml:space="preserve"> </w:t>
      </w:r>
    </w:p>
    <w:p w:rsidR="005B7DAC" w:rsidRDefault="00DC0684">
      <w:pPr>
        <w:pStyle w:val="Nadpis1"/>
        <w:tabs>
          <w:tab w:val="center" w:pos="1117"/>
        </w:tabs>
        <w:ind w:left="0" w:firstLine="0"/>
      </w:pPr>
      <w:r>
        <w:t>8.</w:t>
      </w:r>
      <w:r>
        <w:rPr>
          <w:rFonts w:ascii="Arial" w:eastAsia="Arial" w:hAnsi="Arial" w:cs="Arial"/>
        </w:rPr>
        <w:t xml:space="preserve"> </w:t>
      </w:r>
      <w:r>
        <w:rPr>
          <w:rFonts w:ascii="Arial" w:eastAsia="Arial" w:hAnsi="Arial" w:cs="Arial"/>
        </w:rPr>
        <w:tab/>
      </w:r>
      <w:r>
        <w:t xml:space="preserve">Schválenie audítora </w:t>
      </w:r>
    </w:p>
    <w:p w:rsidR="005B7DAC" w:rsidRDefault="00DC0684">
      <w:pPr>
        <w:ind w:left="444"/>
      </w:pPr>
      <w:r>
        <w:t xml:space="preserve">Valné </w:t>
      </w:r>
      <w:r w:rsidR="00782CF5">
        <w:t>zhromaždenie 13</w:t>
      </w:r>
      <w:r>
        <w:t xml:space="preserve">. </w:t>
      </w:r>
      <w:r w:rsidR="00782CF5">
        <w:t>júla</w:t>
      </w:r>
      <w:r>
        <w:t xml:space="preserve"> 2017 schválilo spoločnosť KPMG Slovensko, </w:t>
      </w:r>
      <w:proofErr w:type="spellStart"/>
      <w:r>
        <w:t>s.r.o</w:t>
      </w:r>
      <w:proofErr w:type="spellEnd"/>
      <w:r>
        <w:t xml:space="preserve">. ako audítora na overenie účtovnej závierky za účtovné obdobie od 1. januára 2017 do 31. decembra 2017. </w:t>
      </w:r>
    </w:p>
    <w:p w:rsidR="005B7DAC" w:rsidRDefault="00DC0684">
      <w:pPr>
        <w:spacing w:after="0" w:line="259" w:lineRule="auto"/>
        <w:ind w:left="427" w:firstLine="0"/>
        <w:jc w:val="left"/>
      </w:pPr>
      <w:r>
        <w:lastRenderedPageBreak/>
        <w:t xml:space="preserve"> </w:t>
      </w:r>
    </w:p>
    <w:p w:rsidR="005B7DAC" w:rsidRDefault="00DC0684">
      <w:pPr>
        <w:spacing w:after="27" w:line="259" w:lineRule="auto"/>
        <w:ind w:left="427" w:firstLine="0"/>
        <w:jc w:val="left"/>
      </w:pPr>
      <w:r>
        <w:t xml:space="preserve"> </w:t>
      </w:r>
    </w:p>
    <w:p w:rsidR="005B7DAC" w:rsidRDefault="00DC0684">
      <w:pPr>
        <w:pStyle w:val="Nadpis1"/>
        <w:ind w:right="218"/>
      </w:pPr>
      <w:r>
        <w:t>B.</w:t>
      </w:r>
      <w:r>
        <w:rPr>
          <w:rFonts w:ascii="Arial" w:eastAsia="Arial" w:hAnsi="Arial" w:cs="Arial"/>
        </w:rPr>
        <w:t xml:space="preserve"> </w:t>
      </w:r>
      <w:r>
        <w:t xml:space="preserve">INFORMÁCIE O SPOLOČNÍKOCH ÚČTOVNEJ JEDNOTKY </w:t>
      </w:r>
    </w:p>
    <w:p w:rsidR="005B7DAC" w:rsidRDefault="00DC0684">
      <w:pPr>
        <w:spacing w:after="20" w:line="259" w:lineRule="auto"/>
        <w:ind w:left="427" w:firstLine="0"/>
        <w:jc w:val="left"/>
      </w:pPr>
      <w:r>
        <w:t xml:space="preserve"> </w:t>
      </w:r>
    </w:p>
    <w:p w:rsidR="005B7DAC" w:rsidRDefault="00DC0684">
      <w:pPr>
        <w:ind w:left="444"/>
      </w:pPr>
      <w:r>
        <w:t xml:space="preserve">Štruktúra spoločníkov k 31. decembru 2017 je takáto:  </w:t>
      </w:r>
    </w:p>
    <w:p w:rsidR="005B7DAC" w:rsidRDefault="00DC0684">
      <w:pPr>
        <w:spacing w:after="14" w:line="259" w:lineRule="auto"/>
        <w:ind w:left="427" w:firstLine="0"/>
        <w:jc w:val="left"/>
      </w:pPr>
      <w:r>
        <w:t xml:space="preserve"> </w:t>
      </w:r>
    </w:p>
    <w:p w:rsidR="005B7DAC" w:rsidRDefault="00DC0684">
      <w:pPr>
        <w:spacing w:line="259" w:lineRule="auto"/>
        <w:ind w:left="10" w:right="299" w:hanging="10"/>
        <w:jc w:val="right"/>
      </w:pPr>
      <w:r>
        <w:rPr>
          <w:sz w:val="19"/>
        </w:rPr>
        <w:t xml:space="preserve">Iný podiel na </w:t>
      </w:r>
    </w:p>
    <w:p w:rsidR="005B7DAC" w:rsidRDefault="00DC0684">
      <w:pPr>
        <w:spacing w:after="0" w:line="259" w:lineRule="auto"/>
        <w:ind w:left="4685" w:hanging="10"/>
        <w:jc w:val="center"/>
      </w:pPr>
      <w:r>
        <w:rPr>
          <w:sz w:val="19"/>
        </w:rPr>
        <w:t xml:space="preserve">Podiel na </w:t>
      </w:r>
    </w:p>
    <w:p w:rsidR="005B7DAC" w:rsidRDefault="00DC0684">
      <w:pPr>
        <w:spacing w:line="259" w:lineRule="auto"/>
        <w:ind w:left="10" w:right="424" w:hanging="10"/>
        <w:jc w:val="right"/>
      </w:pPr>
      <w:r>
        <w:rPr>
          <w:sz w:val="19"/>
        </w:rPr>
        <w:t xml:space="preserve">ostatných </w:t>
      </w:r>
    </w:p>
    <w:p w:rsidR="005B7DAC" w:rsidRDefault="00DC0684">
      <w:pPr>
        <w:tabs>
          <w:tab w:val="center" w:pos="1146"/>
          <w:tab w:val="center" w:pos="4731"/>
          <w:tab w:val="center" w:pos="6948"/>
        </w:tabs>
        <w:spacing w:after="4" w:line="270" w:lineRule="auto"/>
        <w:ind w:left="0" w:firstLine="0"/>
        <w:jc w:val="left"/>
      </w:pPr>
      <w:r>
        <w:rPr>
          <w:rFonts w:ascii="Calibri" w:eastAsia="Calibri" w:hAnsi="Calibri" w:cs="Calibri"/>
          <w:sz w:val="22"/>
        </w:rPr>
        <w:tab/>
      </w:r>
      <w:r>
        <w:rPr>
          <w:sz w:val="19"/>
        </w:rPr>
        <w:t>Spoločník, akcionár</w:t>
      </w:r>
      <w:r>
        <w:rPr>
          <w:sz w:val="19"/>
        </w:rPr>
        <w:tab/>
        <w:t>Výška podielu na základnom imaní</w:t>
      </w:r>
      <w:r>
        <w:rPr>
          <w:sz w:val="19"/>
        </w:rPr>
        <w:tab/>
        <w:t xml:space="preserve">hlasovacích </w:t>
      </w:r>
    </w:p>
    <w:p w:rsidR="005B7DAC" w:rsidRDefault="00DC0684">
      <w:pPr>
        <w:spacing w:after="4" w:line="216" w:lineRule="auto"/>
        <w:ind w:left="6682" w:firstLine="1333"/>
        <w:jc w:val="left"/>
      </w:pPr>
      <w:r>
        <w:rPr>
          <w:sz w:val="19"/>
        </w:rPr>
        <w:t>položkách VI      právach</w:t>
      </w:r>
    </w:p>
    <w:p w:rsidR="005B7DAC" w:rsidRDefault="00DC0684">
      <w:pPr>
        <w:spacing w:line="259" w:lineRule="auto"/>
        <w:ind w:left="10" w:right="424" w:hanging="10"/>
        <w:jc w:val="right"/>
      </w:pPr>
      <w:r>
        <w:rPr>
          <w:sz w:val="19"/>
        </w:rPr>
        <w:t>ako na ZI</w:t>
      </w:r>
    </w:p>
    <w:p w:rsidR="005B7DAC" w:rsidRDefault="00DC0684">
      <w:pPr>
        <w:spacing w:after="4" w:line="270" w:lineRule="auto"/>
        <w:ind w:left="1784" w:right="532" w:firstLine="1896"/>
        <w:jc w:val="left"/>
      </w:pPr>
      <w:r>
        <w:rPr>
          <w:sz w:val="19"/>
        </w:rPr>
        <w:t>absolútne</w:t>
      </w:r>
      <w:r>
        <w:rPr>
          <w:sz w:val="19"/>
        </w:rPr>
        <w:tab/>
        <w:t>v %</w:t>
      </w:r>
      <w:r>
        <w:rPr>
          <w:sz w:val="19"/>
        </w:rPr>
        <w:tab/>
        <w:t>v %</w:t>
      </w:r>
      <w:r>
        <w:rPr>
          <w:sz w:val="19"/>
        </w:rPr>
        <w:tab/>
        <w:t>v % a</w:t>
      </w:r>
      <w:r>
        <w:rPr>
          <w:sz w:val="19"/>
        </w:rPr>
        <w:tab/>
        <w:t>b</w:t>
      </w:r>
      <w:r>
        <w:rPr>
          <w:sz w:val="19"/>
        </w:rPr>
        <w:tab/>
        <w:t>c</w:t>
      </w:r>
      <w:r>
        <w:rPr>
          <w:sz w:val="19"/>
        </w:rPr>
        <w:tab/>
        <w:t>d</w:t>
      </w:r>
      <w:r>
        <w:rPr>
          <w:sz w:val="19"/>
        </w:rPr>
        <w:tab/>
        <w:t>e</w:t>
      </w:r>
    </w:p>
    <w:p w:rsidR="005B7DAC" w:rsidRDefault="00DC0684">
      <w:pPr>
        <w:spacing w:after="272" w:line="259" w:lineRule="auto"/>
        <w:ind w:left="437" w:firstLine="0"/>
        <w:jc w:val="left"/>
      </w:pPr>
      <w:r>
        <w:rPr>
          <w:rFonts w:ascii="Calibri" w:eastAsia="Calibri" w:hAnsi="Calibri" w:cs="Calibri"/>
          <w:noProof/>
          <w:sz w:val="22"/>
        </w:rPr>
        <mc:AlternateContent>
          <mc:Choice Requires="wpg">
            <w:drawing>
              <wp:inline distT="0" distB="0" distL="0" distR="0">
                <wp:extent cx="5549446" cy="492404"/>
                <wp:effectExtent l="0" t="0" r="0" b="0"/>
                <wp:docPr id="71345" name="Group 71345"/>
                <wp:cNvGraphicFramePr/>
                <a:graphic xmlns:a="http://schemas.openxmlformats.org/drawingml/2006/main">
                  <a:graphicData uri="http://schemas.microsoft.com/office/word/2010/wordprocessingGroup">
                    <wpg:wgp>
                      <wpg:cNvGrpSpPr/>
                      <wpg:grpSpPr>
                        <a:xfrm>
                          <a:off x="0" y="0"/>
                          <a:ext cx="5549446" cy="492404"/>
                          <a:chOff x="0" y="0"/>
                          <a:chExt cx="5549446" cy="492404"/>
                        </a:xfrm>
                      </wpg:grpSpPr>
                      <wps:wsp>
                        <wps:cNvPr id="766" name="Rectangle 766"/>
                        <wps:cNvSpPr/>
                        <wps:spPr>
                          <a:xfrm>
                            <a:off x="20008" y="167269"/>
                            <a:ext cx="840118" cy="175283"/>
                          </a:xfrm>
                          <a:prstGeom prst="rect">
                            <a:avLst/>
                          </a:prstGeom>
                          <a:ln>
                            <a:noFill/>
                          </a:ln>
                        </wps:spPr>
                        <wps:txbx>
                          <w:txbxContent>
                            <w:p w:rsidR="008557D3" w:rsidRDefault="008557D3">
                              <w:pPr>
                                <w:spacing w:after="160" w:line="259" w:lineRule="auto"/>
                                <w:ind w:left="0" w:firstLine="0"/>
                                <w:jc w:val="left"/>
                              </w:pPr>
                              <w:proofErr w:type="spellStart"/>
                              <w:r>
                                <w:rPr>
                                  <w:sz w:val="19"/>
                                </w:rPr>
                                <w:t>Reutter</w:t>
                              </w:r>
                              <w:proofErr w:type="spellEnd"/>
                              <w:r>
                                <w:rPr>
                                  <w:sz w:val="19"/>
                                </w:rPr>
                                <w:t xml:space="preserve"> </w:t>
                              </w:r>
                              <w:proofErr w:type="spellStart"/>
                              <w:r>
                                <w:rPr>
                                  <w:sz w:val="19"/>
                                </w:rPr>
                                <w:t>GmbH</w:t>
                              </w:r>
                              <w:proofErr w:type="spellEnd"/>
                            </w:p>
                          </w:txbxContent>
                        </wps:txbx>
                        <wps:bodyPr horzOverflow="overflow" vert="horz" lIns="0" tIns="0" rIns="0" bIns="0" rtlCol="0">
                          <a:noAutofit/>
                        </wps:bodyPr>
                      </wps:wsp>
                      <wps:wsp>
                        <wps:cNvPr id="767" name="Rectangle 767"/>
                        <wps:cNvSpPr/>
                        <wps:spPr>
                          <a:xfrm>
                            <a:off x="2368701" y="167269"/>
                            <a:ext cx="395741" cy="175283"/>
                          </a:xfrm>
                          <a:prstGeom prst="rect">
                            <a:avLst/>
                          </a:prstGeom>
                          <a:ln>
                            <a:noFill/>
                          </a:ln>
                        </wps:spPr>
                        <wps:txbx>
                          <w:txbxContent>
                            <w:p w:rsidR="008557D3" w:rsidRDefault="008557D3">
                              <w:pPr>
                                <w:spacing w:after="160" w:line="259" w:lineRule="auto"/>
                                <w:ind w:left="0" w:firstLine="0"/>
                                <w:jc w:val="left"/>
                              </w:pPr>
                              <w:r>
                                <w:rPr>
                                  <w:sz w:val="19"/>
                                </w:rPr>
                                <w:t>75 000</w:t>
                              </w:r>
                            </w:p>
                          </w:txbxContent>
                        </wps:txbx>
                        <wps:bodyPr horzOverflow="overflow" vert="horz" lIns="0" tIns="0" rIns="0" bIns="0" rtlCol="0">
                          <a:noAutofit/>
                        </wps:bodyPr>
                      </wps:wsp>
                      <wps:wsp>
                        <wps:cNvPr id="768" name="Rectangle 768"/>
                        <wps:cNvSpPr/>
                        <wps:spPr>
                          <a:xfrm>
                            <a:off x="3436515" y="167269"/>
                            <a:ext cx="215738" cy="175283"/>
                          </a:xfrm>
                          <a:prstGeom prst="rect">
                            <a:avLst/>
                          </a:prstGeom>
                          <a:ln>
                            <a:noFill/>
                          </a:ln>
                        </wps:spPr>
                        <wps:txbx>
                          <w:txbxContent>
                            <w:p w:rsidR="008557D3" w:rsidRDefault="008557D3">
                              <w:pPr>
                                <w:spacing w:after="160" w:line="259" w:lineRule="auto"/>
                                <w:ind w:left="0" w:firstLine="0"/>
                                <w:jc w:val="left"/>
                              </w:pPr>
                              <w:r>
                                <w:rPr>
                                  <w:sz w:val="19"/>
                                </w:rPr>
                                <w:t>100</w:t>
                              </w:r>
                            </w:p>
                          </w:txbxContent>
                        </wps:txbx>
                        <wps:bodyPr horzOverflow="overflow" vert="horz" lIns="0" tIns="0" rIns="0" bIns="0" rtlCol="0">
                          <a:noAutofit/>
                        </wps:bodyPr>
                      </wps:wsp>
                      <wps:wsp>
                        <wps:cNvPr id="769" name="Rectangle 769"/>
                        <wps:cNvSpPr/>
                        <wps:spPr>
                          <a:xfrm>
                            <a:off x="4377254" y="167269"/>
                            <a:ext cx="215738" cy="175283"/>
                          </a:xfrm>
                          <a:prstGeom prst="rect">
                            <a:avLst/>
                          </a:prstGeom>
                          <a:ln>
                            <a:noFill/>
                          </a:ln>
                        </wps:spPr>
                        <wps:txbx>
                          <w:txbxContent>
                            <w:p w:rsidR="008557D3" w:rsidRDefault="008557D3">
                              <w:pPr>
                                <w:spacing w:after="160" w:line="259" w:lineRule="auto"/>
                                <w:ind w:left="0" w:firstLine="0"/>
                                <w:jc w:val="left"/>
                              </w:pPr>
                              <w:r>
                                <w:rPr>
                                  <w:sz w:val="19"/>
                                </w:rPr>
                                <w:t>100</w:t>
                              </w:r>
                            </w:p>
                          </w:txbxContent>
                        </wps:txbx>
                        <wps:bodyPr horzOverflow="overflow" vert="horz" lIns="0" tIns="0" rIns="0" bIns="0" rtlCol="0">
                          <a:noAutofit/>
                        </wps:bodyPr>
                      </wps:wsp>
                      <wps:wsp>
                        <wps:cNvPr id="770" name="Rectangle 770"/>
                        <wps:cNvSpPr/>
                        <wps:spPr>
                          <a:xfrm>
                            <a:off x="5492231" y="167269"/>
                            <a:ext cx="47473" cy="175283"/>
                          </a:xfrm>
                          <a:prstGeom prst="rect">
                            <a:avLst/>
                          </a:prstGeom>
                          <a:ln>
                            <a:noFill/>
                          </a:ln>
                        </wps:spPr>
                        <wps:txbx>
                          <w:txbxContent>
                            <w:p w:rsidR="008557D3" w:rsidRDefault="008557D3">
                              <w:pPr>
                                <w:spacing w:after="160" w:line="259" w:lineRule="auto"/>
                                <w:ind w:left="0" w:firstLine="0"/>
                                <w:jc w:val="left"/>
                              </w:pPr>
                              <w:r>
                                <w:rPr>
                                  <w:sz w:val="19"/>
                                </w:rPr>
                                <w:t>-</w:t>
                              </w:r>
                            </w:p>
                          </w:txbxContent>
                        </wps:txbx>
                        <wps:bodyPr horzOverflow="overflow" vert="horz" lIns="0" tIns="0" rIns="0" bIns="0" rtlCol="0">
                          <a:noAutofit/>
                        </wps:bodyPr>
                      </wps:wsp>
                      <wps:wsp>
                        <wps:cNvPr id="771" name="Rectangle 771"/>
                        <wps:cNvSpPr/>
                        <wps:spPr>
                          <a:xfrm>
                            <a:off x="20008" y="316482"/>
                            <a:ext cx="346865" cy="175283"/>
                          </a:xfrm>
                          <a:prstGeom prst="rect">
                            <a:avLst/>
                          </a:prstGeom>
                          <a:ln>
                            <a:noFill/>
                          </a:ln>
                        </wps:spPr>
                        <wps:txbx>
                          <w:txbxContent>
                            <w:p w:rsidR="008557D3" w:rsidRDefault="008557D3">
                              <w:pPr>
                                <w:spacing w:after="160" w:line="259" w:lineRule="auto"/>
                                <w:ind w:left="0" w:firstLine="0"/>
                                <w:jc w:val="left"/>
                              </w:pPr>
                              <w:r>
                                <w:rPr>
                                  <w:b/>
                                  <w:sz w:val="19"/>
                                </w:rPr>
                                <w:t>Spolu</w:t>
                              </w:r>
                            </w:p>
                          </w:txbxContent>
                        </wps:txbx>
                        <wps:bodyPr horzOverflow="overflow" vert="horz" lIns="0" tIns="0" rIns="0" bIns="0" rtlCol="0">
                          <a:noAutofit/>
                        </wps:bodyPr>
                      </wps:wsp>
                      <wps:wsp>
                        <wps:cNvPr id="772" name="Rectangle 772"/>
                        <wps:cNvSpPr/>
                        <wps:spPr>
                          <a:xfrm>
                            <a:off x="2368701" y="316482"/>
                            <a:ext cx="395741" cy="175283"/>
                          </a:xfrm>
                          <a:prstGeom prst="rect">
                            <a:avLst/>
                          </a:prstGeom>
                          <a:ln>
                            <a:noFill/>
                          </a:ln>
                        </wps:spPr>
                        <wps:txbx>
                          <w:txbxContent>
                            <w:p w:rsidR="008557D3" w:rsidRDefault="008557D3">
                              <w:pPr>
                                <w:spacing w:after="160" w:line="259" w:lineRule="auto"/>
                                <w:ind w:left="0" w:firstLine="0"/>
                                <w:jc w:val="left"/>
                              </w:pPr>
                              <w:r>
                                <w:rPr>
                                  <w:b/>
                                  <w:sz w:val="19"/>
                                </w:rPr>
                                <w:t>75 000</w:t>
                              </w:r>
                            </w:p>
                          </w:txbxContent>
                        </wps:txbx>
                        <wps:bodyPr horzOverflow="overflow" vert="horz" lIns="0" tIns="0" rIns="0" bIns="0" rtlCol="0">
                          <a:noAutofit/>
                        </wps:bodyPr>
                      </wps:wsp>
                      <wps:wsp>
                        <wps:cNvPr id="773" name="Rectangle 773"/>
                        <wps:cNvSpPr/>
                        <wps:spPr>
                          <a:xfrm>
                            <a:off x="3436515" y="316482"/>
                            <a:ext cx="215738" cy="175283"/>
                          </a:xfrm>
                          <a:prstGeom prst="rect">
                            <a:avLst/>
                          </a:prstGeom>
                          <a:ln>
                            <a:noFill/>
                          </a:ln>
                        </wps:spPr>
                        <wps:txbx>
                          <w:txbxContent>
                            <w:p w:rsidR="008557D3" w:rsidRDefault="008557D3">
                              <w:pPr>
                                <w:spacing w:after="160" w:line="259" w:lineRule="auto"/>
                                <w:ind w:left="0" w:firstLine="0"/>
                                <w:jc w:val="left"/>
                              </w:pPr>
                              <w:r>
                                <w:rPr>
                                  <w:b/>
                                  <w:sz w:val="19"/>
                                </w:rPr>
                                <w:t>100</w:t>
                              </w:r>
                            </w:p>
                          </w:txbxContent>
                        </wps:txbx>
                        <wps:bodyPr horzOverflow="overflow" vert="horz" lIns="0" tIns="0" rIns="0" bIns="0" rtlCol="0">
                          <a:noAutofit/>
                        </wps:bodyPr>
                      </wps:wsp>
                      <wps:wsp>
                        <wps:cNvPr id="774" name="Rectangle 774"/>
                        <wps:cNvSpPr/>
                        <wps:spPr>
                          <a:xfrm>
                            <a:off x="4377254" y="316482"/>
                            <a:ext cx="215738" cy="175283"/>
                          </a:xfrm>
                          <a:prstGeom prst="rect">
                            <a:avLst/>
                          </a:prstGeom>
                          <a:ln>
                            <a:noFill/>
                          </a:ln>
                        </wps:spPr>
                        <wps:txbx>
                          <w:txbxContent>
                            <w:p w:rsidR="008557D3" w:rsidRDefault="008557D3">
                              <w:pPr>
                                <w:spacing w:after="160" w:line="259" w:lineRule="auto"/>
                                <w:ind w:left="0" w:firstLine="0"/>
                                <w:jc w:val="left"/>
                              </w:pPr>
                              <w:r>
                                <w:rPr>
                                  <w:b/>
                                  <w:sz w:val="19"/>
                                </w:rPr>
                                <w:t>100</w:t>
                              </w:r>
                            </w:p>
                          </w:txbxContent>
                        </wps:txbx>
                        <wps:bodyPr horzOverflow="overflow" vert="horz" lIns="0" tIns="0" rIns="0" bIns="0" rtlCol="0">
                          <a:noAutofit/>
                        </wps:bodyPr>
                      </wps:wsp>
                      <wps:wsp>
                        <wps:cNvPr id="775" name="Rectangle 775"/>
                        <wps:cNvSpPr/>
                        <wps:spPr>
                          <a:xfrm>
                            <a:off x="5492231" y="316482"/>
                            <a:ext cx="47473" cy="175283"/>
                          </a:xfrm>
                          <a:prstGeom prst="rect">
                            <a:avLst/>
                          </a:prstGeom>
                          <a:ln>
                            <a:noFill/>
                          </a:ln>
                        </wps:spPr>
                        <wps:txbx>
                          <w:txbxContent>
                            <w:p w:rsidR="008557D3" w:rsidRDefault="008557D3">
                              <w:pPr>
                                <w:spacing w:after="160" w:line="259" w:lineRule="auto"/>
                                <w:ind w:left="0" w:firstLine="0"/>
                                <w:jc w:val="left"/>
                              </w:pPr>
                              <w:r>
                                <w:rPr>
                                  <w:b/>
                                  <w:sz w:val="19"/>
                                </w:rPr>
                                <w:t>-</w:t>
                              </w:r>
                            </w:p>
                          </w:txbxContent>
                        </wps:txbx>
                        <wps:bodyPr horzOverflow="overflow" vert="horz" lIns="0" tIns="0" rIns="0" bIns="0" rtlCol="0">
                          <a:noAutofit/>
                        </wps:bodyPr>
                      </wps:wsp>
                      <wps:wsp>
                        <wps:cNvPr id="777" name="Shape 777"/>
                        <wps:cNvSpPr/>
                        <wps:spPr>
                          <a:xfrm>
                            <a:off x="1833483" y="305887"/>
                            <a:ext cx="854871" cy="0"/>
                          </a:xfrm>
                          <a:custGeom>
                            <a:avLst/>
                            <a:gdLst/>
                            <a:ahLst/>
                            <a:cxnLst/>
                            <a:rect l="0" t="0" r="0" b="0"/>
                            <a:pathLst>
                              <a:path w="854871">
                                <a:moveTo>
                                  <a:pt x="0" y="0"/>
                                </a:moveTo>
                                <a:lnTo>
                                  <a:pt x="854871" y="0"/>
                                </a:lnTo>
                              </a:path>
                            </a:pathLst>
                          </a:custGeom>
                          <a:ln w="1667" cap="sq">
                            <a:round/>
                          </a:ln>
                        </wps:spPr>
                        <wps:style>
                          <a:lnRef idx="1">
                            <a:srgbClr val="000000"/>
                          </a:lnRef>
                          <a:fillRef idx="0">
                            <a:srgbClr val="000000">
                              <a:alpha val="0"/>
                            </a:srgbClr>
                          </a:fillRef>
                          <a:effectRef idx="0">
                            <a:scrgbClr r="0" g="0" b="0"/>
                          </a:effectRef>
                          <a:fontRef idx="none"/>
                        </wps:style>
                        <wps:bodyPr/>
                      </wps:wsp>
                      <wps:wsp>
                        <wps:cNvPr id="115124" name="Shape 115124"/>
                        <wps:cNvSpPr/>
                        <wps:spPr>
                          <a:xfrm>
                            <a:off x="1832768" y="305093"/>
                            <a:ext cx="856348" cy="12699"/>
                          </a:xfrm>
                          <a:custGeom>
                            <a:avLst/>
                            <a:gdLst/>
                            <a:ahLst/>
                            <a:cxnLst/>
                            <a:rect l="0" t="0" r="0" b="0"/>
                            <a:pathLst>
                              <a:path w="856348" h="12699">
                                <a:moveTo>
                                  <a:pt x="0" y="0"/>
                                </a:moveTo>
                                <a:lnTo>
                                  <a:pt x="856348" y="0"/>
                                </a:lnTo>
                                <a:lnTo>
                                  <a:pt x="856348"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79" name="Shape 779"/>
                        <wps:cNvSpPr/>
                        <wps:spPr>
                          <a:xfrm>
                            <a:off x="2765528" y="305887"/>
                            <a:ext cx="854633" cy="0"/>
                          </a:xfrm>
                          <a:custGeom>
                            <a:avLst/>
                            <a:gdLst/>
                            <a:ahLst/>
                            <a:cxnLst/>
                            <a:rect l="0" t="0" r="0" b="0"/>
                            <a:pathLst>
                              <a:path w="854633">
                                <a:moveTo>
                                  <a:pt x="0" y="0"/>
                                </a:moveTo>
                                <a:lnTo>
                                  <a:pt x="854633" y="0"/>
                                </a:lnTo>
                              </a:path>
                            </a:pathLst>
                          </a:custGeom>
                          <a:ln w="1667" cap="sq">
                            <a:round/>
                          </a:ln>
                        </wps:spPr>
                        <wps:style>
                          <a:lnRef idx="1">
                            <a:srgbClr val="000000"/>
                          </a:lnRef>
                          <a:fillRef idx="0">
                            <a:srgbClr val="000000">
                              <a:alpha val="0"/>
                            </a:srgbClr>
                          </a:fillRef>
                          <a:effectRef idx="0">
                            <a:scrgbClr r="0" g="0" b="0"/>
                          </a:effectRef>
                          <a:fontRef idx="none"/>
                        </wps:style>
                        <wps:bodyPr/>
                      </wps:wsp>
                      <wps:wsp>
                        <wps:cNvPr id="115125" name="Shape 115125"/>
                        <wps:cNvSpPr/>
                        <wps:spPr>
                          <a:xfrm>
                            <a:off x="2764814" y="305093"/>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81" name="Shape 781"/>
                        <wps:cNvSpPr/>
                        <wps:spPr>
                          <a:xfrm>
                            <a:off x="3706267" y="305887"/>
                            <a:ext cx="854633" cy="0"/>
                          </a:xfrm>
                          <a:custGeom>
                            <a:avLst/>
                            <a:gdLst/>
                            <a:ahLst/>
                            <a:cxnLst/>
                            <a:rect l="0" t="0" r="0" b="0"/>
                            <a:pathLst>
                              <a:path w="854633">
                                <a:moveTo>
                                  <a:pt x="0" y="0"/>
                                </a:moveTo>
                                <a:lnTo>
                                  <a:pt x="854633" y="0"/>
                                </a:lnTo>
                              </a:path>
                            </a:pathLst>
                          </a:custGeom>
                          <a:ln w="1667" cap="sq">
                            <a:round/>
                          </a:ln>
                        </wps:spPr>
                        <wps:style>
                          <a:lnRef idx="1">
                            <a:srgbClr val="000000"/>
                          </a:lnRef>
                          <a:fillRef idx="0">
                            <a:srgbClr val="000000">
                              <a:alpha val="0"/>
                            </a:srgbClr>
                          </a:fillRef>
                          <a:effectRef idx="0">
                            <a:scrgbClr r="0" g="0" b="0"/>
                          </a:effectRef>
                          <a:fontRef idx="none"/>
                        </wps:style>
                        <wps:bodyPr/>
                      </wps:wsp>
                      <wps:wsp>
                        <wps:cNvPr id="115126" name="Shape 115126"/>
                        <wps:cNvSpPr/>
                        <wps:spPr>
                          <a:xfrm>
                            <a:off x="3705553" y="305093"/>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27" name="Shape 115127"/>
                        <wps:cNvSpPr/>
                        <wps:spPr>
                          <a:xfrm>
                            <a:off x="1832768" y="454307"/>
                            <a:ext cx="856348" cy="12699"/>
                          </a:xfrm>
                          <a:custGeom>
                            <a:avLst/>
                            <a:gdLst/>
                            <a:ahLst/>
                            <a:cxnLst/>
                            <a:rect l="0" t="0" r="0" b="0"/>
                            <a:pathLst>
                              <a:path w="856348" h="12699">
                                <a:moveTo>
                                  <a:pt x="0" y="0"/>
                                </a:moveTo>
                                <a:lnTo>
                                  <a:pt x="856348" y="0"/>
                                </a:lnTo>
                                <a:lnTo>
                                  <a:pt x="856348"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28" name="Shape 115128"/>
                        <wps:cNvSpPr/>
                        <wps:spPr>
                          <a:xfrm>
                            <a:off x="1832768" y="479705"/>
                            <a:ext cx="856348" cy="12699"/>
                          </a:xfrm>
                          <a:custGeom>
                            <a:avLst/>
                            <a:gdLst/>
                            <a:ahLst/>
                            <a:cxnLst/>
                            <a:rect l="0" t="0" r="0" b="0"/>
                            <a:pathLst>
                              <a:path w="856348" h="12699">
                                <a:moveTo>
                                  <a:pt x="0" y="0"/>
                                </a:moveTo>
                                <a:lnTo>
                                  <a:pt x="856348" y="0"/>
                                </a:lnTo>
                                <a:lnTo>
                                  <a:pt x="856348"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29" name="Shape 115129"/>
                        <wps:cNvSpPr/>
                        <wps:spPr>
                          <a:xfrm>
                            <a:off x="2764814" y="454307"/>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30" name="Shape 115130"/>
                        <wps:cNvSpPr/>
                        <wps:spPr>
                          <a:xfrm>
                            <a:off x="2764814" y="479705"/>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31" name="Shape 115131"/>
                        <wps:cNvSpPr/>
                        <wps:spPr>
                          <a:xfrm>
                            <a:off x="3705553" y="454307"/>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32" name="Shape 115132"/>
                        <wps:cNvSpPr/>
                        <wps:spPr>
                          <a:xfrm>
                            <a:off x="3705553" y="479705"/>
                            <a:ext cx="856062" cy="12699"/>
                          </a:xfrm>
                          <a:custGeom>
                            <a:avLst/>
                            <a:gdLst/>
                            <a:ahLst/>
                            <a:cxnLst/>
                            <a:rect l="0" t="0" r="0" b="0"/>
                            <a:pathLst>
                              <a:path w="856062" h="12699">
                                <a:moveTo>
                                  <a:pt x="0" y="0"/>
                                </a:moveTo>
                                <a:lnTo>
                                  <a:pt x="856062" y="0"/>
                                </a:lnTo>
                                <a:lnTo>
                                  <a:pt x="856062"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89" name="Shape 789"/>
                        <wps:cNvSpPr/>
                        <wps:spPr>
                          <a:xfrm>
                            <a:off x="715" y="794"/>
                            <a:ext cx="5547968" cy="0"/>
                          </a:xfrm>
                          <a:custGeom>
                            <a:avLst/>
                            <a:gdLst/>
                            <a:ahLst/>
                            <a:cxnLst/>
                            <a:rect l="0" t="0" r="0" b="0"/>
                            <a:pathLst>
                              <a:path w="5547968">
                                <a:moveTo>
                                  <a:pt x="0" y="0"/>
                                </a:moveTo>
                                <a:lnTo>
                                  <a:pt x="5547968" y="0"/>
                                </a:lnTo>
                              </a:path>
                            </a:pathLst>
                          </a:custGeom>
                          <a:ln w="1667" cap="sq">
                            <a:round/>
                          </a:ln>
                        </wps:spPr>
                        <wps:style>
                          <a:lnRef idx="1">
                            <a:srgbClr val="000000"/>
                          </a:lnRef>
                          <a:fillRef idx="0">
                            <a:srgbClr val="000000">
                              <a:alpha val="0"/>
                            </a:srgbClr>
                          </a:fillRef>
                          <a:effectRef idx="0">
                            <a:scrgbClr r="0" g="0" b="0"/>
                          </a:effectRef>
                          <a:fontRef idx="none"/>
                        </wps:style>
                        <wps:bodyPr/>
                      </wps:wsp>
                      <wps:wsp>
                        <wps:cNvPr id="115133" name="Shape 115133"/>
                        <wps:cNvSpPr/>
                        <wps:spPr>
                          <a:xfrm>
                            <a:off x="0" y="0"/>
                            <a:ext cx="5549398" cy="12699"/>
                          </a:xfrm>
                          <a:custGeom>
                            <a:avLst/>
                            <a:gdLst/>
                            <a:ahLst/>
                            <a:cxnLst/>
                            <a:rect l="0" t="0" r="0" b="0"/>
                            <a:pathLst>
                              <a:path w="5549398" h="12699">
                                <a:moveTo>
                                  <a:pt x="0" y="0"/>
                                </a:moveTo>
                                <a:lnTo>
                                  <a:pt x="5549398" y="0"/>
                                </a:lnTo>
                                <a:lnTo>
                                  <a:pt x="5549398"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791" name="Shape 791"/>
                        <wps:cNvSpPr/>
                        <wps:spPr>
                          <a:xfrm>
                            <a:off x="4656654" y="305887"/>
                            <a:ext cx="892029" cy="0"/>
                          </a:xfrm>
                          <a:custGeom>
                            <a:avLst/>
                            <a:gdLst/>
                            <a:ahLst/>
                            <a:cxnLst/>
                            <a:rect l="0" t="0" r="0" b="0"/>
                            <a:pathLst>
                              <a:path w="892029">
                                <a:moveTo>
                                  <a:pt x="0" y="0"/>
                                </a:moveTo>
                                <a:lnTo>
                                  <a:pt x="892029" y="0"/>
                                </a:lnTo>
                              </a:path>
                            </a:pathLst>
                          </a:custGeom>
                          <a:ln w="1667" cap="sq">
                            <a:round/>
                          </a:ln>
                        </wps:spPr>
                        <wps:style>
                          <a:lnRef idx="1">
                            <a:srgbClr val="000000"/>
                          </a:lnRef>
                          <a:fillRef idx="0">
                            <a:srgbClr val="000000">
                              <a:alpha val="0"/>
                            </a:srgbClr>
                          </a:fillRef>
                          <a:effectRef idx="0">
                            <a:scrgbClr r="0" g="0" b="0"/>
                          </a:effectRef>
                          <a:fontRef idx="none"/>
                        </wps:style>
                        <wps:bodyPr/>
                      </wps:wsp>
                      <wps:wsp>
                        <wps:cNvPr id="115134" name="Shape 115134"/>
                        <wps:cNvSpPr/>
                        <wps:spPr>
                          <a:xfrm>
                            <a:off x="4655939" y="305093"/>
                            <a:ext cx="893506" cy="12699"/>
                          </a:xfrm>
                          <a:custGeom>
                            <a:avLst/>
                            <a:gdLst/>
                            <a:ahLst/>
                            <a:cxnLst/>
                            <a:rect l="0" t="0" r="0" b="0"/>
                            <a:pathLst>
                              <a:path w="893506" h="12699">
                                <a:moveTo>
                                  <a:pt x="0" y="0"/>
                                </a:moveTo>
                                <a:lnTo>
                                  <a:pt x="893506" y="0"/>
                                </a:lnTo>
                                <a:lnTo>
                                  <a:pt x="893506"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35" name="Shape 115135"/>
                        <wps:cNvSpPr/>
                        <wps:spPr>
                          <a:xfrm>
                            <a:off x="4655939" y="454307"/>
                            <a:ext cx="893506" cy="12699"/>
                          </a:xfrm>
                          <a:custGeom>
                            <a:avLst/>
                            <a:gdLst/>
                            <a:ahLst/>
                            <a:cxnLst/>
                            <a:rect l="0" t="0" r="0" b="0"/>
                            <a:pathLst>
                              <a:path w="893506" h="12699">
                                <a:moveTo>
                                  <a:pt x="0" y="0"/>
                                </a:moveTo>
                                <a:lnTo>
                                  <a:pt x="893506" y="0"/>
                                </a:lnTo>
                                <a:lnTo>
                                  <a:pt x="893506"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136" name="Shape 115136"/>
                        <wps:cNvSpPr/>
                        <wps:spPr>
                          <a:xfrm>
                            <a:off x="4655939" y="479705"/>
                            <a:ext cx="893506" cy="12699"/>
                          </a:xfrm>
                          <a:custGeom>
                            <a:avLst/>
                            <a:gdLst/>
                            <a:ahLst/>
                            <a:cxnLst/>
                            <a:rect l="0" t="0" r="0" b="0"/>
                            <a:pathLst>
                              <a:path w="893506" h="12699">
                                <a:moveTo>
                                  <a:pt x="0" y="0"/>
                                </a:moveTo>
                                <a:lnTo>
                                  <a:pt x="893506" y="0"/>
                                </a:lnTo>
                                <a:lnTo>
                                  <a:pt x="893506" y="12699"/>
                                </a:lnTo>
                                <a:lnTo>
                                  <a:pt x="0" y="12699"/>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71345" o:spid="_x0000_s1026" style="width:436.95pt;height:38.75pt;mso-position-horizontal-relative:char;mso-position-vertical-relative:line" coordsize="55494,49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">
                <v:rect id="Rectangle 766" o:spid="_x0000_s1027" style="position:absolute;left:200;top:1672;width:8401;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r2/cUA&#10;AADcAAAADwAAAGRycy9kb3ducmV2LnhtbESPT4vCMBTE7wt+h/AEb2uqh65Wo4h/0OOuCurt0Tzb&#10;YvNSmmjrfvrNguBxmJnfMNN5a0rxoNoVlhUM+hEI4tTqgjMFx8PmcwTCeWSNpWVS8CQH81nnY4qJ&#10;tg3/0GPvMxEg7BJUkHtfJVK6NCeDrm8r4uBdbW3QB1lnUtfYBLgp5TCKYmmw4LCQY0XLnNLb/m4U&#10;bEfV4ryzv01Wri/b0/dpvDqMvVK9bruYgPDU+nf41d5pBV9xDP9nwhGQs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Cvb9xQAAANwAAAAPAAAAAAAAAAAAAAAAAJgCAABkcnMv&#10;ZG93bnJldi54bWxQSwUGAAAAAAQABAD1AAAAigMAAAAA&#10;" filled="f" stroked="f">
                  <v:textbox inset="0,0,0,0">
                    <w:txbxContent>
                      <w:p w:rsidR="008557D3" w:rsidRDefault="008557D3">
                        <w:pPr>
                          <w:spacing w:after="160" w:line="259" w:lineRule="auto"/>
                          <w:ind w:left="0" w:firstLine="0"/>
                          <w:jc w:val="left"/>
                        </w:pPr>
                        <w:proofErr w:type="spellStart"/>
                        <w:r>
                          <w:rPr>
                            <w:sz w:val="19"/>
                          </w:rPr>
                          <w:t>Reutter</w:t>
                        </w:r>
                        <w:proofErr w:type="spellEnd"/>
                        <w:r>
                          <w:rPr>
                            <w:sz w:val="19"/>
                          </w:rPr>
                          <w:t xml:space="preserve"> </w:t>
                        </w:r>
                        <w:proofErr w:type="spellStart"/>
                        <w:r>
                          <w:rPr>
                            <w:sz w:val="19"/>
                          </w:rPr>
                          <w:t>GmbH</w:t>
                        </w:r>
                        <w:proofErr w:type="spellEnd"/>
                      </w:p>
                    </w:txbxContent>
                  </v:textbox>
                </v:rect>
                <v:rect id="Rectangle 767" o:spid="_x0000_s1028" style="position:absolute;left:23687;top:1672;width:39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ZTZsQA&#10;AADcAAAADwAAAGRycy9kb3ducmV2LnhtbESPS4vCQBCE74L/YWhhbzrRg4/oKKK76NEXqLcm0ybB&#10;TE/IzJror3eEhT0WVfUVNVs0phAPqlxuWUG/F4EgTqzOOVVwOv50xyCcR9ZYWCYFT3KwmLdbM4y1&#10;rXlPj4NPRYCwi1FB5n0ZS+mSjAy6ni2Jg3ezlUEfZJVKXWEd4KaQgygaSoM5h4UMS1pllNwPv0bB&#10;ZlwuL1v7qtPi+7o5786T9XHilfrqNMspCE+N/w//tbdawWg4gs+ZcATk/A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tGU2bEAAAA3AAAAA8AAAAAAAAAAAAAAAAAmAIAAGRycy9k&#10;b3ducmV2LnhtbFBLBQYAAAAABAAEAPUAAACJAwAAAAA=&#10;" filled="f" stroked="f">
                  <v:textbox inset="0,0,0,0">
                    <w:txbxContent>
                      <w:p w:rsidR="008557D3" w:rsidRDefault="008557D3">
                        <w:pPr>
                          <w:spacing w:after="160" w:line="259" w:lineRule="auto"/>
                          <w:ind w:left="0" w:firstLine="0"/>
                          <w:jc w:val="left"/>
                        </w:pPr>
                        <w:r>
                          <w:rPr>
                            <w:sz w:val="19"/>
                          </w:rPr>
                          <w:t>75 000</w:t>
                        </w:r>
                      </w:p>
                    </w:txbxContent>
                  </v:textbox>
                </v:rect>
                <v:rect id="Rectangle 768" o:spid="_x0000_s1029" style="position:absolute;left:34365;top:1672;width:21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nHFMIA&#10;AADcAAAADwAAAGRycy9kb3ducmV2LnhtbERPy4rCMBTdC/5DuII7TceFo7WpiDro0hc4s7s017ZM&#10;c1OajK3z9WYhuDycd7LsTCXu1LjSsoKPcQSCOLO65FzB5fw1moFwHlljZZkUPMjBMu33Eoy1bflI&#10;95PPRQhhF6OCwvs6ltJlBRl0Y1sTB+5mG4M+wCaXusE2hJtKTqJoKg2WHBoKrGldUPZ7+jMKdrN6&#10;9b23/21ebX9218N1vjnPvVLDQbdagPDU+bf45d5rBZ/TsDacCUdAp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2ccUwgAAANwAAAAPAAAAAAAAAAAAAAAAAJgCAABkcnMvZG93&#10;bnJldi54bWxQSwUGAAAAAAQABAD1AAAAhwMAAAAA&#10;" filled="f" stroked="f">
                  <v:textbox inset="0,0,0,0">
                    <w:txbxContent>
                      <w:p w:rsidR="008557D3" w:rsidRDefault="008557D3">
                        <w:pPr>
                          <w:spacing w:after="160" w:line="259" w:lineRule="auto"/>
                          <w:ind w:left="0" w:firstLine="0"/>
                          <w:jc w:val="left"/>
                        </w:pPr>
                        <w:r>
                          <w:rPr>
                            <w:sz w:val="19"/>
                          </w:rPr>
                          <w:t>100</w:t>
                        </w:r>
                      </w:p>
                    </w:txbxContent>
                  </v:textbox>
                </v:rect>
                <v:rect id="Rectangle 769" o:spid="_x0000_s1030" style="position:absolute;left:43772;top:1672;width:21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Vij8UA&#10;AADcAAAADwAAAGRycy9kb3ducmV2LnhtbESPT4vCMBTE78J+h/AWvGmqB9dWo8iuokf/LKi3R/Ns&#10;i81LaaKt++mNIOxxmJnfMNN5a0pxp9oVlhUM+hEI4tTqgjMFv4dVbwzCeWSNpWVS8CAH89lHZ4qJ&#10;tg3v6L73mQgQdgkqyL2vEildmpNB17cVcfAutjbog6wzqWtsAtyUchhFI2mw4LCQY0XfOaXX/c0o&#10;WI+rxWlj/5qsXJ7Xx+0x/jnEXqnuZ7uYgPDU+v/wu73RCr5GM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lWKPxQAAANwAAAAPAAAAAAAAAAAAAAAAAJgCAABkcnMv&#10;ZG93bnJldi54bWxQSwUGAAAAAAQABAD1AAAAigMAAAAA&#10;" filled="f" stroked="f">
                  <v:textbox inset="0,0,0,0">
                    <w:txbxContent>
                      <w:p w:rsidR="008557D3" w:rsidRDefault="008557D3">
                        <w:pPr>
                          <w:spacing w:after="160" w:line="259" w:lineRule="auto"/>
                          <w:ind w:left="0" w:firstLine="0"/>
                          <w:jc w:val="left"/>
                        </w:pPr>
                        <w:r>
                          <w:rPr>
                            <w:sz w:val="19"/>
                          </w:rPr>
                          <w:t>100</w:t>
                        </w:r>
                      </w:p>
                    </w:txbxContent>
                  </v:textbox>
                </v:rect>
                <v:rect id="Rectangle 770" o:spid="_x0000_s1031" style="position:absolute;left:54922;top:1672;width:475;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Zdz8IA&#10;AADcAAAADwAAAGRycy9kb3ducmV2LnhtbERPy4rCMBTdC/5DuMLsNNXFqLWpiA90OaOCurs017bY&#10;3JQm2s58/WQx4PJw3smyM5V4UeNKywrGowgEcWZ1ybmC82k3nIFwHlljZZkU/JCDZdrvJRhr2/I3&#10;vY4+FyGEXYwKCu/rWEqXFWTQjWxNHLi7bQz6AJtc6gbbEG4qOYmiT2mw5NBQYE3rgrLH8WkU7Gf1&#10;6nqwv21ebW/7y9dlvjnNvVIfg261AOGp82/xv/ugFUynYX44E46AT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dl3PwgAAANwAAAAPAAAAAAAAAAAAAAAAAJgCAABkcnMvZG93&#10;bnJldi54bWxQSwUGAAAAAAQABAD1AAAAhwMAAAAA&#10;" filled="f" stroked="f">
                  <v:textbox inset="0,0,0,0">
                    <w:txbxContent>
                      <w:p w:rsidR="008557D3" w:rsidRDefault="008557D3">
                        <w:pPr>
                          <w:spacing w:after="160" w:line="259" w:lineRule="auto"/>
                          <w:ind w:left="0" w:firstLine="0"/>
                          <w:jc w:val="left"/>
                        </w:pPr>
                        <w:r>
                          <w:rPr>
                            <w:sz w:val="19"/>
                          </w:rPr>
                          <w:t>-</w:t>
                        </w:r>
                      </w:p>
                    </w:txbxContent>
                  </v:textbox>
                </v:rect>
                <v:rect id="Rectangle 771" o:spid="_x0000_s1032" style="position:absolute;left:200;top:3164;width:3468;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4VMQA&#10;AADcAAAADwAAAGRycy9kb3ducmV2LnhtbESPT4vCMBTE74LfITzBm6buwT/VKKIrenRVUG+P5tkW&#10;m5fSRFv99GZhYY/DzPyGmS0aU4gnVS63rGDQj0AQJ1bnnCo4HTe9MQjnkTUWlknBixws5u3WDGNt&#10;a/6h58GnIkDYxagg876MpXRJRgZd35bEwbvZyqAPskqlrrAOcFPIrygaSoM5h4UMS1pllNwPD6Ng&#10;Oy6Xl51912nxfd2e9+fJ+jjxSnU7zXIKwlPj/8N/7Z1WMBoN4PdMOAJy/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46+FTEAAAA3AAAAA8AAAAAAAAAAAAAAAAAmAIAAGRycy9k&#10;b3ducmV2LnhtbFBLBQYAAAAABAAEAPUAAACJAwAAAAA=&#10;" filled="f" stroked="f">
                  <v:textbox inset="0,0,0,0">
                    <w:txbxContent>
                      <w:p w:rsidR="008557D3" w:rsidRDefault="008557D3">
                        <w:pPr>
                          <w:spacing w:after="160" w:line="259" w:lineRule="auto"/>
                          <w:ind w:left="0" w:firstLine="0"/>
                          <w:jc w:val="left"/>
                        </w:pPr>
                        <w:r>
                          <w:rPr>
                            <w:b/>
                            <w:sz w:val="19"/>
                          </w:rPr>
                          <w:t>Spolu</w:t>
                        </w:r>
                      </w:p>
                    </w:txbxContent>
                  </v:textbox>
                </v:rect>
                <v:rect id="Rectangle 772" o:spid="_x0000_s1033" style="position:absolute;left:23687;top:3164;width:39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hmI8UA&#10;AADcAAAADwAAAGRycy9kb3ducmV2LnhtbESPS4vCQBCE74L/YWjBm0704CM6iqiLHtcHqLcm0ybB&#10;TE/IzJror98RFvZYVNVX1HzZmEI8qXK5ZQWDfgSCOLE651TB+fTVm4BwHlljYZkUvMjBctFuzTHW&#10;tuYDPY8+FQHCLkYFmfdlLKVLMjLo+rYkDt7dVgZ9kFUqdYV1gJtCDqNoJA3mHBYyLGmdUfI4/hgF&#10;u0m5uu7tu06L7W13+b5MN6epV6rbaVYzEJ4a/x/+a++1gvF4CJ8z4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GYjxQAAANwAAAAPAAAAAAAAAAAAAAAAAJgCAABkcnMv&#10;ZG93bnJldi54bWxQSwUGAAAAAAQABAD1AAAAigMAAAAA&#10;" filled="f" stroked="f">
                  <v:textbox inset="0,0,0,0">
                    <w:txbxContent>
                      <w:p w:rsidR="008557D3" w:rsidRDefault="008557D3">
                        <w:pPr>
                          <w:spacing w:after="160" w:line="259" w:lineRule="auto"/>
                          <w:ind w:left="0" w:firstLine="0"/>
                          <w:jc w:val="left"/>
                        </w:pPr>
                        <w:r>
                          <w:rPr>
                            <w:b/>
                            <w:sz w:val="19"/>
                          </w:rPr>
                          <w:t>75 000</w:t>
                        </w:r>
                      </w:p>
                    </w:txbxContent>
                  </v:textbox>
                </v:rect>
                <v:rect id="Rectangle 773" o:spid="_x0000_s1034" style="position:absolute;left:34365;top:3164;width:21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TDuMYA&#10;AADcAAAADwAAAGRycy9kb3ducmV2LnhtbESPT2vCQBTE74V+h+UVequbttBodBXpH5KjRkG9PbLP&#10;JJh9G7Jbk/bTu4LgcZiZ3zCzxWAacabO1ZYVvI4iEMSF1TWXCrabn5cxCOeRNTaWScEfOVjMHx9m&#10;mGjb85rOuS9FgLBLUEHlfZtI6YqKDLqRbYmDd7SdQR9kV0rdYR/gppFvUfQhDdYcFips6bOi4pT/&#10;GgXpuF3uM/vfl833Id2tdpOvzcQr9fw0LKcgPA3+Hr61M60gjt/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TDuMYAAADcAAAADwAAAAAAAAAAAAAAAACYAgAAZHJz&#10;L2Rvd25yZXYueG1sUEsFBgAAAAAEAAQA9QAAAIsDAAAAAA==&#10;" filled="f" stroked="f">
                  <v:textbox inset="0,0,0,0">
                    <w:txbxContent>
                      <w:p w:rsidR="008557D3" w:rsidRDefault="008557D3">
                        <w:pPr>
                          <w:spacing w:after="160" w:line="259" w:lineRule="auto"/>
                          <w:ind w:left="0" w:firstLine="0"/>
                          <w:jc w:val="left"/>
                        </w:pPr>
                        <w:r>
                          <w:rPr>
                            <w:b/>
                            <w:sz w:val="19"/>
                          </w:rPr>
                          <w:t>100</w:t>
                        </w:r>
                      </w:p>
                    </w:txbxContent>
                  </v:textbox>
                </v:rect>
                <v:rect id="Rectangle 774" o:spid="_x0000_s1035" style="position:absolute;left:43772;top:3164;width:2157;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1bzMYA&#10;AADcAAAADwAAAGRycy9kb3ducmV2LnhtbESPT2vCQBTE74V+h+UVequbltJodBXpH5KjRkG9PbLP&#10;JJh9G7Jbk/bTu4LgcZiZ3zCzxWAacabO1ZYVvI4iEMSF1TWXCrabn5cxCOeRNTaWScEfOVjMHx9m&#10;mGjb85rOuS9FgLBLUEHlfZtI6YqKDLqRbYmDd7SdQR9kV0rdYR/gppFvUfQhDdYcFips6bOi4pT/&#10;GgXpuF3uM/vfl833Id2tdpOvzcQr9fw0LKcgPA3+Hr61M60gjt/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1bzMYAAADcAAAADwAAAAAAAAAAAAAAAACYAgAAZHJz&#10;L2Rvd25yZXYueG1sUEsFBgAAAAAEAAQA9QAAAIsDAAAAAA==&#10;" filled="f" stroked="f">
                  <v:textbox inset="0,0,0,0">
                    <w:txbxContent>
                      <w:p w:rsidR="008557D3" w:rsidRDefault="008557D3">
                        <w:pPr>
                          <w:spacing w:after="160" w:line="259" w:lineRule="auto"/>
                          <w:ind w:left="0" w:firstLine="0"/>
                          <w:jc w:val="left"/>
                        </w:pPr>
                        <w:r>
                          <w:rPr>
                            <w:b/>
                            <w:sz w:val="19"/>
                          </w:rPr>
                          <w:t>100</w:t>
                        </w:r>
                      </w:p>
                    </w:txbxContent>
                  </v:textbox>
                </v:rect>
                <v:rect id="Rectangle 775" o:spid="_x0000_s1036" style="position:absolute;left:54922;top:3164;width:475;height:17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H+V8YA&#10;AADcAAAADwAAAGRycy9kb3ducmV2LnhtbESPT2vCQBTE74V+h+UVequbFtpodBXpH5KjRkG9PbLP&#10;JJh9G7Jbk/bTu4LgcZiZ3zCzxWAacabO1ZYVvI4iEMSF1TWXCrabn5cxCOeRNTaWScEfOVjMHx9m&#10;mGjb85rOuS9FgLBLUEHlfZtI6YqKDLqRbYmDd7SdQR9kV0rdYR/gppFvUfQhDdYcFips6bOi4pT/&#10;GgXpuF3uM/vfl833Id2tdpOvzcQr9fw0LKcgPA3+Hr61M60gjt/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H+V8YAAADcAAAADwAAAAAAAAAAAAAAAACYAgAAZHJz&#10;L2Rvd25yZXYueG1sUEsFBgAAAAAEAAQA9QAAAIsDAAAAAA==&#10;" filled="f" stroked="f">
                  <v:textbox inset="0,0,0,0">
                    <w:txbxContent>
                      <w:p w:rsidR="008557D3" w:rsidRDefault="008557D3">
                        <w:pPr>
                          <w:spacing w:after="160" w:line="259" w:lineRule="auto"/>
                          <w:ind w:left="0" w:firstLine="0"/>
                          <w:jc w:val="left"/>
                        </w:pPr>
                        <w:r>
                          <w:rPr>
                            <w:b/>
                            <w:sz w:val="19"/>
                          </w:rPr>
                          <w:t>-</w:t>
                        </w:r>
                      </w:p>
                    </w:txbxContent>
                  </v:textbox>
                </v:rect>
                <v:shape id="Shape 777" o:spid="_x0000_s1037" style="position:absolute;left:18334;top:3058;width:8549;height:0;visibility:visible;mso-wrap-style:square;v-text-anchor:top" coordsize="85487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mDw8MA&#10;AADcAAAADwAAAGRycy9kb3ducmV2LnhtbESPwU7DMBBE70j8g7VIXBC1y4FUoW5Fg0BcaXPpbRUv&#10;cSBeR/GmDXw9RkLiOJqZN5r1dg69OtGYusgWlgsDiriJruPWQn14vl2BSoLssI9MFr4owXZzebHG&#10;0sUzv9FpL63KEE4lWvAiQ6l1ajwFTIs4EGfvPY4BJcux1W7Ec4aHXt8Zc68DdpwXPA5UeWo+91Ow&#10;EM3TTqqXbznW9U2apg/jK22svb6aHx9ACc3yH/5rvzoLRVHA75l8BP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mDw8MAAADcAAAADwAAAAAAAAAAAAAAAACYAgAAZHJzL2Rv&#10;d25yZXYueG1sUEsFBgAAAAAEAAQA9QAAAIgDAAAAAA==&#10;" path="m,l854871,e" filled="f" strokeweight=".04631mm">
                  <v:stroke endcap="square"/>
                  <v:path arrowok="t" textboxrect="0,0,854871,0"/>
                </v:shape>
                <v:shape id="Shape 115124" o:spid="_x0000_s1038" style="position:absolute;left:18327;top:3050;width:8564;height:127;visibility:visible;mso-wrap-style:square;v-text-anchor:top" coordsize="856348,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HL3sIA&#10;AADfAAAADwAAAGRycy9kb3ducmV2LnhtbERPS0sDMRC+C/0PYQre7OwWrXZtWkTxcW0Veo2b6Wbp&#10;ZrIk0+3qrzeC4PHje682o+/UQDG1gTWUswIUcR1sy42Gj/fnqztQSQxb0wUmDV+UYLOeXKxMZcOZ&#10;tzTspFE5hFNlNDiRvkJMtSNv0iz0xJk7hOiNZBgbtNGcc7jvcF4UC/Sm5dzgTE+Pjurj7uQ18BKH&#10;p5eFj7ctfn73p704fBWtL6fjwz0ooVH+xX/uN5vnlzfl/Bp+/2QAu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AcvewgAAAN8AAAAPAAAAAAAAAAAAAAAAAJgCAABkcnMvZG93&#10;bnJldi54bWxQSwUGAAAAAAQABAD1AAAAhwMAAAAA&#10;" path="m,l856348,r,12699l,12699,,e" fillcolor="black" stroked="f" strokeweight="0">
                  <v:stroke endcap="square"/>
                  <v:path arrowok="t" textboxrect="0,0,856348,12699"/>
                </v:shape>
                <v:shape id="Shape 779" o:spid="_x0000_s1039" style="position:absolute;left:27655;top:3058;width:8546;height:0;visibility:visible;mso-wrap-style:square;v-text-anchor:top" coordsize="8546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3NU6MQA&#10;AADcAAAADwAAAGRycy9kb3ducmV2LnhtbESP3YrCMBSE7wXfIRzBO00rumrXVEQQFi8Ufx7g0Jz+&#10;sM1JaWLt7tNvBGEvh5lvhtlse1OLjlpXWVYQTyMQxJnVFRcK7rfDZAXCeWSNtWVS8EMOtulwsMFE&#10;2ydfqLv6QoQSdgkqKL1vEildVpJBN7UNcfBy2xr0QbaF1C0+Q7mp5SyKPqTBisNCiQ3tS8q+rw+j&#10;YOmKPO/Ox72c++qy+F2d6ByflBqP+t0nCE+9/w+/6S8duOUaXmfCEZDp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zVOjEAAAA3AAAAA8AAAAAAAAAAAAAAAAAmAIAAGRycy9k&#10;b3ducmV2LnhtbFBLBQYAAAAABAAEAPUAAACJAwAAAAA=&#10;" path="m,l854633,e" filled="f" strokeweight=".04631mm">
                  <v:stroke endcap="square"/>
                  <v:path arrowok="t" textboxrect="0,0,854633,0"/>
                </v:shape>
                <v:shape id="Shape 115125" o:spid="_x0000_s1040" style="position:absolute;left:27648;top:3050;width:8560;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d3dcMA&#10;AADfAAAADwAAAGRycy9kb3ducmV2LnhtbERPy2rCQBTdF/oPwy24q5P4QqKjtIIgbkq1iy4vmWsS&#10;krkTMmMy+vWOUOjycN7rbTCN6KlzlWUF6TgBQZxbXXGh4Oe8f1+CcB5ZY2OZFNzIwXbz+rLGTNuB&#10;v6k/+ULEEHYZKii9bzMpXV6SQTe2LXHkLrYz6CPsCqk7HGK4aeQkSRbSYMWxocSWdiXl9elqYkni&#10;bT0bpmFpmvtvuNdfn8dDr9ToLXysQHgK/l/85z7oOD+dp5M5PP9EAH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ed3dcMAAADfAAAADwAAAAAAAAAAAAAAAACYAgAAZHJzL2Rv&#10;d25yZXYueG1sUEsFBgAAAAAEAAQA9QAAAIgDAAAAAA==&#10;" path="m,l856062,r,12699l,12699,,e" fillcolor="black" stroked="f" strokeweight="0">
                  <v:stroke endcap="square"/>
                  <v:path arrowok="t" textboxrect="0,0,856062,12699"/>
                </v:shape>
                <v:shape id="Shape 781" o:spid="_x0000_s1041" style="position:absolute;left:37062;top:3058;width:8547;height:0;visibility:visible;mso-wrap-style:square;v-text-anchor:top" coordsize="8546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AoycMA&#10;AADcAAAADwAAAGRycy9kb3ducmV2LnhtbESPW4vCMBSE3xf8D+EI+7amFS+lGkUEQfZB8fIDDs3p&#10;BZuT0sTa3V9vBMHHYeabYZbr3tSio9ZVlhXEowgEcWZ1xYWC62X3k4BwHlljbZkU/JGD9WrwtcRU&#10;2wefqDv7QoQSdikqKL1vUildVpJBN7INcfBy2xr0QbaF1C0+Qrmp5TiKZtJgxWGhxIa2JWW3890o&#10;mLsiz7vj71ZOfHWa/icHOsYHpb6H/WYBwlPvP+E3vdeBS2J4nQlHQK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NAoycMAAADcAAAADwAAAAAAAAAAAAAAAACYAgAAZHJzL2Rv&#10;d25yZXYueG1sUEsFBgAAAAAEAAQA9QAAAIgDAAAAAA==&#10;" path="m,l854633,e" filled="f" strokeweight=".04631mm">
                  <v:stroke endcap="square"/>
                  <v:path arrowok="t" textboxrect="0,0,854633,0"/>
                </v:shape>
                <v:shape id="Shape 115126" o:spid="_x0000_s1042" style="position:absolute;left:37055;top:3050;width:8561;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XpAsMA&#10;AADfAAAADwAAAGRycy9kb3ducmV2LnhtbERPz2vCMBS+D/wfwhN2m2mdE6lGcYIgXsbcDh4fzbMt&#10;bV5Kk7XRv94MBI8f3+/VJphG9NS5yrKCdJKAIM6trrhQ8Puzf1uAcB5ZY2OZFFzJwWY9ellhpu3A&#10;39SffCFiCLsMFZTet5mULi/JoJvYljhyF9sZ9BF2hdQdDjHcNHKaJHNpsOLYUGJLu5Ly+vRnYkni&#10;bT0b3sPCNLdzuNVfn8dDr9TrOGyXIDwF/xQ/3Acd56cf6XQO/38iAL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TXpAsMAAADfAAAADwAAAAAAAAAAAAAAAACYAgAAZHJzL2Rv&#10;d25yZXYueG1sUEsFBgAAAAAEAAQA9QAAAIgDAAAAAA==&#10;" path="m,l856062,r,12699l,12699,,e" fillcolor="black" stroked="f" strokeweight="0">
                  <v:stroke endcap="square"/>
                  <v:path arrowok="t" textboxrect="0,0,856062,12699"/>
                </v:shape>
                <v:shape id="Shape 115127" o:spid="_x0000_s1043" style="position:absolute;left:18327;top:4543;width:8564;height:127;visibility:visible;mso-wrap-style:square;v-text-anchor:top" coordsize="856348,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NVqcEA&#10;AADfAAAADwAAAGRycy9kb3ducmV2LnhtbERPS0sDMRC+C/6HMII3m91CX2vTIkrVq63gdboZN4ub&#10;yZJMt6u/3ghCjx/fe70dfacGiqkNbKCcFKCI62Bbbgy8H3Z3S1BJkC12gcnANyXYbq6v1ljZcOY3&#10;GvbSqBzCqUIDTqSvtE61I49pEnrizH2G6FEyjI22Ec853Hd6WhRz7bHl3OCwp0dH9df+5A3wSg9P&#10;z3MfF60+/vSnD3H6RYy5vRkf7kEJjXIR/7tfbZ5fzsrpAv7+ZAB68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TVanBAAAA3wAAAA8AAAAAAAAAAAAAAAAAmAIAAGRycy9kb3du&#10;cmV2LnhtbFBLBQYAAAAABAAEAPUAAACGAwAAAAA=&#10;" path="m,l856348,r,12699l,12699,,e" fillcolor="black" stroked="f" strokeweight="0">
                  <v:stroke endcap="square"/>
                  <v:path arrowok="t" textboxrect="0,0,856348,12699"/>
                </v:shape>
                <v:shape id="Shape 115128" o:spid="_x0000_s1044" style="position:absolute;left:18327;top:4797;width:8564;height:127;visibility:visible;mso-wrap-style:square;v-text-anchor:top" coordsize="856348,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zB28EA&#10;AADfAAAADwAAAGRycy9kb3ducmV2LnhtbERPS0vDQBC+C/6HZQRvdpOCVWO3RRQfV1vB65gds8Hs&#10;bNidptFf7xwEjx/fe72d42AmyqVP7KBeVGCI2+R77hy87R8vrsEUQfY4JCYH31Rguzk9WWPj05Ff&#10;adpJZzSES4MOgsjYWFvaQBHLIo3Eyn2mHFEU5s76jEcNj4NdVtXKRuxZGwKOdB+o/dodogO+sdPD&#10;0yrmq95+/IyHdwn2WZw7P5vvbsEIzfIv/nO/eJ1fX9ZLHax/FIDd/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MwdvBAAAA3wAAAA8AAAAAAAAAAAAAAAAAmAIAAGRycy9kb3du&#10;cmV2LnhtbFBLBQYAAAAABAAEAPUAAACGAwAAAAA=&#10;" path="m,l856348,r,12699l,12699,,e" fillcolor="black" stroked="f" strokeweight="0">
                  <v:stroke endcap="square"/>
                  <v:path arrowok="t" textboxrect="0,0,856348,12699"/>
                </v:shape>
                <v:shape id="Shape 115129" o:spid="_x0000_s1045" style="position:absolute;left:27648;top:4543;width:8560;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p9cMQA&#10;AADfAAAADwAAAGRycy9kb3ducmV2LnhtbERPy2rCQBTdF/yH4Qrd1UnsA42OooIg3ZSqC5eXzDUJ&#10;ydwJmTEZ/fpOodDl4byX62Aa0VPnKssK0kkCgji3uuJCwfm0f5mBcB5ZY2OZFNzJwXo1elpipu3A&#10;39QffSFiCLsMFZTet5mULi/JoJvYljhyV9sZ9BF2hdQdDjHcNHKaJB/SYMWxocSWdiXl9fFmYkni&#10;bf02vIaZaR6X8Ki/tp+HXqnncdgsQHgK/l/85z7oOD99T6dz+P0TAcjV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qfXDEAAAA3wAAAA8AAAAAAAAAAAAAAAAAmAIAAGRycy9k&#10;b3ducmV2LnhtbFBLBQYAAAAABAAEAPUAAACJAwAAAAA=&#10;" path="m,l856062,r,12699l,12699,,e" fillcolor="black" stroked="f" strokeweight="0">
                  <v:stroke endcap="square"/>
                  <v:path arrowok="t" textboxrect="0,0,856062,12699"/>
                </v:shape>
                <v:shape id="Shape 115130" o:spid="_x0000_s1046" style="position:absolute;left:27648;top:4797;width:8560;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lCMMMA&#10;AADfAAAADwAAAGRycy9kb3ducmV2LnhtbERPTUvDQBC9F/wPywje2k2slRKzKSoIxYu0evA4ZMck&#10;JDsbsmuy9tc7B8Hj432Xh+QGNdMUOs8G8k0Girj2tuPGwMf7y3oPKkRki4NnMvBDAQ7V1arEwvqF&#10;TzSfY6MkhEOBBtoYx0LrULfkMGz8SCzcl58cRoFTo+2Ei4S7Qd9m2b122LE0tDjSc0t1f/52UpJF&#10;398t27R3w+UzXfq3p9fjbMzNdXp8ABUpxX/xn/toZX6+y7fyQP4IAF3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ElCMMMAAADfAAAADwAAAAAAAAAAAAAAAACYAgAAZHJzL2Rv&#10;d25yZXYueG1sUEsFBgAAAAAEAAQA9QAAAIgDAAAAAA==&#10;" path="m,l856062,r,12699l,12699,,e" fillcolor="black" stroked="f" strokeweight="0">
                  <v:stroke endcap="square"/>
                  <v:path arrowok="t" textboxrect="0,0,856062,12699"/>
                </v:shape>
                <v:shape id="Shape 115131" o:spid="_x0000_s1047" style="position:absolute;left:37055;top:4543;width:8561;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Xnq8MA&#10;AADfAAAADwAAAGRycy9kb3ducmV2LnhtbERPz2vCMBS+D/wfwhO8zbTTiVSjuIEgXmTqweOjebal&#10;zUtpsjbzr1+EwY4f3+/1NphG9NS5yrKCdJqAIM6trrhQcL3sX5cgnEfW2FgmBT/kYLsZvawx03bg&#10;L+rPvhAxhF2GCkrv20xKl5dk0E1tSxy5u+0M+gi7QuoOhxhuGvmWJAtpsOLYUGJLnyXl9fnbxJLE&#10;23o+zMLSNI9beNSnj+OhV2oyDrsVCE/B/4v/3Acd56fv6SyF558IQG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wXnq8MAAADfAAAADwAAAAAAAAAAAAAAAACYAgAAZHJzL2Rv&#10;d25yZXYueG1sUEsFBgAAAAAEAAQA9QAAAIgDAAAAAA==&#10;" path="m,l856062,r,12699l,12699,,e" fillcolor="black" stroked="f" strokeweight="0">
                  <v:stroke endcap="square"/>
                  <v:path arrowok="t" textboxrect="0,0,856062,12699"/>
                </v:shape>
                <v:shape id="Shape 115132" o:spid="_x0000_s1048" style="position:absolute;left:37055;top:4797;width:8561;height:127;visibility:visible;mso-wrap-style:square;v-text-anchor:top" coordsize="856062,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9d53MMA&#10;AADfAAAADwAAAGRycy9kb3ducmV2LnhtbERPz2vCMBS+D/wfwhO8zbTqhlSjqCCIlzHnweOjebal&#10;zUtpYpv51y+DwY4f3+/1NphG9NS5yrKCdJqAIM6trrhQcP06vi5BOI+ssbFMCr7JwXYzelljpu3A&#10;n9RffCFiCLsMFZTet5mULi/JoJvaljhyd9sZ9BF2hdQdDjHcNHKWJO/SYMWxocSWDiXl9eVhYkni&#10;bb0Y5mFpmuctPOuP/fnUKzUZh90KhKfg/8V/7pOO89O3dD6D3z8R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9d53MMAAADfAAAADwAAAAAAAAAAAAAAAACYAgAAZHJzL2Rv&#10;d25yZXYueG1sUEsFBgAAAAAEAAQA9QAAAIgDAAAAAA==&#10;" path="m,l856062,r,12699l,12699,,e" fillcolor="black" stroked="f" strokeweight="0">
                  <v:stroke endcap="square"/>
                  <v:path arrowok="t" textboxrect="0,0,856062,12699"/>
                </v:shape>
                <v:shape id="Shape 789" o:spid="_x0000_s1049" style="position:absolute;left:7;top:7;width:55479;height:0;visibility:visible;mso-wrap-style:square;v-text-anchor:top" coordsize="5547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Hx5MYA&#10;AADcAAAADwAAAGRycy9kb3ducmV2LnhtbESPzW7CMBCE75V4B2uRuBWHqlAaMAghWnHogb8DxyXe&#10;JinxOooNOG+PKyFxHM3MN5rpPJhKXKlxpWUFg34CgjizuuRcwWH/9ToG4TyyxsoyKWjJwXzWeZli&#10;qu2Nt3Td+VxECLsUFRTe16mULivIoOvbmjh6v7Yx6KNscqkbvEW4qeRbkoykwZLjQoE1LQvKzruL&#10;UcCrv9AeQntcJqvv/ea8fv85DY9K9bphMQHhKfhn+NFeawUf40/4PxOP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Hx5MYAAADcAAAADwAAAAAAAAAAAAAAAACYAgAAZHJz&#10;L2Rvd25yZXYueG1sUEsFBgAAAAAEAAQA9QAAAIsDAAAAAA==&#10;" path="m,l5547968,e" filled="f" strokeweight=".04631mm">
                  <v:stroke endcap="square"/>
                  <v:path arrowok="t" textboxrect="0,0,5547968,0"/>
                </v:shape>
                <v:shape id="Shape 115133" o:spid="_x0000_s1050" style="position:absolute;width:55493;height:126;visibility:visible;mso-wrap-style:square;v-text-anchor:top" coordsize="5549398,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NJv8MA&#10;AADfAAAADwAAAGRycy9kb3ducmV2LnhtbERPz2vCMBS+C/4P4QneNKni6KpRZKDzqm6H3R7Nsyk2&#10;L6XJtPOvN4PBjh/f79Wmd424URdqzxqyqQJBXHpTc6Xh47yb5CBCRDbYeCYNPxRgsx4OVlgYf+cj&#10;3U6xEimEQ4EabIxtIWUoLTkMU98SJ+7iO4cxwa6SpsN7CneNnCn1Ih3WnBostvRmqbyevp2G1/oT&#10;L81xb2O+O7zns616fD2U1uNRv12CiNTHf/Gf+2DS/GyRzefw+ycBkO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NJv8MAAADfAAAADwAAAAAAAAAAAAAAAACYAgAAZHJzL2Rv&#10;d25yZXYueG1sUEsFBgAAAAAEAAQA9QAAAIgDAAAAAA==&#10;" path="m,l5549398,r,12699l,12699,,e" fillcolor="black" stroked="f" strokeweight="0">
                  <v:stroke endcap="square"/>
                  <v:path arrowok="t" textboxrect="0,0,5549398,12699"/>
                </v:shape>
                <v:shape id="Shape 791" o:spid="_x0000_s1051" style="position:absolute;left:46566;top:3058;width:8920;height:0;visibility:visible;mso-wrap-style:square;v-text-anchor:top" coordsize="8920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vhsUA&#10;AADcAAAADwAAAGRycy9kb3ducmV2LnhtbESPT2sCMRTE7wW/Q3hCbzWrh9quRimKf8BLa4vg7bF5&#10;7oZuXtYkruu3N0Khx2FmfsNM552tRUs+GMcKhoMMBHHhtOFSwc/36uUNRIjIGmvHpOBGAeaz3tMU&#10;c+2u/EXtPpYiQTjkqKCKscmlDEVFFsPANcTJOzlvMSbpS6k9XhPc1nKUZa/SouG0UGFDi4qK3/3F&#10;KlifPw+m2YxOx5Xxy61uxwfceaWe+93HBESkLv6H/9pbrWD8PoTHmXQE5O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8K+GxQAAANwAAAAPAAAAAAAAAAAAAAAAAJgCAABkcnMv&#10;ZG93bnJldi54bWxQSwUGAAAAAAQABAD1AAAAigMAAAAA&#10;" path="m,l892029,e" filled="f" strokeweight=".04631mm">
                  <v:stroke endcap="square"/>
                  <v:path arrowok="t" textboxrect="0,0,892029,0"/>
                </v:shape>
                <v:shape id="Shape 115134" o:spid="_x0000_s1052" style="position:absolute;left:46559;top:3050;width:8935;height:127;visibility:visible;mso-wrap-style:square;v-text-anchor:top" coordsize="893506,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PXXsYA&#10;AADfAAAADwAAAGRycy9kb3ducmV2LnhtbERPW2vCMBR+F/YfwhnsTdPWTUZnlCK7gS+uG4hvh+Ys&#10;LTYnpYm2269fhIGPH999uR5tK87U+8axgnSWgCCunG7YKPj6fJk+gvABWWPrmBT8kIf16mayxFy7&#10;gT/oXAYjYgj7HBXUIXS5lL6qyaKfuY44ct+utxgi7I3UPQ4x3LYyS5KFtNhwbKixo01N1bE8WQW2&#10;eN5V2fZQHOf7jTllr2bx9jsodXc7Fk8gAo3hKv53v+s4P31I5/dw+RMByN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2PXXsYAAADfAAAADwAAAAAAAAAAAAAAAACYAgAAZHJz&#10;L2Rvd25yZXYueG1sUEsFBgAAAAAEAAQA9QAAAIsDAAAAAA==&#10;" path="m,l893506,r,12699l,12699,,e" fillcolor="black" stroked="f" strokeweight="0">
                  <v:stroke endcap="square"/>
                  <v:path arrowok="t" textboxrect="0,0,893506,12699"/>
                </v:shape>
                <v:shape id="Shape 115135" o:spid="_x0000_s1053" style="position:absolute;left:46559;top:4543;width:8935;height:127;visibility:visible;mso-wrap-style:square;v-text-anchor:top" coordsize="893506,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9yxcUA&#10;AADfAAAADwAAAGRycy9kb3ducmV2LnhtbERPXWvCMBR9H/gfwhX2pmkryuiMUkTnYC+bCmNvl+Yu&#10;LTY3pYm27tcvA2GPh/O9XA+2EVfqfO1YQTpNQBCXTtdsFJyOu8kTCB+QNTaOScGNPKxXo4cl5tr1&#10;/EHXQzAihrDPUUEVQptL6cuKLPqpa4kj9+06iyHCzkjdYR/DbSOzJFlIizXHhgpb2lRUng8Xq8AW&#10;2/cye/sqzrPPjblkL2ax/+mVehwPxTOIQEP4F9/drzrOT+fpbA5/fyIAuf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L3LFxQAAAN8AAAAPAAAAAAAAAAAAAAAAAJgCAABkcnMv&#10;ZG93bnJldi54bWxQSwUGAAAAAAQABAD1AAAAigMAAAAA&#10;" path="m,l893506,r,12699l,12699,,e" fillcolor="black" stroked="f" strokeweight="0">
                  <v:stroke endcap="square"/>
                  <v:path arrowok="t" textboxrect="0,0,893506,12699"/>
                </v:shape>
                <v:shape id="Shape 115136" o:spid="_x0000_s1054" style="position:absolute;left:46559;top:4797;width:8935;height:127;visibility:visible;mso-wrap-style:square;v-text-anchor:top" coordsize="893506,126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3sssUA&#10;AADfAAAADwAAAGRycy9kb3ducmV2LnhtbERPXUvDMBR9F/wP4Qq+ubQdK1KXjTLcHPjiqiC+XZpr&#10;WtbclCZbu/16Iwg+Hs73cj3ZTpxp8K1jBeksAUFcO92yUfDxvn14BOEDssbOMSm4kIf16vZmiYV2&#10;Ix/oXAUjYgj7AhU0IfSFlL5uyKKfuZ44ct9usBgiHIzUA44x3HYyS5JcWmw5NjTY06ah+lidrAJb&#10;Pr/V2etXeZx/bswp25n85ToqdX83lU8gAk3hX/zn3us4P12k8xx+/0QA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eyyxQAAAN8AAAAPAAAAAAAAAAAAAAAAAJgCAABkcnMv&#10;ZG93bnJldi54bWxQSwUGAAAAAAQABAD1AAAAigMAAAAA&#10;" path="m,l893506,r,12699l,12699,,e" fillcolor="black" stroked="f" strokeweight="0">
                  <v:stroke endcap="square"/>
                  <v:path arrowok="t" textboxrect="0,0,893506,12699"/>
                </v:shape>
                <w10:anchorlock/>
              </v:group>
            </w:pict>
          </mc:Fallback>
        </mc:AlternateContent>
      </w:r>
    </w:p>
    <w:p w:rsidR="005B7DAC" w:rsidRPr="00046FCE" w:rsidRDefault="00DC0684">
      <w:pPr>
        <w:ind w:left="444"/>
      </w:pPr>
      <w:r w:rsidRPr="00046FCE">
        <w:t xml:space="preserve">Dňa 28. novembra 2017 vyhlásil spoločník prevzatie záväzku na nový vklad 68 361 €, ktorý sa zaviazal splatiť do </w:t>
      </w:r>
    </w:p>
    <w:p w:rsidR="005B7DAC" w:rsidRPr="00046FCE" w:rsidRDefault="00DC0684">
      <w:pPr>
        <w:ind w:left="444"/>
      </w:pPr>
      <w:r w:rsidRPr="00046FCE">
        <w:t xml:space="preserve">31.12.2017. Úhrada bola pripísaná na účet Spoločnosti 30.12.2017. Navýšenie základného imania bolo zapísané do obchodného registra dňa 6. januára 2018.  </w:t>
      </w:r>
    </w:p>
    <w:p w:rsidR="005B7DAC" w:rsidRPr="00046FCE" w:rsidRDefault="00DC0684">
      <w:pPr>
        <w:spacing w:after="31" w:line="235" w:lineRule="auto"/>
        <w:ind w:left="0" w:right="8816" w:firstLine="0"/>
        <w:jc w:val="left"/>
      </w:pPr>
      <w:r w:rsidRPr="00046FCE">
        <w:rPr>
          <w:b/>
        </w:rPr>
        <w:t xml:space="preserve"> </w:t>
      </w:r>
      <w:r w:rsidRPr="00046FCE">
        <w:rPr>
          <w:sz w:val="20"/>
        </w:rPr>
        <w:t xml:space="preserve"> </w:t>
      </w:r>
    </w:p>
    <w:p w:rsidR="005B7DAC" w:rsidRPr="00046FCE" w:rsidRDefault="00DC0684">
      <w:pPr>
        <w:spacing w:line="270" w:lineRule="auto"/>
        <w:ind w:left="10" w:right="218" w:hanging="10"/>
        <w:jc w:val="left"/>
      </w:pPr>
      <w:r w:rsidRPr="00046FCE">
        <w:rPr>
          <w:b/>
        </w:rPr>
        <w:t>C.</w:t>
      </w:r>
      <w:r w:rsidRPr="00046FCE">
        <w:rPr>
          <w:rFonts w:ascii="Arial" w:eastAsia="Arial" w:hAnsi="Arial" w:cs="Arial"/>
          <w:b/>
        </w:rPr>
        <w:t xml:space="preserve"> </w:t>
      </w:r>
      <w:r w:rsidRPr="00046FCE">
        <w:rPr>
          <w:b/>
        </w:rPr>
        <w:t xml:space="preserve">INFORMÁCIE O PRIJATÝCH POSTUPOCH    </w:t>
      </w:r>
    </w:p>
    <w:p w:rsidR="005B7DAC" w:rsidRPr="00046FCE" w:rsidRDefault="00DC0684">
      <w:pPr>
        <w:spacing w:after="29" w:line="259" w:lineRule="auto"/>
        <w:ind w:left="427" w:firstLine="0"/>
        <w:jc w:val="left"/>
      </w:pPr>
      <w:r w:rsidRPr="00046FCE">
        <w:t xml:space="preserve"> </w:t>
      </w:r>
    </w:p>
    <w:p w:rsidR="005B7DAC" w:rsidRPr="00046FCE" w:rsidRDefault="00DC0684">
      <w:pPr>
        <w:pStyle w:val="Nadpis1"/>
        <w:tabs>
          <w:tab w:val="center" w:pos="428"/>
          <w:tab w:val="center" w:pos="2427"/>
        </w:tabs>
        <w:ind w:left="0" w:firstLine="0"/>
      </w:pPr>
      <w:r w:rsidRPr="00046FCE">
        <w:rPr>
          <w:rFonts w:ascii="Calibri" w:eastAsia="Calibri" w:hAnsi="Calibri" w:cs="Calibri"/>
          <w:b w:val="0"/>
          <w:sz w:val="22"/>
        </w:rPr>
        <w:tab/>
      </w:r>
      <w:r w:rsidRPr="00046FCE">
        <w:t>1.</w:t>
      </w:r>
      <w:r w:rsidRPr="00046FCE">
        <w:rPr>
          <w:rFonts w:ascii="Arial" w:eastAsia="Arial" w:hAnsi="Arial" w:cs="Arial"/>
        </w:rPr>
        <w:t xml:space="preserve"> </w:t>
      </w:r>
      <w:r w:rsidRPr="00046FCE">
        <w:rPr>
          <w:rFonts w:ascii="Arial" w:eastAsia="Arial" w:hAnsi="Arial" w:cs="Arial"/>
        </w:rPr>
        <w:tab/>
      </w:r>
      <w:r w:rsidRPr="00046FCE">
        <w:t xml:space="preserve">Východiská pre zostavenie účtovnej závierky </w:t>
      </w:r>
    </w:p>
    <w:p w:rsidR="005B7DAC" w:rsidRPr="00046FCE" w:rsidRDefault="00DC0684">
      <w:pPr>
        <w:ind w:left="444"/>
      </w:pPr>
      <w:r w:rsidRPr="00046FCE">
        <w:t>Účtovná závierka bola zostavená za predpokladu, že Spoločnosť bude nepretržite pokračovať vo svojej činnosti (</w:t>
      </w:r>
      <w:proofErr w:type="spellStart"/>
      <w:r w:rsidRPr="00046FCE">
        <w:t>going</w:t>
      </w:r>
      <w:proofErr w:type="spellEnd"/>
      <w:r w:rsidRPr="00046FCE">
        <w:t xml:space="preserve">  </w:t>
      </w:r>
      <w:proofErr w:type="spellStart"/>
      <w:r w:rsidRPr="00046FCE">
        <w:t>concern</w:t>
      </w:r>
      <w:proofErr w:type="spellEnd"/>
      <w:r w:rsidRPr="00046FCE">
        <w:t xml:space="preserve">). </w:t>
      </w:r>
    </w:p>
    <w:p w:rsidR="005B7DAC" w:rsidRPr="00046FCE" w:rsidRDefault="00DC0684">
      <w:pPr>
        <w:spacing w:after="21" w:line="259" w:lineRule="auto"/>
        <w:ind w:left="360" w:firstLine="0"/>
        <w:jc w:val="left"/>
      </w:pPr>
      <w:r w:rsidRPr="00046FCE">
        <w:t xml:space="preserve"> </w:t>
      </w:r>
    </w:p>
    <w:p w:rsidR="005B7DAC" w:rsidRDefault="00DC0684">
      <w:pPr>
        <w:ind w:left="444"/>
      </w:pPr>
      <w:r w:rsidRPr="00046FCE">
        <w:t>Účtovné metódy a všeobecné účtovné zásady boli účtovnou jednotkou konzistentne aplikované, okrem nasledujúceho: Spoločnosť k 1. januáru 2017 zmenila účtovnú metódu ocenenia zásob. Spoločnosť od 1. januára 2017 oceňuje zásoby individuálnymi cenami (do konca roku 2016 Spoločnosť uplatňovala metódu štandardných cien a odchýlok od štandardných cien). Zmena metódy ocenenia zásob k 1. januáru 2017 znížila hodnotu zásob a znížila hodnotu nerozdeleného zisku minulých rokov o 119 tisíc EUR.</w:t>
      </w:r>
      <w:r>
        <w:t xml:space="preserve"> </w:t>
      </w:r>
    </w:p>
    <w:p w:rsidR="005B7DAC" w:rsidRDefault="00DC0684">
      <w:pPr>
        <w:spacing w:after="0" w:line="259" w:lineRule="auto"/>
        <w:ind w:left="427" w:firstLine="0"/>
        <w:jc w:val="left"/>
      </w:pPr>
      <w:r>
        <w:t xml:space="preserve"> </w:t>
      </w:r>
    </w:p>
    <w:p w:rsidR="005B7DAC" w:rsidRDefault="00DC0684">
      <w:pPr>
        <w:spacing w:after="23" w:line="259" w:lineRule="auto"/>
        <w:ind w:left="451" w:firstLine="0"/>
        <w:jc w:val="left"/>
      </w:pPr>
      <w:r>
        <w:t xml:space="preserve"> </w:t>
      </w:r>
    </w:p>
    <w:p w:rsidR="005B7DAC" w:rsidRDefault="00DC0684">
      <w:pPr>
        <w:pStyle w:val="Nadpis1"/>
        <w:tabs>
          <w:tab w:val="center" w:pos="428"/>
          <w:tab w:val="center" w:pos="3493"/>
        </w:tabs>
        <w:ind w:left="0" w:firstLine="0"/>
      </w:pPr>
      <w:r>
        <w:rPr>
          <w:rFonts w:ascii="Calibri" w:eastAsia="Calibri" w:hAnsi="Calibri" w:cs="Calibri"/>
          <w:b w:val="0"/>
          <w:sz w:val="22"/>
        </w:rPr>
        <w:tab/>
      </w:r>
      <w:r>
        <w:t>2.</w:t>
      </w:r>
      <w:r>
        <w:rPr>
          <w:rFonts w:ascii="Arial" w:eastAsia="Arial" w:hAnsi="Arial" w:cs="Arial"/>
        </w:rPr>
        <w:t xml:space="preserve"> </w:t>
      </w:r>
      <w:r>
        <w:rPr>
          <w:rFonts w:ascii="Arial" w:eastAsia="Arial" w:hAnsi="Arial" w:cs="Arial"/>
        </w:rPr>
        <w:tab/>
      </w:r>
      <w:r>
        <w:t xml:space="preserve">Informácie o charaktere a účele transakcií, ktoré sa neuvádzajú v súvahe </w:t>
      </w:r>
    </w:p>
    <w:p w:rsidR="005B7DAC" w:rsidRDefault="00DC0684">
      <w:pPr>
        <w:spacing w:after="16" w:line="259" w:lineRule="auto"/>
        <w:ind w:left="0" w:firstLine="0"/>
        <w:jc w:val="left"/>
      </w:pPr>
      <w:r>
        <w:rPr>
          <w:b/>
        </w:rPr>
        <w:t xml:space="preserve"> </w:t>
      </w:r>
    </w:p>
    <w:p w:rsidR="005B7DAC" w:rsidRDefault="00DC0684">
      <w:r>
        <w:t xml:space="preserve">V účtovnej závierke Spoločnosti sú tieto informácie uvádzané na iných miestach poznámok, napríklad informácie záložné právo k hmotnému majetku (časť D.1) a najatý majetok (časť G.4)  </w:t>
      </w:r>
    </w:p>
    <w:p w:rsidR="005B7DAC" w:rsidRDefault="00DC0684">
      <w:pPr>
        <w:spacing w:after="22" w:line="259" w:lineRule="auto"/>
        <w:ind w:left="427" w:firstLine="0"/>
        <w:jc w:val="left"/>
      </w:pPr>
      <w:r>
        <w:rPr>
          <w:b/>
        </w:rPr>
        <w:t xml:space="preserve"> </w:t>
      </w:r>
    </w:p>
    <w:p w:rsidR="005B7DAC" w:rsidRDefault="00DC0684">
      <w:pPr>
        <w:pStyle w:val="Nadpis1"/>
        <w:tabs>
          <w:tab w:val="center" w:pos="428"/>
          <w:tab w:val="center" w:pos="1786"/>
        </w:tabs>
        <w:ind w:left="0" w:firstLine="0"/>
      </w:pPr>
      <w:r>
        <w:rPr>
          <w:rFonts w:ascii="Calibri" w:eastAsia="Calibri" w:hAnsi="Calibri" w:cs="Calibri"/>
          <w:b w:val="0"/>
          <w:sz w:val="22"/>
        </w:rPr>
        <w:tab/>
      </w:r>
      <w:r>
        <w:t>3.</w:t>
      </w:r>
      <w:r>
        <w:rPr>
          <w:rFonts w:ascii="Arial" w:eastAsia="Arial" w:hAnsi="Arial" w:cs="Arial"/>
        </w:rPr>
        <w:t xml:space="preserve"> </w:t>
      </w:r>
      <w:r>
        <w:rPr>
          <w:rFonts w:ascii="Arial" w:eastAsia="Arial" w:hAnsi="Arial" w:cs="Arial"/>
        </w:rPr>
        <w:tab/>
      </w:r>
      <w:r>
        <w:t xml:space="preserve">Použitie odhadov a úsudkov </w:t>
      </w:r>
    </w:p>
    <w:p w:rsidR="005B7DAC" w:rsidRDefault="00DC0684">
      <w:pPr>
        <w:ind w:left="444"/>
      </w:pPr>
      <w: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rsidR="005B7DAC" w:rsidRDefault="00DC0684">
      <w:pPr>
        <w:spacing w:after="15" w:line="259" w:lineRule="auto"/>
        <w:ind w:left="720" w:firstLine="0"/>
        <w:jc w:val="left"/>
      </w:pPr>
      <w:r>
        <w:t xml:space="preserve"> </w:t>
      </w:r>
    </w:p>
    <w:p w:rsidR="005B7DAC" w:rsidRDefault="00DC0684">
      <w:pPr>
        <w:ind w:left="444"/>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5B7DAC" w:rsidRDefault="00DC0684">
      <w:pPr>
        <w:spacing w:after="25" w:line="259" w:lineRule="auto"/>
        <w:ind w:left="0" w:firstLine="0"/>
        <w:jc w:val="left"/>
      </w:pPr>
      <w:r>
        <w:rPr>
          <w:b/>
        </w:rPr>
        <w:t xml:space="preserve"> </w:t>
      </w:r>
    </w:p>
    <w:p w:rsidR="005B7DAC" w:rsidRDefault="00DC0684">
      <w:pPr>
        <w:pStyle w:val="Nadpis1"/>
        <w:tabs>
          <w:tab w:val="center" w:pos="428"/>
          <w:tab w:val="center" w:pos="2918"/>
        </w:tabs>
        <w:ind w:left="0" w:firstLine="0"/>
      </w:pPr>
      <w:r>
        <w:rPr>
          <w:rFonts w:ascii="Calibri" w:eastAsia="Calibri" w:hAnsi="Calibri" w:cs="Calibri"/>
          <w:b w:val="0"/>
          <w:sz w:val="22"/>
        </w:rPr>
        <w:tab/>
      </w:r>
      <w:r>
        <w:t>4.</w:t>
      </w:r>
      <w:r>
        <w:rPr>
          <w:rFonts w:ascii="Arial" w:eastAsia="Arial" w:hAnsi="Arial" w:cs="Arial"/>
        </w:rPr>
        <w:t xml:space="preserve"> </w:t>
      </w:r>
      <w:r>
        <w:rPr>
          <w:rFonts w:ascii="Arial" w:eastAsia="Arial" w:hAnsi="Arial" w:cs="Arial"/>
        </w:rPr>
        <w:tab/>
      </w:r>
      <w:r>
        <w:t xml:space="preserve">Dlhodobý nehmotný majetok a dlhodobý hmotný majetok </w:t>
      </w:r>
    </w:p>
    <w:p w:rsidR="005B7DAC" w:rsidRDefault="00DC0684">
      <w:pPr>
        <w:ind w:left="444"/>
      </w:pPr>
      <w:r>
        <w:t xml:space="preserve">Dlhodobý majetok nakupovaný sa oceňuje obstarávacou cenou, ktorá zahŕňa cenu obstarania a náklady súvisiace s obstaraním (clo, prepravu, montáž, poistné a pod.), zníženú o dobropisy, skontá, rabaty, zľavy z ceny, bonusy a pod.  </w:t>
      </w:r>
    </w:p>
    <w:p w:rsidR="005B7DAC" w:rsidRDefault="00DC0684">
      <w:pPr>
        <w:spacing w:after="21" w:line="259" w:lineRule="auto"/>
        <w:ind w:left="427" w:firstLine="0"/>
        <w:jc w:val="left"/>
      </w:pPr>
      <w:r>
        <w:lastRenderedPageBreak/>
        <w:t xml:space="preserve"> </w:t>
      </w:r>
    </w:p>
    <w:p w:rsidR="005B7DAC" w:rsidRDefault="00DC0684">
      <w:pPr>
        <w:ind w:left="444"/>
      </w:pPr>
      <w:r>
        <w:t xml:space="preserve">Súčasťou obstarávacej ceny dlhodobého hmotného majetku od 1. januára 2003 nie sú úroky z cudzích zdrojov ani realizované kurzové rozdiely, ktoré vznikli do momentu uvedenia dlhodobého majetku do používania. </w:t>
      </w:r>
    </w:p>
    <w:p w:rsidR="005B7DAC" w:rsidRDefault="00DC0684">
      <w:pPr>
        <w:spacing w:after="0" w:line="259" w:lineRule="auto"/>
        <w:ind w:left="427" w:firstLine="0"/>
        <w:jc w:val="left"/>
      </w:pPr>
      <w:r>
        <w:t xml:space="preserve"> </w:t>
      </w:r>
    </w:p>
    <w:p w:rsidR="005B7DAC" w:rsidRDefault="00DC0684">
      <w:pPr>
        <w:ind w:left="444"/>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v prípade novo obstaraného majetku. Pri technickom zhodnotení majetku sa začína odpisovať prvým mesiacom v roku technického zhodnotenia z obstarávacej ceny navýšenej o dané technické zhodnotenie. Drobný dlhodobý nehmotný majetok, ktorého obstarávacia cena (resp. vlastné náklady) je 2 400 EUR a nižšia, sa odpisuje jednorazovo pri uvedení do používania. </w:t>
      </w:r>
    </w:p>
    <w:p w:rsidR="005B7DAC" w:rsidRDefault="00DC0684">
      <w:pPr>
        <w:spacing w:after="0" w:line="259" w:lineRule="auto"/>
        <w:ind w:left="427" w:firstLine="0"/>
        <w:jc w:val="left"/>
      </w:pPr>
      <w:r>
        <w:t xml:space="preserve"> </w:t>
      </w:r>
    </w:p>
    <w:p w:rsidR="005B7DAC" w:rsidRDefault="00DC0684">
      <w:pPr>
        <w:ind w:left="444"/>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Pri technickom zhodnotení majetku sa odpisovať začína prvým mesiacom v roku technického zhodnotenia z obstarávacej ceny navýšenej o dané technické zhodnotenie bez ohľadu na mesiac zaradenia technického zhodnotenia, </w:t>
      </w:r>
      <w:proofErr w:type="spellStart"/>
      <w:r>
        <w:t>t.j</w:t>
      </w:r>
      <w:proofErr w:type="spellEnd"/>
      <w:r>
        <w:t xml:space="preserve">. systém účtovných odpisov je nastavený súbežne s nastavením daňového odpisovania technicky zhodnoteného majetku. Drobný dlhodobý hmotný majetok, ktorého obstarávacia cena (resp. vlastné náklady) je menšia ako 1 700 EUR a doba používania je dlhšia ako 1 rok sa odpisuje jednorazovo pri uvedení do používania. Pozemky sa neodpisujú. Predpokladaná doba používania, metóda odpisovania a odpisová sadzba sú uvedené v nasledujúcej tabuľke: </w:t>
      </w:r>
    </w:p>
    <w:p w:rsidR="005B7DAC" w:rsidRDefault="00DC0684">
      <w:pPr>
        <w:spacing w:after="19" w:line="259" w:lineRule="auto"/>
        <w:ind w:left="0" w:firstLine="0"/>
        <w:jc w:val="left"/>
      </w:pPr>
      <w:r>
        <w:t xml:space="preserve"> </w:t>
      </w:r>
    </w:p>
    <w:p w:rsidR="005B7DAC" w:rsidRDefault="00DC0684">
      <w:pPr>
        <w:tabs>
          <w:tab w:val="center" w:pos="458"/>
          <w:tab w:val="center" w:pos="4680"/>
          <w:tab w:val="center" w:pos="6524"/>
          <w:tab w:val="center" w:pos="7444"/>
          <w:tab w:val="center" w:pos="8364"/>
        </w:tabs>
        <w:ind w:left="0" w:firstLine="0"/>
        <w:jc w:val="left"/>
      </w:pPr>
      <w:r>
        <w:rPr>
          <w:rFonts w:ascii="Calibri" w:eastAsia="Calibri" w:hAnsi="Calibri" w:cs="Calibri"/>
          <w:sz w:val="22"/>
        </w:rPr>
        <w:tab/>
      </w:r>
      <w:r>
        <w:t xml:space="preserve"> </w:t>
      </w:r>
      <w:r>
        <w:tab/>
        <w:t xml:space="preserve">Predpokladaná doba    </w:t>
      </w:r>
      <w:r>
        <w:tab/>
        <w:t xml:space="preserve">Metóda  </w:t>
      </w:r>
      <w:r>
        <w:tab/>
        <w:t xml:space="preserve"> </w:t>
      </w:r>
      <w:r>
        <w:tab/>
        <w:t xml:space="preserve">Ročná odpisová </w:t>
      </w:r>
    </w:p>
    <w:p w:rsidR="005B7DAC" w:rsidRDefault="00DC0684">
      <w:pPr>
        <w:spacing w:after="2" w:line="259" w:lineRule="auto"/>
        <w:ind w:left="10" w:right="610" w:hanging="10"/>
        <w:jc w:val="right"/>
      </w:pPr>
      <w:r>
        <w:t xml:space="preserve">sadzba  </w:t>
      </w:r>
    </w:p>
    <w:p w:rsidR="005B7DAC" w:rsidRDefault="00DC0684">
      <w:pPr>
        <w:tabs>
          <w:tab w:val="center" w:pos="458"/>
          <w:tab w:val="center" w:pos="3435"/>
          <w:tab w:val="center" w:pos="4679"/>
          <w:tab w:val="center" w:pos="5603"/>
          <w:tab w:val="center" w:pos="6524"/>
          <w:tab w:val="center" w:pos="7444"/>
          <w:tab w:val="center" w:pos="8365"/>
        </w:tabs>
        <w:ind w:left="0" w:firstLine="0"/>
        <w:jc w:val="left"/>
      </w:pPr>
      <w:r>
        <w:rPr>
          <w:rFonts w:ascii="Calibri" w:eastAsia="Calibri" w:hAnsi="Calibri" w:cs="Calibri"/>
          <w:sz w:val="22"/>
        </w:rPr>
        <w:tab/>
      </w:r>
      <w:r>
        <w:t xml:space="preserve"> </w:t>
      </w:r>
      <w:r>
        <w:tab/>
        <w:t xml:space="preserve"> </w:t>
      </w:r>
      <w:r>
        <w:tab/>
        <w:t xml:space="preserve">používania v rokoch </w:t>
      </w:r>
      <w:r>
        <w:tab/>
        <w:t xml:space="preserve"> </w:t>
      </w:r>
      <w:r>
        <w:tab/>
        <w:t xml:space="preserve">odpisovania </w:t>
      </w:r>
      <w:r>
        <w:tab/>
        <w:t xml:space="preserve"> </w:t>
      </w:r>
      <w:r>
        <w:tab/>
        <w:t xml:space="preserve">v  % </w:t>
      </w:r>
    </w:p>
    <w:p w:rsidR="005B7DAC" w:rsidRDefault="00DC0684">
      <w:pPr>
        <w:spacing w:after="27" w:line="259" w:lineRule="auto"/>
        <w:ind w:left="427" w:firstLine="0"/>
        <w:jc w:val="left"/>
      </w:pPr>
      <w:r>
        <w:rPr>
          <w:rFonts w:ascii="Calibri" w:eastAsia="Calibri" w:hAnsi="Calibri" w:cs="Calibri"/>
          <w:noProof/>
          <w:sz w:val="22"/>
        </w:rPr>
        <mc:AlternateContent>
          <mc:Choice Requires="wpg">
            <w:drawing>
              <wp:inline distT="0" distB="0" distL="0" distR="0">
                <wp:extent cx="5580380" cy="6096"/>
                <wp:effectExtent l="0" t="0" r="0" b="0"/>
                <wp:docPr id="73612" name="Group 73612"/>
                <wp:cNvGraphicFramePr/>
                <a:graphic xmlns:a="http://schemas.openxmlformats.org/drawingml/2006/main">
                  <a:graphicData uri="http://schemas.microsoft.com/office/word/2010/wordprocessingGroup">
                    <wpg:wgp>
                      <wpg:cNvGrpSpPr/>
                      <wpg:grpSpPr>
                        <a:xfrm>
                          <a:off x="0" y="0"/>
                          <a:ext cx="5580380" cy="6096"/>
                          <a:chOff x="0" y="0"/>
                          <a:chExt cx="5580380" cy="6096"/>
                        </a:xfrm>
                      </wpg:grpSpPr>
                      <wps:wsp>
                        <wps:cNvPr id="115137" name="Shape 115137"/>
                        <wps:cNvSpPr/>
                        <wps:spPr>
                          <a:xfrm>
                            <a:off x="0" y="0"/>
                            <a:ext cx="1890014" cy="9144"/>
                          </a:xfrm>
                          <a:custGeom>
                            <a:avLst/>
                            <a:gdLst/>
                            <a:ahLst/>
                            <a:cxnLst/>
                            <a:rect l="0" t="0" r="0" b="0"/>
                            <a:pathLst>
                              <a:path w="1890014" h="9144">
                                <a:moveTo>
                                  <a:pt x="0" y="0"/>
                                </a:moveTo>
                                <a:lnTo>
                                  <a:pt x="1890014" y="0"/>
                                </a:lnTo>
                                <a:lnTo>
                                  <a:pt x="189001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38" name="Shape 115138"/>
                        <wps:cNvSpPr/>
                        <wps:spPr>
                          <a:xfrm>
                            <a:off x="2159889" y="0"/>
                            <a:ext cx="1080821" cy="9144"/>
                          </a:xfrm>
                          <a:custGeom>
                            <a:avLst/>
                            <a:gdLst/>
                            <a:ahLst/>
                            <a:cxnLst/>
                            <a:rect l="0" t="0" r="0" b="0"/>
                            <a:pathLst>
                              <a:path w="1080821" h="9144">
                                <a:moveTo>
                                  <a:pt x="0" y="0"/>
                                </a:moveTo>
                                <a:lnTo>
                                  <a:pt x="1080821" y="0"/>
                                </a:lnTo>
                                <a:lnTo>
                                  <a:pt x="108082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39" name="Shape 115139"/>
                        <wps:cNvSpPr/>
                        <wps:spPr>
                          <a:xfrm>
                            <a:off x="3330575" y="0"/>
                            <a:ext cx="1078992" cy="9144"/>
                          </a:xfrm>
                          <a:custGeom>
                            <a:avLst/>
                            <a:gdLst/>
                            <a:ahLst/>
                            <a:cxnLst/>
                            <a:rect l="0" t="0" r="0" b="0"/>
                            <a:pathLst>
                              <a:path w="1078992" h="9144">
                                <a:moveTo>
                                  <a:pt x="0" y="0"/>
                                </a:moveTo>
                                <a:lnTo>
                                  <a:pt x="1078992" y="0"/>
                                </a:lnTo>
                                <a:lnTo>
                                  <a:pt x="10789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40" name="Shape 115140"/>
                        <wps:cNvSpPr/>
                        <wps:spPr>
                          <a:xfrm>
                            <a:off x="4499864" y="0"/>
                            <a:ext cx="1080516" cy="9144"/>
                          </a:xfrm>
                          <a:custGeom>
                            <a:avLst/>
                            <a:gdLst/>
                            <a:ahLst/>
                            <a:cxnLst/>
                            <a:rect l="0" t="0" r="0" b="0"/>
                            <a:pathLst>
                              <a:path w="1080516" h="9144">
                                <a:moveTo>
                                  <a:pt x="0" y="0"/>
                                </a:moveTo>
                                <a:lnTo>
                                  <a:pt x="1080516" y="0"/>
                                </a:lnTo>
                                <a:lnTo>
                                  <a:pt x="108051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1797E19" id="Group 73612" o:spid="_x0000_s1026" style="width:439.4pt;height:.5pt;mso-position-horizontal-relative:char;mso-position-vertical-relative:line" coordsize="5580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">
                <v:shape id="Shape 115137" o:spid="_x0000_s1027" style="position:absolute;width:18900;height:91;visibility:visible;mso-wrap-style:square;v-text-anchor:top" coordsize="189001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U0U8QA&#10;AADfAAAADwAAAGRycy9kb3ducmV2LnhtbERPW2vCMBR+F/YfwhH2pmndpaMzyhQGYy9DV/Z81hyb&#10;anMSmmi7f78MBj5+fPflerSduFAfWscK8nkGgrh2uuVGQfX5OnsCESKyxs4xKfihAOvVzWSJpXYD&#10;7+iyj41IIRxKVGBi9KWUoTZkMcydJ07cwfUWY4J9I3WPQwq3nVxk2aO02HJqMOhpa6g+7c9WQZG5&#10;Ymfi8XszbN+rKj/7j697r9TtdHx5BhFpjFfxv/tNp/n5Q35XwN+fBE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lNFPEAAAA3wAAAA8AAAAAAAAAAAAAAAAAmAIAAGRycy9k&#10;b3ducmV2LnhtbFBLBQYAAAAABAAEAPUAAACJAwAAAAA=&#10;" path="m,l1890014,r,9144l,9144,,e" fillcolor="black" stroked="f" strokeweight="0">
                  <v:stroke miterlimit="83231f" joinstyle="miter"/>
                  <v:path arrowok="t" textboxrect="0,0,1890014,9144"/>
                </v:shape>
                <v:shape id="Shape 115138" o:spid="_x0000_s1028" style="position:absolute;left:21598;width:10809;height:91;visibility:visible;mso-wrap-style:square;v-text-anchor:top" coordsize="108082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mHcUA&#10;AADfAAAADwAAAGRycy9kb3ducmV2LnhtbERPTUvDQBC9C/0Pywje7CZKpKTdllYseBDBtuh1mh2T&#10;aHZ2yW6b6K93DkKPj/e9WI2uU2fqY+vZQD7NQBFX3rZcGzjst7czUDEhW+w8k4EfirBaTq4WWFo/&#10;8Budd6lWEsKxRANNSqHUOlYNOYxTH4iF+/S9wySwr7XtcZBw1+m7LHvQDluWhgYDPTZUfe9OzgAV&#10;x/f978vT64BfH9Vpsy7CuA3G3FyP6zmoRGO6iP/dz1bm50V+L4PljwD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6uYdxQAAAN8AAAAPAAAAAAAAAAAAAAAAAJgCAABkcnMv&#10;ZG93bnJldi54bWxQSwUGAAAAAAQABAD1AAAAigMAAAAA&#10;" path="m,l1080821,r,9144l,9144,,e" fillcolor="black" stroked="f" strokeweight="0">
                  <v:stroke miterlimit="83231f" joinstyle="miter"/>
                  <v:path arrowok="t" textboxrect="0,0,1080821,9144"/>
                </v:shape>
                <v:shape id="Shape 115139" o:spid="_x0000_s1029" style="position:absolute;left:33305;width:10790;height:91;visibility:visible;mso-wrap-style:square;v-text-anchor:top" coordsize="10789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AYxMQA&#10;AADfAAAADwAAAGRycy9kb3ducmV2LnhtbERPTWvCQBC9C/0PyxS86SZaRaOriFhaT6ItiLchOybB&#10;7GzMbjX117uC4PHxvqfzxpTiQrUrLCuIuxEI4tTqgjMFvz+fnREI55E1lpZJwT85mM/eWlNMtL3y&#10;li47n4kQwi5BBbn3VSKlS3My6Lq2Ig7c0dYGfYB1JnWN1xBuStmLoqE0WHBoyLGiZU7pafdnFCzO&#10;p/7XDTfrj+IcHyK7T1fr40ip9nuzmIDw1PiX+On+1mF+PIj7Y3j8CQD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wGMTEAAAA3wAAAA8AAAAAAAAAAAAAAAAAmAIAAGRycy9k&#10;b3ducmV2LnhtbFBLBQYAAAAABAAEAPUAAACJAwAAAAA=&#10;" path="m,l1078992,r,9144l,9144,,e" fillcolor="black" stroked="f" strokeweight="0">
                  <v:stroke miterlimit="83231f" joinstyle="miter"/>
                  <v:path arrowok="t" textboxrect="0,0,1078992,9144"/>
                </v:shape>
                <v:shape id="Shape 115140" o:spid="_x0000_s1030" style="position:absolute;left:44998;width:10805;height:91;visibility:visible;mso-wrap-style:square;v-text-anchor:top" coordsize="108051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YCp8UA&#10;AADfAAAADwAAAGRycy9kb3ducmV2LnhtbERPTU/CQBC9m/gfNkPiTbYFNFJZiBgNvRmwJB4n3aFt&#10;2p2t3RXKv3cOJh5f3vdqM7pOnWkIjWcD6TQBRVx623BloPh8v38CFSKyxc4zGbhSgM369maFmfUX&#10;3tP5ECslIRwyNFDH2Gdah7Imh2Hqe2LhTn5wGAUOlbYDXiTcdXqWJI/aYcPSUGNPrzWV7eHHGZjv&#10;t9t8vvtoi+Jteby2zRd+z3Jj7ibjyzOoSGP8F/+5cyvz04d0IQ/kjwD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tgKnxQAAAN8AAAAPAAAAAAAAAAAAAAAAAJgCAABkcnMv&#10;ZG93bnJldi54bWxQSwUGAAAAAAQABAD1AAAAigMAAAAA&#10;" path="m,l1080516,r,9144l,9144,,e" fillcolor="black" stroked="f" strokeweight="0">
                  <v:stroke miterlimit="83231f" joinstyle="miter"/>
                  <v:path arrowok="t" textboxrect="0,0,1080516,9144"/>
                </v:shape>
                <w10:anchorlock/>
              </v:group>
            </w:pict>
          </mc:Fallback>
        </mc:AlternateContent>
      </w:r>
    </w:p>
    <w:p w:rsidR="005B7DAC" w:rsidRDefault="00DC0684">
      <w:pPr>
        <w:tabs>
          <w:tab w:val="center" w:pos="1476"/>
          <w:tab w:val="center" w:pos="4680"/>
          <w:tab w:val="center" w:pos="5603"/>
          <w:tab w:val="center" w:pos="6524"/>
          <w:tab w:val="center" w:pos="7444"/>
          <w:tab w:val="center" w:pos="8364"/>
        </w:tabs>
        <w:spacing w:after="46"/>
        <w:ind w:left="0" w:firstLine="0"/>
        <w:jc w:val="left"/>
      </w:pPr>
      <w:r>
        <w:rPr>
          <w:rFonts w:ascii="Calibri" w:eastAsia="Calibri" w:hAnsi="Calibri" w:cs="Calibri"/>
          <w:sz w:val="22"/>
        </w:rPr>
        <w:tab/>
      </w:r>
      <w:r>
        <w:t xml:space="preserve">Stroje, prístroje a zariadenia  </w:t>
      </w:r>
      <w:r>
        <w:tab/>
        <w:t xml:space="preserve">6  </w:t>
      </w:r>
      <w:r>
        <w:tab/>
        <w:t xml:space="preserve"> </w:t>
      </w:r>
      <w:r>
        <w:tab/>
        <w:t xml:space="preserve">lineárna  </w:t>
      </w:r>
      <w:r>
        <w:tab/>
        <w:t xml:space="preserve"> </w:t>
      </w:r>
      <w:r>
        <w:tab/>
        <w:t xml:space="preserve">16,70 </w:t>
      </w:r>
    </w:p>
    <w:p w:rsidR="005B7DAC" w:rsidRDefault="00DC0684">
      <w:pPr>
        <w:tabs>
          <w:tab w:val="center" w:pos="1226"/>
          <w:tab w:val="center" w:pos="4680"/>
          <w:tab w:val="center" w:pos="5603"/>
          <w:tab w:val="center" w:pos="6524"/>
          <w:tab w:val="center" w:pos="7444"/>
          <w:tab w:val="center" w:pos="8364"/>
        </w:tabs>
        <w:ind w:left="0" w:firstLine="0"/>
        <w:jc w:val="left"/>
      </w:pPr>
      <w:r>
        <w:rPr>
          <w:rFonts w:ascii="Calibri" w:eastAsia="Calibri" w:hAnsi="Calibri" w:cs="Calibri"/>
          <w:sz w:val="22"/>
        </w:rPr>
        <w:tab/>
      </w:r>
      <w:r>
        <w:t xml:space="preserve">Dochádzkový systém </w:t>
      </w:r>
      <w:r>
        <w:tab/>
        <w:t xml:space="preserve">4 </w:t>
      </w:r>
      <w:r>
        <w:tab/>
        <w:t xml:space="preserve"> </w:t>
      </w:r>
      <w:r>
        <w:tab/>
        <w:t xml:space="preserve">lineárna </w:t>
      </w:r>
      <w:r>
        <w:tab/>
        <w:t xml:space="preserve"> </w:t>
      </w:r>
      <w:r>
        <w:tab/>
        <w:t xml:space="preserve">25,00 </w:t>
      </w:r>
    </w:p>
    <w:p w:rsidR="005B7DAC" w:rsidRDefault="00DC0684">
      <w:pPr>
        <w:tabs>
          <w:tab w:val="center" w:pos="1671"/>
          <w:tab w:val="center" w:pos="4680"/>
          <w:tab w:val="center" w:pos="6524"/>
          <w:tab w:val="center" w:pos="8364"/>
        </w:tabs>
        <w:ind w:left="0" w:firstLine="0"/>
        <w:jc w:val="left"/>
      </w:pPr>
      <w:r>
        <w:rPr>
          <w:rFonts w:ascii="Calibri" w:eastAsia="Calibri" w:hAnsi="Calibri" w:cs="Calibri"/>
          <w:sz w:val="22"/>
        </w:rPr>
        <w:tab/>
      </w:r>
      <w:r>
        <w:t xml:space="preserve">Ostatné samostatné hnuteľné veci </w:t>
      </w:r>
      <w:r>
        <w:tab/>
        <w:t xml:space="preserve">4 </w:t>
      </w:r>
      <w:r>
        <w:tab/>
        <w:t xml:space="preserve">lineárna </w:t>
      </w:r>
      <w:r>
        <w:tab/>
        <w:t xml:space="preserve">25,00 </w:t>
      </w:r>
    </w:p>
    <w:p w:rsidR="005B7DAC" w:rsidRDefault="00DC0684">
      <w:pPr>
        <w:tabs>
          <w:tab w:val="center" w:pos="758"/>
          <w:tab w:val="center" w:pos="4680"/>
          <w:tab w:val="center" w:pos="5603"/>
          <w:tab w:val="center" w:pos="6524"/>
          <w:tab w:val="center" w:pos="7444"/>
          <w:tab w:val="center" w:pos="8364"/>
        </w:tabs>
        <w:spacing w:after="36"/>
        <w:ind w:left="0" w:firstLine="0"/>
        <w:jc w:val="left"/>
      </w:pPr>
      <w:r>
        <w:rPr>
          <w:rFonts w:ascii="Calibri" w:eastAsia="Calibri" w:hAnsi="Calibri" w:cs="Calibri"/>
          <w:sz w:val="22"/>
        </w:rPr>
        <w:tab/>
      </w:r>
      <w:r>
        <w:t xml:space="preserve">Inventár </w:t>
      </w:r>
      <w:r>
        <w:tab/>
        <w:t xml:space="preserve">6 </w:t>
      </w:r>
      <w:r>
        <w:tab/>
        <w:t xml:space="preserve"> </w:t>
      </w:r>
      <w:r>
        <w:tab/>
        <w:t xml:space="preserve">lineárna </w:t>
      </w:r>
      <w:r>
        <w:tab/>
        <w:t xml:space="preserve"> </w:t>
      </w:r>
      <w:r>
        <w:tab/>
        <w:t xml:space="preserve">16,70 </w:t>
      </w:r>
    </w:p>
    <w:p w:rsidR="005B7DAC" w:rsidRDefault="00DC0684">
      <w:pPr>
        <w:tabs>
          <w:tab w:val="center" w:pos="1594"/>
          <w:tab w:val="center" w:pos="4680"/>
          <w:tab w:val="center" w:pos="5603"/>
          <w:tab w:val="center" w:pos="6524"/>
          <w:tab w:val="center" w:pos="7444"/>
          <w:tab w:val="center" w:pos="8364"/>
        </w:tabs>
        <w:ind w:left="0" w:firstLine="0"/>
        <w:jc w:val="left"/>
      </w:pPr>
      <w:r>
        <w:rPr>
          <w:rFonts w:ascii="Calibri" w:eastAsia="Calibri" w:hAnsi="Calibri" w:cs="Calibri"/>
          <w:sz w:val="22"/>
        </w:rPr>
        <w:tab/>
      </w:r>
      <w:r>
        <w:t xml:space="preserve">TZ Budovy – prestavba jedálne </w:t>
      </w:r>
      <w:r>
        <w:tab/>
        <w:t xml:space="preserve">3 </w:t>
      </w:r>
      <w:r>
        <w:tab/>
        <w:t xml:space="preserve"> </w:t>
      </w:r>
      <w:r>
        <w:tab/>
        <w:t xml:space="preserve">lineárna </w:t>
      </w:r>
      <w:r>
        <w:tab/>
        <w:t xml:space="preserve"> </w:t>
      </w:r>
      <w:r>
        <w:tab/>
        <w:t xml:space="preserve">33,33 </w:t>
      </w:r>
    </w:p>
    <w:p w:rsidR="005B7DAC" w:rsidRDefault="00DC0684">
      <w:pPr>
        <w:spacing w:after="21" w:line="259" w:lineRule="auto"/>
        <w:ind w:left="427" w:firstLine="0"/>
        <w:jc w:val="left"/>
      </w:pPr>
      <w:r>
        <w:t xml:space="preserve"> </w:t>
      </w:r>
    </w:p>
    <w:p w:rsidR="005B7DAC" w:rsidRDefault="00DC0684">
      <w:pPr>
        <w:ind w:left="444"/>
      </w:pPr>
      <w:r>
        <w:t xml:space="preserve">Metódy odpisovania, doby použiteľnosti a zostatkové hodnoty sa prehodnocujú ku dňu, ku ktorému sa zostavuje účtovná závierka, a ak je to potrebné, urobia sa úpravy.  </w:t>
      </w:r>
    </w:p>
    <w:p w:rsidR="005B7DAC" w:rsidRDefault="00DC0684">
      <w:pPr>
        <w:spacing w:after="26" w:line="259" w:lineRule="auto"/>
        <w:ind w:left="427" w:firstLine="0"/>
        <w:jc w:val="left"/>
      </w:pPr>
      <w:r>
        <w:t xml:space="preserve"> </w:t>
      </w:r>
    </w:p>
    <w:p w:rsidR="005B7DAC" w:rsidRDefault="00DC0684">
      <w:pPr>
        <w:spacing w:after="0" w:line="259" w:lineRule="auto"/>
        <w:ind w:left="355" w:hanging="10"/>
        <w:jc w:val="left"/>
      </w:pPr>
      <w:r>
        <w:rPr>
          <w:b/>
          <w:i/>
        </w:rPr>
        <w:t>Posúdenie zníženia hodnoty majetku</w:t>
      </w:r>
      <w:r>
        <w:rPr>
          <w:i/>
        </w:rPr>
        <w:t xml:space="preserve"> </w:t>
      </w:r>
    </w:p>
    <w:p w:rsidR="005B7DAC" w:rsidRDefault="00DC0684">
      <w:pPr>
        <w:spacing w:after="21" w:line="259" w:lineRule="auto"/>
        <w:ind w:left="427" w:firstLine="0"/>
        <w:jc w:val="left"/>
      </w:pPr>
      <w:r>
        <w:rPr>
          <w:i/>
        </w:rPr>
        <w:t xml:space="preserve"> </w:t>
      </w:r>
    </w:p>
    <w:p w:rsidR="005B7DAC" w:rsidRDefault="00DC0684">
      <w:pPr>
        <w:ind w:left="444"/>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Pr>
          <w:i/>
        </w:rPr>
        <w:t xml:space="preserve"> </w:t>
      </w:r>
    </w:p>
    <w:p w:rsidR="005B7DAC" w:rsidRDefault="00DC0684">
      <w:pPr>
        <w:spacing w:after="0" w:line="259" w:lineRule="auto"/>
        <w:ind w:left="0" w:firstLine="0"/>
        <w:jc w:val="left"/>
      </w:pPr>
      <w:r>
        <w:rPr>
          <w:rFonts w:ascii="Arial" w:eastAsia="Arial" w:hAnsi="Arial" w:cs="Arial"/>
          <w:sz w:val="20"/>
        </w:rPr>
        <w:t xml:space="preserve"> </w:t>
      </w:r>
    </w:p>
    <w:p w:rsidR="00056BF7" w:rsidRDefault="00DC0684">
      <w:pPr>
        <w:ind w:left="444" w:right="2236"/>
      </w:pPr>
      <w:r>
        <w:t xml:space="preserve">Faktory, ktoré sú považované za dôležité pri  posudzovaní zníženia hodnoty majetku sú: </w:t>
      </w:r>
    </w:p>
    <w:p w:rsidR="005B7DAC" w:rsidRDefault="00DC0684" w:rsidP="00056BF7">
      <w:pPr>
        <w:pStyle w:val="Odsekzoznamu"/>
        <w:numPr>
          <w:ilvl w:val="0"/>
          <w:numId w:val="10"/>
        </w:numPr>
        <w:ind w:right="2236"/>
      </w:pPr>
      <w:r>
        <w:t xml:space="preserve">technologický pokrok, </w:t>
      </w:r>
    </w:p>
    <w:p w:rsidR="005B7DAC" w:rsidRDefault="00DC0684" w:rsidP="00056BF7">
      <w:pPr>
        <w:pStyle w:val="Odsekzoznamu"/>
        <w:numPr>
          <w:ilvl w:val="0"/>
          <w:numId w:val="10"/>
        </w:numPr>
        <w:spacing w:after="99"/>
      </w:pPr>
      <w:r>
        <w:t xml:space="preserve">významne nedostatočné prevádzkové výsledky v porovnaní s historickými alebo plánovanými prevádzkovými výsledkami, </w:t>
      </w:r>
    </w:p>
    <w:p w:rsidR="005B7DAC" w:rsidRDefault="00DC0684" w:rsidP="00056BF7">
      <w:pPr>
        <w:pStyle w:val="Odsekzoznamu"/>
        <w:numPr>
          <w:ilvl w:val="0"/>
          <w:numId w:val="10"/>
        </w:numPr>
      </w:pPr>
      <w:r>
        <w:t xml:space="preserve">významné zmeny v spôsobe použitia majetku Spoločnosti alebo celkovej zmeny stratégie Spoločnosti, </w:t>
      </w:r>
    </w:p>
    <w:p w:rsidR="005B7DAC" w:rsidRDefault="00DC0684" w:rsidP="00056BF7">
      <w:pPr>
        <w:pStyle w:val="Odsekzoznamu"/>
        <w:numPr>
          <w:ilvl w:val="0"/>
          <w:numId w:val="10"/>
        </w:numPr>
      </w:pPr>
      <w:proofErr w:type="spellStart"/>
      <w:r>
        <w:t>zastaralosť</w:t>
      </w:r>
      <w:proofErr w:type="spellEnd"/>
      <w:r>
        <w:t xml:space="preserve"> produktov. </w:t>
      </w:r>
    </w:p>
    <w:p w:rsidR="005B7DAC" w:rsidRDefault="00DC0684">
      <w:pPr>
        <w:spacing w:after="0" w:line="259" w:lineRule="auto"/>
        <w:ind w:left="427" w:firstLine="0"/>
        <w:jc w:val="left"/>
      </w:pPr>
      <w:r>
        <w:t xml:space="preserve"> </w:t>
      </w:r>
    </w:p>
    <w:p w:rsidR="005B7DAC" w:rsidRDefault="00DC0684">
      <w:pPr>
        <w:ind w:left="444"/>
      </w:pPr>
      <w: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5B7DAC" w:rsidRDefault="00DC0684">
      <w:pPr>
        <w:spacing w:after="23" w:line="259" w:lineRule="auto"/>
        <w:ind w:left="0" w:firstLine="0"/>
        <w:jc w:val="left"/>
      </w:pPr>
      <w:r>
        <w:rPr>
          <w:b/>
        </w:rPr>
        <w:t xml:space="preserve"> </w:t>
      </w:r>
    </w:p>
    <w:p w:rsidR="005B7DAC" w:rsidRDefault="00DC0684">
      <w:pPr>
        <w:tabs>
          <w:tab w:val="center" w:pos="428"/>
          <w:tab w:val="center" w:pos="1780"/>
        </w:tabs>
        <w:spacing w:line="270" w:lineRule="auto"/>
        <w:ind w:left="0" w:firstLine="0"/>
        <w:jc w:val="left"/>
      </w:pPr>
      <w:r>
        <w:rPr>
          <w:rFonts w:ascii="Calibri" w:eastAsia="Calibri" w:hAnsi="Calibri" w:cs="Calibri"/>
          <w:sz w:val="22"/>
        </w:rPr>
        <w:tab/>
      </w:r>
      <w:r>
        <w:rPr>
          <w:b/>
        </w:rPr>
        <w:t>5.</w:t>
      </w:r>
      <w:r>
        <w:rPr>
          <w:rFonts w:ascii="Arial" w:eastAsia="Arial" w:hAnsi="Arial" w:cs="Arial"/>
          <w:b/>
        </w:rPr>
        <w:t xml:space="preserve"> </w:t>
      </w:r>
      <w:r>
        <w:rPr>
          <w:rFonts w:ascii="Arial" w:eastAsia="Arial" w:hAnsi="Arial" w:cs="Arial"/>
          <w:b/>
        </w:rPr>
        <w:tab/>
      </w:r>
      <w:r>
        <w:rPr>
          <w:b/>
        </w:rPr>
        <w:t xml:space="preserve">Dlhodobý finančný majetok </w:t>
      </w:r>
    </w:p>
    <w:p w:rsidR="005B7DAC" w:rsidRDefault="00DC0684">
      <w:pPr>
        <w:ind w:left="444"/>
      </w:pPr>
      <w:r>
        <w:t xml:space="preserve">Spoločnosť neúčtovala v priebehu roka  o dlhodobom finančnom majetku. </w:t>
      </w:r>
    </w:p>
    <w:p w:rsidR="005B7DAC" w:rsidRDefault="00DC0684">
      <w:pPr>
        <w:spacing w:after="15" w:line="259" w:lineRule="auto"/>
        <w:ind w:left="427" w:firstLine="0"/>
        <w:jc w:val="left"/>
      </w:pPr>
      <w:r>
        <w:rPr>
          <w:b/>
        </w:rPr>
        <w:t xml:space="preserve"> </w:t>
      </w:r>
    </w:p>
    <w:p w:rsidR="005B7DAC" w:rsidRDefault="00DC0684">
      <w:pPr>
        <w:pStyle w:val="Nadpis1"/>
        <w:tabs>
          <w:tab w:val="center" w:pos="428"/>
          <w:tab w:val="center" w:pos="996"/>
        </w:tabs>
        <w:ind w:left="0" w:firstLine="0"/>
      </w:pPr>
      <w:r>
        <w:rPr>
          <w:rFonts w:ascii="Calibri" w:eastAsia="Calibri" w:hAnsi="Calibri" w:cs="Calibri"/>
          <w:b w:val="0"/>
          <w:sz w:val="22"/>
        </w:rPr>
        <w:lastRenderedPageBreak/>
        <w:tab/>
      </w:r>
      <w:r>
        <w:t>6.</w:t>
      </w:r>
      <w:r>
        <w:rPr>
          <w:rFonts w:ascii="Arial" w:eastAsia="Arial" w:hAnsi="Arial" w:cs="Arial"/>
        </w:rPr>
        <w:t xml:space="preserve"> </w:t>
      </w:r>
      <w:r>
        <w:rPr>
          <w:rFonts w:ascii="Arial" w:eastAsia="Arial" w:hAnsi="Arial" w:cs="Arial"/>
        </w:rPr>
        <w:tab/>
      </w:r>
      <w:r>
        <w:t xml:space="preserve">Zásoby </w:t>
      </w:r>
    </w:p>
    <w:p w:rsidR="005B7DAC" w:rsidRDefault="00DC0684">
      <w:pPr>
        <w:ind w:left="444"/>
      </w:pPr>
      <w:r>
        <w:t xml:space="preserve">Zásoby sa oceňujú nižšou z nasledujúcich hodnôt: obstarávacou cenou (nakupované zásoby) alebo vlastnými nákladmi (zásoby vytvorené vlastnou činnosťou) alebo čistou realizačnou hodnotou. </w:t>
      </w:r>
    </w:p>
    <w:p w:rsidR="005B7DAC" w:rsidRDefault="00DC0684">
      <w:pPr>
        <w:spacing w:after="18" w:line="259" w:lineRule="auto"/>
        <w:ind w:left="427" w:firstLine="0"/>
        <w:jc w:val="left"/>
      </w:pPr>
      <w:r>
        <w:t xml:space="preserve"> </w:t>
      </w:r>
    </w:p>
    <w:p w:rsidR="005B7DAC" w:rsidRDefault="00DC0684">
      <w:pPr>
        <w:ind w:left="444"/>
      </w:pPr>
      <w:r>
        <w:t xml:space="preserve">Obstarávacia cena zahŕňa cenu zásob, za ktorú sa zásoby obstarali a náklady súvisiace s obstaraním (clo, prepravu, poistné, provízie, skonto a pod.), zníženú o dobropisy, skontá, rabaty, zľavy z ceny, bonusy a pod. Úroky z cudzích zdrojov nie sú súčasťou obstarávacej ceny. Nakupované zásoby sa oceňujú váženým aritmetickým priemerom z obstarávacích cien. </w:t>
      </w:r>
    </w:p>
    <w:p w:rsidR="005B7DAC" w:rsidRDefault="00DC0684">
      <w:pPr>
        <w:spacing w:after="20" w:line="259" w:lineRule="auto"/>
        <w:ind w:left="427" w:firstLine="0"/>
        <w:jc w:val="left"/>
      </w:pPr>
      <w:r>
        <w:t xml:space="preserve"> </w:t>
      </w:r>
    </w:p>
    <w:p w:rsidR="005B7DAC" w:rsidRDefault="00DC0684">
      <w:pPr>
        <w:ind w:left="444"/>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5B7DAC" w:rsidRDefault="00DC0684">
      <w:pPr>
        <w:spacing w:after="21" w:line="259" w:lineRule="auto"/>
        <w:ind w:left="427" w:firstLine="0"/>
        <w:jc w:val="left"/>
      </w:pPr>
      <w:r>
        <w:t xml:space="preserve"> </w:t>
      </w:r>
    </w:p>
    <w:p w:rsidR="005B7DAC" w:rsidRDefault="00DC0684">
      <w:pPr>
        <w:ind w:left="444"/>
      </w:pPr>
      <w:r>
        <w:t xml:space="preserve">Čistá realizačná hodnota je predpokladaná predajná cena znížená o predpokladané náklady na ich dokončenie a o predpokladané náklady súvisiace s ich predajom.   </w:t>
      </w:r>
    </w:p>
    <w:p w:rsidR="005B7DAC" w:rsidRDefault="00DC0684">
      <w:pPr>
        <w:spacing w:after="21" w:line="259" w:lineRule="auto"/>
        <w:ind w:left="427" w:firstLine="0"/>
        <w:jc w:val="left"/>
      </w:pPr>
      <w:r>
        <w:t xml:space="preserve"> </w:t>
      </w:r>
    </w:p>
    <w:p w:rsidR="005B7DAC" w:rsidRDefault="00DC0684">
      <w:pPr>
        <w:ind w:left="444"/>
      </w:pPr>
      <w:r>
        <w:t xml:space="preserve">Zníženie hodnoty zásob sa upravuje vytvorením opravnej položky.  </w:t>
      </w:r>
    </w:p>
    <w:p w:rsidR="005B7DAC" w:rsidRDefault="00DC0684">
      <w:pPr>
        <w:spacing w:after="26" w:line="259" w:lineRule="auto"/>
        <w:ind w:left="427" w:firstLine="0"/>
        <w:jc w:val="left"/>
      </w:pPr>
      <w:r>
        <w:t xml:space="preserve"> </w:t>
      </w:r>
    </w:p>
    <w:p w:rsidR="005B7DAC" w:rsidRDefault="00DC0684">
      <w:pPr>
        <w:numPr>
          <w:ilvl w:val="0"/>
          <w:numId w:val="3"/>
        </w:numPr>
        <w:spacing w:line="270" w:lineRule="auto"/>
        <w:ind w:right="218" w:hanging="360"/>
        <w:jc w:val="left"/>
      </w:pPr>
      <w:r>
        <w:rPr>
          <w:b/>
        </w:rPr>
        <w:t xml:space="preserve">Zákazková výroba </w:t>
      </w:r>
    </w:p>
    <w:p w:rsidR="005B7DAC" w:rsidRDefault="00DC0684">
      <w:pPr>
        <w:tabs>
          <w:tab w:val="center" w:pos="2653"/>
          <w:tab w:val="center" w:pos="5401"/>
        </w:tabs>
        <w:ind w:left="0" w:firstLine="0"/>
        <w:jc w:val="left"/>
      </w:pPr>
      <w:r>
        <w:rPr>
          <w:rFonts w:ascii="Calibri" w:eastAsia="Calibri" w:hAnsi="Calibri" w:cs="Calibri"/>
          <w:sz w:val="22"/>
        </w:rPr>
        <w:tab/>
      </w:r>
      <w:r>
        <w:t xml:space="preserve">Spoločnosť neúčtovala v priebehu roka  o zákazkovej výrobe. </w:t>
      </w:r>
      <w:r>
        <w:tab/>
        <w:t xml:space="preserve"> </w:t>
      </w:r>
    </w:p>
    <w:p w:rsidR="005B7DAC" w:rsidRDefault="00DC0684">
      <w:pPr>
        <w:spacing w:after="29" w:line="259" w:lineRule="auto"/>
        <w:ind w:left="425" w:firstLine="0"/>
        <w:jc w:val="left"/>
      </w:pPr>
      <w:r>
        <w:t xml:space="preserve"> </w:t>
      </w:r>
    </w:p>
    <w:p w:rsidR="005B7DAC" w:rsidRDefault="00DC0684">
      <w:pPr>
        <w:numPr>
          <w:ilvl w:val="0"/>
          <w:numId w:val="3"/>
        </w:numPr>
        <w:spacing w:line="270" w:lineRule="auto"/>
        <w:ind w:right="218" w:hanging="360"/>
        <w:jc w:val="left"/>
      </w:pPr>
      <w:r>
        <w:rPr>
          <w:b/>
        </w:rPr>
        <w:t xml:space="preserve">Zákazková výstavba nehnuteľnosti </w:t>
      </w:r>
    </w:p>
    <w:p w:rsidR="005B7DAC" w:rsidRDefault="00DC0684">
      <w:pPr>
        <w:ind w:left="444"/>
      </w:pPr>
      <w:r>
        <w:t xml:space="preserve">Spoločnosť neúčtovala v priebehu roka  o zákazkovej výrobe nehnuteľnosti. </w:t>
      </w:r>
    </w:p>
    <w:p w:rsidR="005B7DAC" w:rsidRDefault="00DC0684">
      <w:pPr>
        <w:spacing w:after="19" w:line="259" w:lineRule="auto"/>
        <w:ind w:left="425" w:firstLine="0"/>
        <w:jc w:val="left"/>
      </w:pPr>
      <w:r>
        <w:rPr>
          <w:b/>
        </w:rPr>
        <w:t xml:space="preserve"> </w:t>
      </w:r>
    </w:p>
    <w:p w:rsidR="005B7DAC" w:rsidRDefault="00DC0684">
      <w:pPr>
        <w:pStyle w:val="Nadpis1"/>
        <w:tabs>
          <w:tab w:val="center" w:pos="428"/>
          <w:tab w:val="center" w:pos="1186"/>
        </w:tabs>
        <w:ind w:left="0" w:firstLine="0"/>
      </w:pPr>
      <w:r>
        <w:rPr>
          <w:rFonts w:ascii="Calibri" w:eastAsia="Calibri" w:hAnsi="Calibri" w:cs="Calibri"/>
          <w:b w:val="0"/>
          <w:sz w:val="22"/>
        </w:rPr>
        <w:tab/>
      </w:r>
      <w:r>
        <w:t>9.</w:t>
      </w:r>
      <w:r>
        <w:rPr>
          <w:rFonts w:ascii="Arial" w:eastAsia="Arial" w:hAnsi="Arial" w:cs="Arial"/>
        </w:rPr>
        <w:t xml:space="preserve"> </w:t>
      </w:r>
      <w:r>
        <w:rPr>
          <w:rFonts w:ascii="Arial" w:eastAsia="Arial" w:hAnsi="Arial" w:cs="Arial"/>
        </w:rPr>
        <w:tab/>
      </w:r>
      <w:r>
        <w:t xml:space="preserve">Pohľadávky </w:t>
      </w:r>
    </w:p>
    <w:p w:rsidR="005B7DAC" w:rsidRDefault="00DC0684">
      <w:pPr>
        <w:ind w:left="444"/>
      </w:pPr>
      <w: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5B7DAC" w:rsidRDefault="00DC0684">
      <w:pPr>
        <w:ind w:left="444"/>
      </w:pPr>
      <w: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B7DAC" w:rsidRDefault="00DC0684">
      <w:pPr>
        <w:spacing w:after="17" w:line="259" w:lineRule="auto"/>
        <w:ind w:left="427" w:firstLine="0"/>
        <w:jc w:val="left"/>
      </w:pPr>
      <w:r>
        <w:t xml:space="preserve"> </w:t>
      </w:r>
    </w:p>
    <w:p w:rsidR="005B7DAC" w:rsidRDefault="00DC0684">
      <w:pPr>
        <w:numPr>
          <w:ilvl w:val="0"/>
          <w:numId w:val="4"/>
        </w:numPr>
        <w:spacing w:line="270" w:lineRule="auto"/>
        <w:ind w:right="218" w:hanging="360"/>
        <w:jc w:val="left"/>
      </w:pPr>
      <w:r>
        <w:rPr>
          <w:b/>
        </w:rPr>
        <w:t xml:space="preserve">Krátkodobý finančný majetok </w:t>
      </w:r>
    </w:p>
    <w:p w:rsidR="005B7DAC" w:rsidRDefault="00DC0684">
      <w:pPr>
        <w:ind w:left="444"/>
      </w:pPr>
      <w:r>
        <w:t xml:space="preserve">Spoločnosť neúčtovala v priebehu roka  o krátkodobom finančnom majetku. </w:t>
      </w:r>
    </w:p>
    <w:p w:rsidR="005B7DAC" w:rsidRDefault="00DC0684">
      <w:pPr>
        <w:spacing w:after="0" w:line="259" w:lineRule="auto"/>
        <w:ind w:left="425" w:firstLine="0"/>
        <w:jc w:val="left"/>
      </w:pPr>
      <w:r>
        <w:t xml:space="preserve"> </w:t>
      </w:r>
    </w:p>
    <w:p w:rsidR="005B7DAC" w:rsidRDefault="00DC0684">
      <w:pPr>
        <w:spacing w:after="28" w:line="259" w:lineRule="auto"/>
        <w:ind w:left="425" w:firstLine="0"/>
        <w:jc w:val="left"/>
      </w:pPr>
      <w:r>
        <w:t xml:space="preserve"> </w:t>
      </w:r>
    </w:p>
    <w:p w:rsidR="005B7DAC" w:rsidRDefault="00DC0684">
      <w:pPr>
        <w:numPr>
          <w:ilvl w:val="0"/>
          <w:numId w:val="4"/>
        </w:numPr>
        <w:spacing w:line="270" w:lineRule="auto"/>
        <w:ind w:right="218" w:hanging="360"/>
        <w:jc w:val="left"/>
      </w:pPr>
      <w:r>
        <w:rPr>
          <w:b/>
        </w:rPr>
        <w:t xml:space="preserve">Vlastné akcie a vlastné obchodné podiely </w:t>
      </w:r>
    </w:p>
    <w:p w:rsidR="005B7DAC" w:rsidRDefault="00DC0684">
      <w:pPr>
        <w:ind w:left="444"/>
      </w:pPr>
      <w:r>
        <w:t xml:space="preserve">Spoločnosť neúčtovala v priebehu roka  o vlastných akciách a vlastných obchodných podieloch. </w:t>
      </w:r>
    </w:p>
    <w:p w:rsidR="005B7DAC" w:rsidRDefault="00DC0684">
      <w:pPr>
        <w:spacing w:after="23" w:line="259" w:lineRule="auto"/>
        <w:ind w:left="425" w:firstLine="0"/>
        <w:jc w:val="left"/>
      </w:pPr>
      <w:r>
        <w:t xml:space="preserve"> </w:t>
      </w:r>
    </w:p>
    <w:p w:rsidR="005B7DAC" w:rsidRDefault="00DC0684">
      <w:pPr>
        <w:pStyle w:val="Nadpis1"/>
        <w:ind w:left="355" w:right="218"/>
      </w:pPr>
      <w:r>
        <w:t>12.</w:t>
      </w:r>
      <w:r>
        <w:rPr>
          <w:rFonts w:ascii="Arial" w:eastAsia="Arial" w:hAnsi="Arial" w:cs="Arial"/>
        </w:rPr>
        <w:t xml:space="preserve"> </w:t>
      </w:r>
      <w:r>
        <w:t xml:space="preserve">Finančné účty </w:t>
      </w:r>
    </w:p>
    <w:p w:rsidR="005B7DAC" w:rsidRDefault="00DC0684">
      <w:pPr>
        <w:ind w:left="444"/>
      </w:pPr>
      <w:r>
        <w:t xml:space="preserve">Finančné účty tvorí peňažná hotovosť, ceniny, zostatky na bankových účtoch a oceňujú sa menovitou hodnotou. Zníženie ich hodnoty sa vyjadruje opravnou položkou.  </w:t>
      </w:r>
    </w:p>
    <w:p w:rsidR="005B7DAC" w:rsidRDefault="00DC0684">
      <w:pPr>
        <w:spacing w:after="22" w:line="259" w:lineRule="auto"/>
        <w:ind w:left="427" w:firstLine="0"/>
        <w:jc w:val="left"/>
      </w:pPr>
      <w:r>
        <w:t xml:space="preserve"> </w:t>
      </w:r>
    </w:p>
    <w:p w:rsidR="005B7DAC" w:rsidRDefault="00DC0684">
      <w:pPr>
        <w:spacing w:line="270" w:lineRule="auto"/>
        <w:ind w:left="355" w:right="218" w:hanging="10"/>
        <w:jc w:val="left"/>
      </w:pPr>
      <w:r>
        <w:rPr>
          <w:b/>
        </w:rPr>
        <w:t>13.</w:t>
      </w:r>
      <w:r>
        <w:rPr>
          <w:rFonts w:ascii="Arial" w:eastAsia="Arial" w:hAnsi="Arial" w:cs="Arial"/>
          <w:b/>
        </w:rPr>
        <w:t xml:space="preserve"> </w:t>
      </w:r>
      <w:r>
        <w:rPr>
          <w:b/>
        </w:rPr>
        <w:t xml:space="preserve">Emisné kvóty </w:t>
      </w:r>
    </w:p>
    <w:p w:rsidR="005B7DAC" w:rsidRDefault="00DC0684">
      <w:pPr>
        <w:ind w:left="444"/>
      </w:pPr>
      <w:r>
        <w:t xml:space="preserve"> Spoločnosť neúčtovala v priebehu roka  o emisných kvótach.  </w:t>
      </w:r>
    </w:p>
    <w:p w:rsidR="005B7DAC" w:rsidRDefault="00DC0684">
      <w:pPr>
        <w:spacing w:after="24" w:line="259" w:lineRule="auto"/>
        <w:ind w:left="0" w:firstLine="0"/>
        <w:jc w:val="left"/>
      </w:pPr>
      <w:r>
        <w:rPr>
          <w:b/>
        </w:rPr>
        <w:t xml:space="preserve"> </w:t>
      </w:r>
    </w:p>
    <w:p w:rsidR="005B7DAC" w:rsidRDefault="00DC0684">
      <w:pPr>
        <w:pStyle w:val="Nadpis1"/>
        <w:ind w:left="355" w:right="218"/>
      </w:pPr>
      <w:r>
        <w:t>14.</w:t>
      </w:r>
      <w:r>
        <w:rPr>
          <w:rFonts w:ascii="Arial" w:eastAsia="Arial" w:hAnsi="Arial" w:cs="Arial"/>
        </w:rPr>
        <w:t xml:space="preserve"> </w:t>
      </w:r>
      <w:r>
        <w:t xml:space="preserve">Náklady budúcich období a príjmy budúcich období </w:t>
      </w:r>
    </w:p>
    <w:p w:rsidR="005B7DAC" w:rsidRDefault="00DC0684">
      <w:pPr>
        <w:ind w:left="444"/>
      </w:pPr>
      <w:r>
        <w:t xml:space="preserve">Náklady budúcich období a príjmy budúcich období sa vykazujú vo výške, ktorá je potrebná na dodržanie zásady vecnej a časovej súvislosti s účtovným obdobím. </w:t>
      </w:r>
    </w:p>
    <w:p w:rsidR="005B7DAC" w:rsidRDefault="00DC0684">
      <w:pPr>
        <w:spacing w:after="23" w:line="259" w:lineRule="auto"/>
        <w:ind w:left="0" w:firstLine="0"/>
        <w:jc w:val="left"/>
      </w:pPr>
      <w:r>
        <w:rPr>
          <w:b/>
        </w:rPr>
        <w:t xml:space="preserve"> </w:t>
      </w:r>
    </w:p>
    <w:p w:rsidR="005B7DAC" w:rsidRDefault="00DC0684">
      <w:pPr>
        <w:pStyle w:val="Nadpis1"/>
        <w:ind w:left="355" w:right="218"/>
      </w:pPr>
      <w:r>
        <w:t>15.</w:t>
      </w:r>
      <w:r>
        <w:rPr>
          <w:rFonts w:ascii="Arial" w:eastAsia="Arial" w:hAnsi="Arial" w:cs="Arial"/>
        </w:rPr>
        <w:t xml:space="preserve"> </w:t>
      </w:r>
      <w:r>
        <w:t xml:space="preserve">Zníženie hodnoty majetku a opravné položky </w:t>
      </w:r>
    </w:p>
    <w:p w:rsidR="005B7DAC" w:rsidRDefault="00DC0684">
      <w:r>
        <w:t xml:space="preserve">Opravné položky sa tvoria na základe zásady opatrnosti, ak je opodstatnené predpokladať, že došlo k zníženiu hodnoty majetku oproti jeho oceneniu v účtovníctve. Opravná položka sa účtuje v sume opodstatneného predpokladu zníženia </w:t>
      </w:r>
      <w:r>
        <w:lastRenderedPageBreak/>
        <w:t xml:space="preserve">hodnoty majetku oproti jeho oceneniu v účtovníctve. Opravné položky sa zrušia alebo zmení sa ich výška, ak nastane zmena predpokladu zníženia hodnoty. </w:t>
      </w:r>
    </w:p>
    <w:p w:rsidR="005B7DAC" w:rsidRDefault="00DC0684">
      <w:pPr>
        <w:spacing w:after="26" w:line="259" w:lineRule="auto"/>
        <w:ind w:left="720" w:firstLine="0"/>
        <w:jc w:val="left"/>
      </w:pPr>
      <w:r>
        <w:t xml:space="preserve"> </w:t>
      </w:r>
    </w:p>
    <w:p w:rsidR="005B7DAC" w:rsidRDefault="00DC0684">
      <w:pPr>
        <w:spacing w:after="0" w:line="259" w:lineRule="auto"/>
        <w:ind w:left="355" w:hanging="10"/>
        <w:jc w:val="left"/>
      </w:pPr>
      <w:r>
        <w:rPr>
          <w:b/>
          <w:i/>
        </w:rPr>
        <w:t xml:space="preserve">Zníženie hodnoty dlhodobého majetku a zásob </w:t>
      </w:r>
    </w:p>
    <w:p w:rsidR="005B7DAC" w:rsidRDefault="00DC0684">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5B7DAC" w:rsidRDefault="00DC0684">
      <w:pPr>
        <w:spacing w:after="21" w:line="259" w:lineRule="auto"/>
        <w:ind w:left="720" w:firstLine="0"/>
        <w:jc w:val="left"/>
      </w:pPr>
      <w:r>
        <w:t xml:space="preserve"> </w:t>
      </w:r>
    </w:p>
    <w:p w:rsidR="005B7DAC" w:rsidRDefault="00DC0684">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B7DAC" w:rsidRDefault="00DC0684">
      <w:pPr>
        <w:spacing w:after="26" w:line="259" w:lineRule="auto"/>
        <w:ind w:left="0" w:firstLine="0"/>
        <w:jc w:val="left"/>
      </w:pPr>
      <w:r>
        <w:t xml:space="preserve"> </w:t>
      </w:r>
    </w:p>
    <w:p w:rsidR="005B7DAC" w:rsidRDefault="00DC0684">
      <w:pPr>
        <w:spacing w:after="0" w:line="259" w:lineRule="auto"/>
        <w:ind w:left="355" w:hanging="10"/>
        <w:jc w:val="left"/>
      </w:pPr>
      <w:r>
        <w:rPr>
          <w:b/>
          <w:i/>
        </w:rPr>
        <w:t xml:space="preserve">Zníženie hodnoty finančného majetku a pohľadávok  </w:t>
      </w:r>
    </w:p>
    <w:p w:rsidR="005B7DAC" w:rsidRDefault="00DC0684">
      <w:r>
        <w:t xml:space="preserve">Ku každému dňu, ku ktorému sa zostavuje účtovná závierka sa finančný majetok, ktorý nie je ocenený reálnou hodnotou posudzuje s cieľom zistiť, či existujú objektívne dôkazy zníženia jeho hodnoty. </w:t>
      </w:r>
    </w:p>
    <w:p w:rsidR="005B7DAC" w:rsidRDefault="00DC0684">
      <w:pPr>
        <w:spacing w:after="21" w:line="259" w:lineRule="auto"/>
        <w:ind w:left="0" w:firstLine="0"/>
        <w:jc w:val="left"/>
      </w:pPr>
      <w:r>
        <w:t xml:space="preserve"> </w:t>
      </w:r>
    </w:p>
    <w:p w:rsidR="005B7DAC" w:rsidRDefault="00DC0684">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B7DAC" w:rsidRDefault="00DC0684">
      <w:pPr>
        <w:spacing w:after="0" w:line="259" w:lineRule="auto"/>
        <w:ind w:left="720" w:firstLine="0"/>
        <w:jc w:val="left"/>
      </w:pPr>
      <w:r>
        <w:rPr>
          <w:i/>
        </w:rPr>
        <w:t xml:space="preserve"> </w:t>
      </w:r>
    </w:p>
    <w:p w:rsidR="005B7DAC" w:rsidRDefault="00DC0684">
      <w: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t>kolaterálov</w:t>
      </w:r>
      <w:proofErr w:type="spellEnd"/>
      <w:r>
        <w:t xml:space="preserve"> a záruk od tretích strán. </w:t>
      </w:r>
    </w:p>
    <w:p w:rsidR="005B7DAC" w:rsidRDefault="00DC0684">
      <w:pPr>
        <w:spacing w:after="0" w:line="259" w:lineRule="auto"/>
        <w:ind w:left="720" w:firstLine="0"/>
        <w:jc w:val="left"/>
      </w:pPr>
      <w:r>
        <w:t xml:space="preserve"> </w:t>
      </w:r>
    </w:p>
    <w:p w:rsidR="005B7DAC" w:rsidRDefault="00DC0684">
      <w:r>
        <w:t>Opravná položka sa zruší, ak následné zvýšenie predpokladaných budúcich ekonomických úžitkov možno objektívne spájať s udalosťou, ktorá nastala po vykázaní opravnej položky.</w:t>
      </w:r>
      <w:r>
        <w:rPr>
          <w:b/>
        </w:rPr>
        <w:t xml:space="preserve"> </w:t>
      </w:r>
    </w:p>
    <w:p w:rsidR="005B7DAC" w:rsidRDefault="00DC0684">
      <w:pPr>
        <w:spacing w:after="14" w:line="259" w:lineRule="auto"/>
        <w:ind w:left="720" w:firstLine="0"/>
        <w:jc w:val="left"/>
      </w:pPr>
      <w:r>
        <w:rPr>
          <w:b/>
        </w:rPr>
        <w:t xml:space="preserve"> </w:t>
      </w:r>
    </w:p>
    <w:p w:rsidR="005B7DAC" w:rsidRDefault="00DC0684">
      <w:pPr>
        <w:pStyle w:val="Nadpis1"/>
        <w:ind w:left="355" w:right="218"/>
      </w:pPr>
      <w:r>
        <w:t>16.</w:t>
      </w:r>
      <w:r>
        <w:rPr>
          <w:rFonts w:ascii="Arial" w:eastAsia="Arial" w:hAnsi="Arial" w:cs="Arial"/>
        </w:rPr>
        <w:t xml:space="preserve"> </w:t>
      </w:r>
      <w:r>
        <w:t xml:space="preserve">Záväzky </w:t>
      </w:r>
    </w:p>
    <w:p w:rsidR="005B7DAC" w:rsidRDefault="00DC0684">
      <w:pPr>
        <w:ind w:left="444"/>
      </w:pPr>
      <w:r>
        <w:t xml:space="preserve">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B7DAC" w:rsidRDefault="00DC0684">
      <w:pPr>
        <w:spacing w:after="0" w:line="259" w:lineRule="auto"/>
        <w:ind w:left="427" w:firstLine="0"/>
        <w:jc w:val="left"/>
      </w:pPr>
      <w:r>
        <w:t xml:space="preserve"> </w:t>
      </w:r>
    </w:p>
    <w:p w:rsidR="005B7DAC" w:rsidRDefault="00DC0684">
      <w:pPr>
        <w:pStyle w:val="Nadpis1"/>
        <w:ind w:left="355" w:right="218"/>
      </w:pPr>
      <w:r>
        <w:t>17.</w:t>
      </w:r>
      <w:r>
        <w:rPr>
          <w:rFonts w:ascii="Arial" w:eastAsia="Arial" w:hAnsi="Arial" w:cs="Arial"/>
        </w:rPr>
        <w:t xml:space="preserve"> </w:t>
      </w:r>
      <w:r>
        <w:t xml:space="preserve">Rezervy </w:t>
      </w:r>
    </w:p>
    <w:p w:rsidR="005B7DAC" w:rsidRDefault="00DC0684">
      <w:pPr>
        <w:ind w:left="444"/>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Pr>
          <w:b/>
        </w:rPr>
        <w:t xml:space="preserve"> </w:t>
      </w:r>
    </w:p>
    <w:p w:rsidR="005B7DAC" w:rsidRDefault="00DC0684">
      <w:pPr>
        <w:spacing w:after="11" w:line="259" w:lineRule="auto"/>
        <w:ind w:left="427" w:firstLine="0"/>
        <w:jc w:val="left"/>
      </w:pPr>
      <w:r>
        <w:rPr>
          <w:b/>
        </w:rPr>
        <w:t xml:space="preserve"> </w:t>
      </w:r>
    </w:p>
    <w:p w:rsidR="005B7DAC" w:rsidRDefault="00DC0684">
      <w:pPr>
        <w:ind w:left="444"/>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r>
        <w:rPr>
          <w:b/>
        </w:rPr>
        <w:t xml:space="preserve"> </w:t>
      </w:r>
    </w:p>
    <w:p w:rsidR="005B7DAC" w:rsidRDefault="00DC0684">
      <w:pPr>
        <w:spacing w:after="17" w:line="259" w:lineRule="auto"/>
        <w:ind w:left="427" w:firstLine="0"/>
        <w:jc w:val="left"/>
      </w:pPr>
      <w:r>
        <w:rPr>
          <w:b/>
        </w:rPr>
        <w:t xml:space="preserve"> </w:t>
      </w:r>
    </w:p>
    <w:p w:rsidR="005B7DAC" w:rsidRDefault="00DC0684">
      <w:pPr>
        <w:ind w:left="444"/>
      </w:pPr>
      <w:r>
        <w:t xml:space="preserve">Tvorba rezervy na bonusy, rabaty, skontá a vrátenie kúpnej ceny pri reklamácii sa účtuje ako zníženie pôvodne dosiahnutých výnosov so súvzťažným zápisom v prospech účtu rezerv.  </w:t>
      </w:r>
    </w:p>
    <w:p w:rsidR="005B7DAC" w:rsidRDefault="00DC0684">
      <w:pPr>
        <w:spacing w:after="3" w:line="259" w:lineRule="auto"/>
        <w:ind w:left="427" w:firstLine="0"/>
        <w:jc w:val="left"/>
      </w:pPr>
      <w:r>
        <w:rPr>
          <w:b/>
        </w:rPr>
        <w:t xml:space="preserve"> </w:t>
      </w:r>
    </w:p>
    <w:p w:rsidR="005B7DAC" w:rsidRDefault="00DC0684">
      <w:pPr>
        <w:pStyle w:val="Nadpis1"/>
        <w:ind w:left="437" w:right="218"/>
      </w:pPr>
      <w:r>
        <w:t xml:space="preserve">Rezerva na odchodné </w:t>
      </w:r>
    </w:p>
    <w:p w:rsidR="005B7DAC" w:rsidRDefault="00DC0684">
      <w:pPr>
        <w:ind w:left="444"/>
      </w:pPr>
      <w:r>
        <w:t xml:space="preserve">Rezerva na odstupné bola vytvorená v súvislosti s plánovaným znížením počtu zamestnancov v budúcnosti a bola tvorená na základe priemerných mesačných miezd a plánovaného zníženia počtu zamestnancov. </w:t>
      </w:r>
    </w:p>
    <w:p w:rsidR="005B7DAC" w:rsidRDefault="00DC0684">
      <w:pPr>
        <w:spacing w:after="27" w:line="259" w:lineRule="auto"/>
        <w:ind w:left="427" w:firstLine="0"/>
        <w:jc w:val="left"/>
      </w:pPr>
      <w:r>
        <w:t xml:space="preserve">  </w:t>
      </w:r>
    </w:p>
    <w:p w:rsidR="005B7DAC" w:rsidRDefault="00DC0684">
      <w:pPr>
        <w:pStyle w:val="Nadpis1"/>
        <w:ind w:left="437" w:right="218"/>
      </w:pPr>
      <w:r>
        <w:lastRenderedPageBreak/>
        <w:t xml:space="preserve">Nevyfakturované dodávky majetku </w:t>
      </w:r>
    </w:p>
    <w:p w:rsidR="005B7DAC" w:rsidRDefault="00DC0684">
      <w:pPr>
        <w:ind w:left="444"/>
      </w:pPr>
      <w:r>
        <w:t xml:space="preserve">Rezervy na nevyfakturované dodávky majetku sa nevykazujú s vplyvom na výsledok hospodárenia a oceňujú sa v odhadovanej výške záväzku. </w:t>
      </w:r>
    </w:p>
    <w:p w:rsidR="005B7DAC" w:rsidRDefault="00DC0684">
      <w:pPr>
        <w:spacing w:after="26" w:line="259" w:lineRule="auto"/>
        <w:ind w:left="427" w:firstLine="0"/>
        <w:jc w:val="left"/>
      </w:pPr>
      <w:r>
        <w:t xml:space="preserve"> </w:t>
      </w:r>
    </w:p>
    <w:p w:rsidR="005B7DAC" w:rsidRDefault="00DC0684">
      <w:pPr>
        <w:pStyle w:val="Nadpis1"/>
        <w:ind w:left="355" w:right="218"/>
      </w:pPr>
      <w:r>
        <w:t>18.</w:t>
      </w:r>
      <w:r>
        <w:rPr>
          <w:rFonts w:ascii="Arial" w:eastAsia="Arial" w:hAnsi="Arial" w:cs="Arial"/>
        </w:rPr>
        <w:t xml:space="preserve"> </w:t>
      </w:r>
      <w:r>
        <w:t xml:space="preserve">Zamestnanecké požitky </w:t>
      </w:r>
    </w:p>
    <w:p w:rsidR="005B7DAC" w:rsidRDefault="00DC0684">
      <w:pPr>
        <w:ind w:left="444"/>
      </w:pPr>
      <w:r>
        <w:t>Platy, mzdy, príspevky do dôchodkových a poistných fondov, platená ročná dovolenka a platená zdravotná</w:t>
      </w:r>
      <w:r>
        <w:rPr>
          <w:b/>
        </w:rPr>
        <w:t xml:space="preserve"> </w:t>
      </w:r>
      <w:r>
        <w:t xml:space="preserve">dovolenka, bonusy a ostatné nepeňažné požitky (napr. zdravotná starostlivosť) sa účtujú v účtovnom období, s ktorým vecne a časovo súvisia. </w:t>
      </w:r>
    </w:p>
    <w:p w:rsidR="005B7DAC" w:rsidRDefault="00DC0684">
      <w:pPr>
        <w:spacing w:after="23" w:line="259" w:lineRule="auto"/>
        <w:ind w:left="425" w:firstLine="0"/>
        <w:jc w:val="left"/>
      </w:pPr>
      <w:r>
        <w:t xml:space="preserve"> </w:t>
      </w:r>
    </w:p>
    <w:p w:rsidR="005B7DAC" w:rsidRDefault="00DC0684">
      <w:pPr>
        <w:pStyle w:val="Nadpis1"/>
        <w:ind w:left="355" w:right="218"/>
      </w:pPr>
      <w:r>
        <w:t>19.</w:t>
      </w:r>
      <w:r>
        <w:rPr>
          <w:rFonts w:ascii="Arial" w:eastAsia="Arial" w:hAnsi="Arial" w:cs="Arial"/>
        </w:rPr>
        <w:t xml:space="preserve"> </w:t>
      </w:r>
      <w:r>
        <w:t xml:space="preserve">Odložené dane </w:t>
      </w:r>
    </w:p>
    <w:p w:rsidR="005B7DAC" w:rsidRDefault="00DC0684">
      <w:pPr>
        <w:ind w:left="444"/>
      </w:pPr>
      <w:r>
        <w:t xml:space="preserve">Odložené dane (odložená daňová pohľadávka a odložený daňový záväzok) sa vzťahujú na:  </w:t>
      </w:r>
    </w:p>
    <w:p w:rsidR="005B7DAC" w:rsidRDefault="00DC0684">
      <w:pPr>
        <w:numPr>
          <w:ilvl w:val="0"/>
          <w:numId w:val="5"/>
        </w:numPr>
        <w:ind w:hanging="360"/>
      </w:pPr>
      <w:r>
        <w:t xml:space="preserve">dočasné rozdiely medzi účtovnou hodnotou majetku a účtovnou hodnotou záväzkov vykázanou v súvahe a ich daňovou základňou, </w:t>
      </w:r>
    </w:p>
    <w:p w:rsidR="005B7DAC" w:rsidRDefault="00DC0684">
      <w:pPr>
        <w:numPr>
          <w:ilvl w:val="0"/>
          <w:numId w:val="5"/>
        </w:numPr>
        <w:ind w:hanging="360"/>
      </w:pPr>
      <w:r>
        <w:t xml:space="preserve">možnosť umorovať daňovú stratu v budúcnosti, ktorou sa rozumie možnosť odpočítať daňovú stratu od základu dane v budúcnosti, </w:t>
      </w:r>
    </w:p>
    <w:p w:rsidR="005B7DAC" w:rsidRDefault="00DC0684">
      <w:pPr>
        <w:numPr>
          <w:ilvl w:val="0"/>
          <w:numId w:val="5"/>
        </w:numPr>
        <w:ind w:hanging="360"/>
      </w:pPr>
      <w:r>
        <w:t xml:space="preserve">možnosť previesť nevyužité daňové odpočty a iné daňové nároky do budúcich období. </w:t>
      </w:r>
    </w:p>
    <w:p w:rsidR="005B7DAC" w:rsidRDefault="00DC0684">
      <w:pPr>
        <w:spacing w:after="21" w:line="259" w:lineRule="auto"/>
        <w:ind w:left="427" w:firstLine="0"/>
        <w:jc w:val="left"/>
      </w:pPr>
      <w:r>
        <w:t xml:space="preserve"> </w:t>
      </w:r>
    </w:p>
    <w:p w:rsidR="005B7DAC" w:rsidRDefault="00DC0684">
      <w:pPr>
        <w:spacing w:after="104"/>
        <w:ind w:left="444"/>
      </w:pPr>
      <w:r>
        <w:t xml:space="preserve">Odložená daňová pohľadávka ani odložený daňový záväzok sa neúčtuje pri:  </w:t>
      </w:r>
    </w:p>
    <w:p w:rsidR="005B7DAC" w:rsidRDefault="00DC0684">
      <w:pPr>
        <w:numPr>
          <w:ilvl w:val="0"/>
          <w:numId w:val="6"/>
        </w:numPr>
        <w:spacing w:after="97"/>
        <w:ind w:hanging="341"/>
      </w:pPr>
      <w:r>
        <w:t xml:space="preserve">dočasných rozdieloch pri prvotnom zaúčtovaní (angl. </w:t>
      </w:r>
      <w:proofErr w:type="spellStart"/>
      <w:r>
        <w:t>initial</w:t>
      </w:r>
      <w:proofErr w:type="spellEnd"/>
      <w:r>
        <w:t xml:space="preserve"> </w:t>
      </w:r>
      <w:proofErr w:type="spellStart"/>
      <w:r>
        <w:t>recognition</w:t>
      </w:r>
      <w:proofErr w:type="spellEnd"/>
      <w:r>
        <w:t xml:space="preserve">)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 </w:t>
      </w:r>
    </w:p>
    <w:p w:rsidR="005B7DAC" w:rsidRDefault="00DC0684">
      <w:pPr>
        <w:numPr>
          <w:ilvl w:val="0"/>
          <w:numId w:val="6"/>
        </w:numPr>
        <w:spacing w:after="100"/>
        <w:ind w:hanging="341"/>
      </w:pPr>
      <w:r>
        <w:t xml:space="preserve">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 </w:t>
      </w:r>
    </w:p>
    <w:p w:rsidR="005B7DAC" w:rsidRDefault="00DC0684">
      <w:pPr>
        <w:numPr>
          <w:ilvl w:val="0"/>
          <w:numId w:val="6"/>
        </w:numPr>
        <w:ind w:hanging="341"/>
      </w:pPr>
      <w:r>
        <w:t xml:space="preserve">dočasných rozdieloch pri prvotnom zaúčtovaní </w:t>
      </w:r>
      <w:proofErr w:type="spellStart"/>
      <w:r>
        <w:t>goodwillu</w:t>
      </w:r>
      <w:proofErr w:type="spellEnd"/>
      <w:r>
        <w:t xml:space="preserve"> alebo záporného </w:t>
      </w:r>
      <w:proofErr w:type="spellStart"/>
      <w:r>
        <w:t>goodwillu</w:t>
      </w:r>
      <w:proofErr w:type="spellEnd"/>
      <w:r>
        <w:t xml:space="preserve">. </w:t>
      </w:r>
    </w:p>
    <w:p w:rsidR="005B7DAC" w:rsidRDefault="00DC0684">
      <w:pPr>
        <w:spacing w:after="17" w:line="259" w:lineRule="auto"/>
        <w:ind w:left="766" w:firstLine="0"/>
        <w:jc w:val="left"/>
      </w:pPr>
      <w:r>
        <w:t xml:space="preserve"> </w:t>
      </w:r>
    </w:p>
    <w:p w:rsidR="005B7DAC" w:rsidRDefault="00DC0684">
      <w:pPr>
        <w:ind w:left="444"/>
      </w:pPr>
      <w:r>
        <w:t xml:space="preserve">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w:t>
      </w:r>
    </w:p>
    <w:p w:rsidR="005B7DAC" w:rsidRDefault="00DC0684">
      <w:pPr>
        <w:ind w:left="444"/>
      </w:pPr>
      <w:r>
        <w:t xml:space="preserve">Pri výpočte odloženej dane sa použije sadzba dane z príjmov, o ktorej sa predpokladá, že bude platiť v čase vyrovnania odloženej dane. </w:t>
      </w:r>
    </w:p>
    <w:p w:rsidR="005B7DAC" w:rsidRDefault="00DC0684">
      <w:pPr>
        <w:spacing w:after="20" w:line="259" w:lineRule="auto"/>
        <w:ind w:left="427" w:firstLine="0"/>
        <w:jc w:val="left"/>
      </w:pPr>
      <w:r>
        <w:t xml:space="preserve"> </w:t>
      </w:r>
    </w:p>
    <w:p w:rsidR="005B7DAC" w:rsidRDefault="00DC0684">
      <w:pPr>
        <w:ind w:left="444"/>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B7DAC" w:rsidRDefault="00DC0684">
      <w:pPr>
        <w:spacing w:after="0" w:line="259" w:lineRule="auto"/>
        <w:ind w:left="427" w:firstLine="0"/>
        <w:jc w:val="left"/>
      </w:pPr>
      <w:r>
        <w:t xml:space="preserve"> </w:t>
      </w:r>
    </w:p>
    <w:p w:rsidR="005B7DAC" w:rsidRDefault="00DC0684">
      <w:pPr>
        <w:spacing w:after="29" w:line="259" w:lineRule="auto"/>
        <w:ind w:left="427" w:firstLine="0"/>
        <w:jc w:val="left"/>
      </w:pPr>
      <w:r>
        <w:t xml:space="preserve"> </w:t>
      </w:r>
    </w:p>
    <w:p w:rsidR="005B7DAC" w:rsidRDefault="00DC0684">
      <w:pPr>
        <w:pStyle w:val="Nadpis1"/>
        <w:ind w:left="355" w:right="218"/>
      </w:pPr>
      <w:r>
        <w:t>20.</w:t>
      </w:r>
      <w:r>
        <w:rPr>
          <w:rFonts w:ascii="Arial" w:eastAsia="Arial" w:hAnsi="Arial" w:cs="Arial"/>
        </w:rPr>
        <w:t xml:space="preserve"> </w:t>
      </w:r>
      <w:r>
        <w:t xml:space="preserve">Výdavky budúcich období a výnosy budúcich období </w:t>
      </w:r>
    </w:p>
    <w:p w:rsidR="005B7DAC" w:rsidRDefault="00DC0684">
      <w:pPr>
        <w:ind w:left="444"/>
      </w:pPr>
      <w:r>
        <w:t xml:space="preserve">Výdavky budúcich období a výnosy budúcich období sa vykazujú vo výške, ktorá je potrebná na dodržanie zásady vecnej a časovej súvislosti s účtovným obdobím. </w:t>
      </w:r>
    </w:p>
    <w:p w:rsidR="005B7DAC" w:rsidRDefault="00DC0684">
      <w:pPr>
        <w:spacing w:after="27" w:line="259" w:lineRule="auto"/>
        <w:ind w:left="427" w:firstLine="0"/>
        <w:jc w:val="left"/>
      </w:pPr>
      <w:r>
        <w:t xml:space="preserve"> </w:t>
      </w:r>
    </w:p>
    <w:p w:rsidR="005B7DAC" w:rsidRDefault="00DC0684">
      <w:pPr>
        <w:spacing w:line="270" w:lineRule="auto"/>
        <w:ind w:left="355" w:right="218" w:hanging="10"/>
        <w:jc w:val="left"/>
      </w:pPr>
      <w:r>
        <w:rPr>
          <w:b/>
        </w:rPr>
        <w:t>21.</w:t>
      </w:r>
      <w:r>
        <w:rPr>
          <w:rFonts w:ascii="Arial" w:eastAsia="Arial" w:hAnsi="Arial" w:cs="Arial"/>
          <w:b/>
        </w:rPr>
        <w:t xml:space="preserve"> </w:t>
      </w:r>
      <w:r>
        <w:rPr>
          <w:b/>
        </w:rPr>
        <w:t xml:space="preserve">Dotácie zo štátneho rozpočtu </w:t>
      </w:r>
    </w:p>
    <w:p w:rsidR="005B7DAC" w:rsidRDefault="00DC0684">
      <w:pPr>
        <w:ind w:left="444"/>
      </w:pPr>
      <w:r>
        <w:t xml:space="preserve">Spoločnosť neúčtovala v priebehu roka  o dotácii zo štátneho rozpočtu. </w:t>
      </w:r>
    </w:p>
    <w:p w:rsidR="005B7DAC" w:rsidRDefault="00DC0684">
      <w:pPr>
        <w:spacing w:after="24" w:line="259" w:lineRule="auto"/>
        <w:ind w:left="720" w:firstLine="0"/>
        <w:jc w:val="left"/>
      </w:pPr>
      <w:r>
        <w:rPr>
          <w:b/>
        </w:rPr>
        <w:t xml:space="preserve"> </w:t>
      </w:r>
    </w:p>
    <w:p w:rsidR="005B7DAC" w:rsidRDefault="00DC0684">
      <w:pPr>
        <w:pStyle w:val="Nadpis1"/>
        <w:ind w:left="355" w:right="218"/>
      </w:pPr>
      <w:r>
        <w:t>22.</w:t>
      </w:r>
      <w:r>
        <w:rPr>
          <w:rFonts w:ascii="Arial" w:eastAsia="Arial" w:hAnsi="Arial" w:cs="Arial"/>
        </w:rPr>
        <w:t xml:space="preserve"> </w:t>
      </w:r>
      <w:r>
        <w:t xml:space="preserve">Prenájom (lízing) (Spoločnosť ako nájomca) </w:t>
      </w:r>
    </w:p>
    <w:p w:rsidR="005B7DAC" w:rsidRDefault="00DC0684">
      <w:pPr>
        <w:ind w:left="444"/>
      </w:pPr>
      <w:r>
        <w:rPr>
          <w:b/>
        </w:rPr>
        <w:t>Finančný prenájom.</w:t>
      </w:r>
      <w: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B7DAC" w:rsidRDefault="00DC0684">
      <w:pPr>
        <w:spacing w:after="21" w:line="259" w:lineRule="auto"/>
        <w:ind w:left="427" w:firstLine="0"/>
        <w:jc w:val="left"/>
      </w:pPr>
      <w:r>
        <w:t xml:space="preserve"> </w:t>
      </w:r>
    </w:p>
    <w:p w:rsidR="005B7DAC" w:rsidRDefault="00DC0684">
      <w:pPr>
        <w:ind w:left="444"/>
      </w:pPr>
      <w:r>
        <w:lastRenderedPageBreak/>
        <w:t xml:space="preserve">Súčasťou dohodnutých platieb je aj kúpna cena, za ktorú na konci dohodnutej doby finančného prenájmu prechádza vlastnícke právo k prenajatému majetku z prenajímateľa na nájomcu.  </w:t>
      </w:r>
    </w:p>
    <w:p w:rsidR="005B7DAC" w:rsidRDefault="00DC0684">
      <w:pPr>
        <w:spacing w:after="20" w:line="259" w:lineRule="auto"/>
        <w:ind w:left="427" w:firstLine="0"/>
        <w:jc w:val="left"/>
      </w:pPr>
      <w:r>
        <w:t xml:space="preserve"> </w:t>
      </w:r>
    </w:p>
    <w:p w:rsidR="005B7DAC" w:rsidRDefault="00DC0684">
      <w:pPr>
        <w:ind w:left="444"/>
      </w:pPr>
      <w:r>
        <w:t xml:space="preserve">Dohodnutá doba nájmu je najmenej 60 % doby odpisovania podľa daňových predpisov. V prípade nájmu pozemku je doba nájmu najmenej 60 % doby odpisovania hmotného majetku zaradeného do daňovej odpisovej skupiny 5 resp. 6 </w:t>
      </w:r>
    </w:p>
    <w:p w:rsidR="005B7DAC" w:rsidRDefault="00DC0684">
      <w:pPr>
        <w:ind w:left="444"/>
      </w:pPr>
      <w:r>
        <w:t xml:space="preserve">(budovy a stavby, doba odpisovania pre daňové účely 20 resp. 40 rokov).  </w:t>
      </w:r>
    </w:p>
    <w:p w:rsidR="005B7DAC" w:rsidRDefault="00DC0684">
      <w:pPr>
        <w:spacing w:after="21" w:line="259" w:lineRule="auto"/>
        <w:ind w:left="427" w:firstLine="0"/>
        <w:jc w:val="left"/>
      </w:pPr>
      <w:r>
        <w:t xml:space="preserve"> </w:t>
      </w:r>
    </w:p>
    <w:p w:rsidR="005B7DAC" w:rsidRDefault="00DC0684">
      <w:pPr>
        <w:ind w:left="444"/>
      </w:pPr>
      <w:r>
        <w:t xml:space="preserve">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 </w:t>
      </w:r>
    </w:p>
    <w:p w:rsidR="005B7DAC" w:rsidRDefault="00DC0684">
      <w:pPr>
        <w:spacing w:after="19" w:line="259" w:lineRule="auto"/>
        <w:ind w:left="427" w:firstLine="0"/>
        <w:jc w:val="left"/>
      </w:pPr>
      <w:r>
        <w:t xml:space="preserve"> </w:t>
      </w:r>
    </w:p>
    <w:p w:rsidR="005B7DAC" w:rsidRDefault="00DC0684">
      <w:pPr>
        <w:ind w:left="444"/>
      </w:pPr>
      <w:r>
        <w:t xml:space="preserve">Platba nájomného je alokovaná medzi splátku istiny a finančné náklady, vypočítané metódou efektívnej úrokovej miery. Finančné náklady sa účtujú na ťarchu účtu 562 – Úroky. </w:t>
      </w:r>
    </w:p>
    <w:p w:rsidR="005B7DAC" w:rsidRDefault="00DC0684">
      <w:pPr>
        <w:spacing w:after="26" w:line="259" w:lineRule="auto"/>
        <w:ind w:left="427" w:firstLine="0"/>
        <w:jc w:val="left"/>
      </w:pPr>
      <w:r>
        <w:t xml:space="preserve"> </w:t>
      </w:r>
    </w:p>
    <w:p w:rsidR="005B7DAC" w:rsidRDefault="00DC0684">
      <w:pPr>
        <w:ind w:left="444"/>
      </w:pPr>
      <w:r>
        <w:rPr>
          <w:b/>
        </w:rPr>
        <w:t xml:space="preserve">Operatívny prenájom. </w:t>
      </w:r>
      <w:r>
        <w:t xml:space="preserve">Majetok prenajatý na základe operatívneho prenájmu vykazuje ako svoj majetok jeho vlastník, nie nájomca. Prenájom majetku formou operatívneho leasingu sa účtuje do nákladov priebežne počas doby trvania leasingovej zmluvy. </w:t>
      </w:r>
    </w:p>
    <w:p w:rsidR="005B7DAC" w:rsidRDefault="00DC0684">
      <w:pPr>
        <w:spacing w:after="28" w:line="259" w:lineRule="auto"/>
        <w:ind w:left="427" w:firstLine="0"/>
        <w:jc w:val="left"/>
      </w:pPr>
      <w:r>
        <w:t xml:space="preserve"> </w:t>
      </w:r>
    </w:p>
    <w:p w:rsidR="005B7DAC" w:rsidRDefault="00DC0684">
      <w:pPr>
        <w:numPr>
          <w:ilvl w:val="0"/>
          <w:numId w:val="7"/>
        </w:numPr>
        <w:spacing w:line="270" w:lineRule="auto"/>
        <w:ind w:right="218" w:hanging="360"/>
        <w:jc w:val="left"/>
      </w:pPr>
      <w:r>
        <w:rPr>
          <w:b/>
        </w:rPr>
        <w:t xml:space="preserve">Prenájom (lízing) (Spoločnosť ako prenajímateľ) </w:t>
      </w:r>
      <w:r>
        <w:rPr>
          <w:b/>
        </w:rPr>
        <w:tab/>
        <w:t xml:space="preserve"> </w:t>
      </w:r>
    </w:p>
    <w:p w:rsidR="005B7DAC" w:rsidRDefault="00DC0684">
      <w:pPr>
        <w:ind w:left="444"/>
      </w:pPr>
      <w:r>
        <w:t xml:space="preserve">Spoločnosť neúčtovala v priebehu roka o finančnom lízingu ako prenajímateľ dlhodobého majetku.  </w:t>
      </w:r>
    </w:p>
    <w:p w:rsidR="005B7DAC" w:rsidRDefault="00DC0684">
      <w:pPr>
        <w:spacing w:after="19" w:line="259" w:lineRule="auto"/>
        <w:ind w:left="427" w:firstLine="0"/>
        <w:jc w:val="left"/>
      </w:pPr>
      <w:r>
        <w:t xml:space="preserve"> </w:t>
      </w:r>
    </w:p>
    <w:p w:rsidR="005B7DAC" w:rsidRDefault="00DC0684">
      <w:pPr>
        <w:numPr>
          <w:ilvl w:val="0"/>
          <w:numId w:val="7"/>
        </w:numPr>
        <w:spacing w:line="270" w:lineRule="auto"/>
        <w:ind w:right="218" w:hanging="360"/>
        <w:jc w:val="left"/>
      </w:pPr>
      <w:r>
        <w:rPr>
          <w:b/>
        </w:rPr>
        <w:t xml:space="preserve">Deriváty </w:t>
      </w:r>
    </w:p>
    <w:p w:rsidR="005B7DAC" w:rsidRDefault="00DC0684">
      <w:pPr>
        <w:ind w:left="444"/>
      </w:pPr>
      <w:r>
        <w:t xml:space="preserve">Spoločnosť neúčtovala v priebehu roka  o derivátoch. </w:t>
      </w:r>
    </w:p>
    <w:p w:rsidR="005B7DAC" w:rsidRDefault="00DC0684">
      <w:pPr>
        <w:spacing w:after="19" w:line="259" w:lineRule="auto"/>
        <w:ind w:left="427" w:firstLine="0"/>
        <w:jc w:val="left"/>
      </w:pPr>
      <w:r>
        <w:t xml:space="preserve"> </w:t>
      </w:r>
    </w:p>
    <w:p w:rsidR="005B7DAC" w:rsidRDefault="00DC0684">
      <w:pPr>
        <w:numPr>
          <w:ilvl w:val="0"/>
          <w:numId w:val="7"/>
        </w:numPr>
        <w:spacing w:line="270" w:lineRule="auto"/>
        <w:ind w:right="218" w:hanging="360"/>
        <w:jc w:val="left"/>
      </w:pPr>
      <w:r>
        <w:rPr>
          <w:b/>
        </w:rPr>
        <w:t xml:space="preserve">Majetok a záväzky zabezpečené derivátmi </w:t>
      </w:r>
    </w:p>
    <w:p w:rsidR="005B7DAC" w:rsidRDefault="00DC0684">
      <w:pPr>
        <w:ind w:left="444"/>
      </w:pPr>
      <w:r>
        <w:t xml:space="preserve">Spoločnosť neúčtovala v priebehu roka  o majetku a záväzkoch zabezpečenými derivátmi. </w:t>
      </w:r>
    </w:p>
    <w:p w:rsidR="005B7DAC" w:rsidRDefault="00DC0684">
      <w:pPr>
        <w:spacing w:after="0" w:line="259" w:lineRule="auto"/>
        <w:ind w:left="427" w:firstLine="0"/>
        <w:jc w:val="left"/>
      </w:pPr>
      <w:r>
        <w:t xml:space="preserve"> </w:t>
      </w:r>
    </w:p>
    <w:p w:rsidR="005B7DAC" w:rsidRDefault="00DC0684">
      <w:pPr>
        <w:pStyle w:val="Nadpis1"/>
        <w:ind w:left="355" w:right="218"/>
      </w:pPr>
      <w:r>
        <w:t>26.</w:t>
      </w:r>
      <w:r>
        <w:rPr>
          <w:rFonts w:ascii="Arial" w:eastAsia="Arial" w:hAnsi="Arial" w:cs="Arial"/>
        </w:rPr>
        <w:t xml:space="preserve"> </w:t>
      </w:r>
      <w:r>
        <w:t xml:space="preserve">Cudzia mena </w:t>
      </w:r>
    </w:p>
    <w:p w:rsidR="005B7DAC" w:rsidRDefault="00DC0684">
      <w:pPr>
        <w:ind w:left="444"/>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 </w:t>
      </w:r>
    </w:p>
    <w:p w:rsidR="005B7DAC" w:rsidRDefault="00DC0684">
      <w:pPr>
        <w:spacing w:after="18" w:line="259" w:lineRule="auto"/>
        <w:ind w:left="427" w:firstLine="0"/>
        <w:jc w:val="left"/>
      </w:pPr>
      <w:r>
        <w:t xml:space="preserve"> </w:t>
      </w:r>
    </w:p>
    <w:p w:rsidR="005B7DAC" w:rsidRDefault="00DC0684">
      <w:pPr>
        <w:ind w:left="444"/>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5B7DAC" w:rsidRDefault="00DC0684">
      <w:pPr>
        <w:spacing w:after="14" w:line="259" w:lineRule="auto"/>
        <w:ind w:left="427" w:firstLine="0"/>
        <w:jc w:val="left"/>
      </w:pPr>
      <w:r>
        <w:t xml:space="preserve"> </w:t>
      </w:r>
    </w:p>
    <w:p w:rsidR="005B7DAC" w:rsidRDefault="00DC0684">
      <w:pPr>
        <w:ind w:left="444"/>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B7DAC" w:rsidRDefault="00DC0684">
      <w:pPr>
        <w:spacing w:after="20" w:line="259" w:lineRule="auto"/>
        <w:ind w:left="427" w:firstLine="0"/>
        <w:jc w:val="left"/>
      </w:pPr>
      <w:r>
        <w:t xml:space="preserve"> </w:t>
      </w:r>
    </w:p>
    <w:p w:rsidR="005B7DAC" w:rsidRDefault="00DC0684">
      <w:pPr>
        <w:ind w:left="444"/>
      </w:pPr>
      <w:r>
        <w:t xml:space="preserve">Prijaté a poskytnuté preddavky v cudzej mene na účet zriadený v eurách a z účtu zriadeného v eurách sa prepočítavajú na menu euro kurzom, za ktorý boli tieto hodnoty nakúpené alebo predané.  </w:t>
      </w:r>
    </w:p>
    <w:p w:rsidR="005B7DAC" w:rsidRDefault="00DC0684">
      <w:pPr>
        <w:spacing w:after="0" w:line="259" w:lineRule="auto"/>
        <w:ind w:left="427" w:firstLine="0"/>
        <w:jc w:val="left"/>
      </w:pPr>
      <w:r>
        <w:t xml:space="preserve"> </w:t>
      </w:r>
    </w:p>
    <w:p w:rsidR="005B7DAC" w:rsidRDefault="00DC0684">
      <w:pPr>
        <w:ind w:left="444"/>
      </w:pPr>
      <w:r>
        <w:t xml:space="preserve">Prijaté a poskytnuté preddavky sa ku dňu, ku ktorému sa zostavuje účtovná závierka, na menu euro už neprepočítavajú. </w:t>
      </w:r>
    </w:p>
    <w:p w:rsidR="005B7DAC" w:rsidRDefault="00DC0684">
      <w:pPr>
        <w:spacing w:after="18" w:line="259" w:lineRule="auto"/>
        <w:ind w:left="427" w:firstLine="0"/>
        <w:jc w:val="left"/>
      </w:pPr>
      <w:r>
        <w:t xml:space="preserve"> </w:t>
      </w:r>
    </w:p>
    <w:p w:rsidR="005B7DAC" w:rsidRDefault="00DC0684">
      <w:pPr>
        <w:pStyle w:val="Nadpis1"/>
        <w:ind w:left="355" w:right="218"/>
      </w:pPr>
      <w:r>
        <w:t>27.</w:t>
      </w:r>
      <w:r>
        <w:rPr>
          <w:rFonts w:ascii="Arial" w:eastAsia="Arial" w:hAnsi="Arial" w:cs="Arial"/>
        </w:rPr>
        <w:t xml:space="preserve"> </w:t>
      </w:r>
      <w:r>
        <w:t xml:space="preserve">Výnosy </w:t>
      </w:r>
    </w:p>
    <w:p w:rsidR="005B7DAC" w:rsidRDefault="00DC0684">
      <w:pPr>
        <w:ind w:left="444"/>
      </w:pPr>
      <w: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5B7DAC" w:rsidRDefault="00DC0684">
      <w:pPr>
        <w:spacing w:after="12" w:line="259" w:lineRule="auto"/>
        <w:ind w:left="427" w:firstLine="0"/>
        <w:jc w:val="left"/>
      </w:pPr>
      <w:r>
        <w:t xml:space="preserve"> </w:t>
      </w:r>
    </w:p>
    <w:p w:rsidR="005B7DAC" w:rsidRDefault="00DC0684">
      <w:r>
        <w:t xml:space="preserve">Tržby z predaja výrobkov a tovaru sa vykazujú v deň splnenia dodávky podľa Obchodného zákonníka, podľa </w:t>
      </w:r>
      <w:proofErr w:type="spellStart"/>
      <w:r>
        <w:t>Incoterms</w:t>
      </w:r>
      <w:proofErr w:type="spellEnd"/>
      <w:r>
        <w:t xml:space="preserve"> alebo iných podmienok dohodnutých v zmluve.  </w:t>
      </w:r>
    </w:p>
    <w:p w:rsidR="005B7DAC" w:rsidRDefault="00DC0684">
      <w:pPr>
        <w:spacing w:after="21" w:line="259" w:lineRule="auto"/>
        <w:ind w:left="360" w:firstLine="0"/>
        <w:jc w:val="left"/>
      </w:pPr>
      <w:r>
        <w:t xml:space="preserve"> </w:t>
      </w:r>
    </w:p>
    <w:p w:rsidR="005B7DAC" w:rsidRDefault="00DC0684">
      <w:r>
        <w:t xml:space="preserve">Tržby z predaja služieb sa vykazujú v účtovnom období, v ktorom boli služby poskytnuté. </w:t>
      </w:r>
    </w:p>
    <w:p w:rsidR="005B7DAC" w:rsidRDefault="00DC0684">
      <w:r>
        <w:t xml:space="preserve">Výnosové úroky sa účtujú rovnomerne v účtovných obdobiach, ktorých sa vecne a časovo týkajú. </w:t>
      </w:r>
    </w:p>
    <w:p w:rsidR="005B7DAC" w:rsidRDefault="00DC0684">
      <w:pPr>
        <w:spacing w:after="25" w:line="259" w:lineRule="auto"/>
        <w:ind w:left="427" w:firstLine="0"/>
        <w:jc w:val="left"/>
      </w:pPr>
      <w:r>
        <w:t xml:space="preserve"> </w:t>
      </w:r>
    </w:p>
    <w:p w:rsidR="005B7DAC" w:rsidRDefault="00DC0684">
      <w:pPr>
        <w:pStyle w:val="Nadpis1"/>
        <w:ind w:left="355" w:right="218"/>
      </w:pPr>
      <w:r>
        <w:lastRenderedPageBreak/>
        <w:t>28.</w:t>
      </w:r>
      <w:r>
        <w:rPr>
          <w:rFonts w:ascii="Arial" w:eastAsia="Arial" w:hAnsi="Arial" w:cs="Arial"/>
        </w:rPr>
        <w:t xml:space="preserve"> </w:t>
      </w:r>
      <w:r>
        <w:t xml:space="preserve">Porovnateľné údaje </w:t>
      </w:r>
    </w:p>
    <w:p w:rsidR="005B7DAC" w:rsidRDefault="00DC0684">
      <w:pPr>
        <w:ind w:left="444"/>
      </w:pPr>
      <w: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r>
        <w:rPr>
          <w:b/>
        </w:rPr>
        <w:t xml:space="preserve"> </w:t>
      </w:r>
    </w:p>
    <w:p w:rsidR="005B7DAC" w:rsidRDefault="00DC0684">
      <w:pPr>
        <w:spacing w:after="0" w:line="259" w:lineRule="auto"/>
        <w:ind w:left="360" w:firstLine="0"/>
        <w:jc w:val="left"/>
      </w:pPr>
      <w:r>
        <w:t xml:space="preserve"> </w:t>
      </w:r>
    </w:p>
    <w:p w:rsidR="005B7DAC" w:rsidRDefault="00DC0684">
      <w:pPr>
        <w:spacing w:after="27" w:line="259" w:lineRule="auto"/>
        <w:ind w:left="360" w:firstLine="0"/>
        <w:jc w:val="left"/>
      </w:pPr>
      <w:r>
        <w:t xml:space="preserve"> </w:t>
      </w:r>
    </w:p>
    <w:p w:rsidR="005B7DAC" w:rsidRDefault="00DC0684">
      <w:pPr>
        <w:pStyle w:val="Nadpis1"/>
        <w:ind w:left="355" w:right="218"/>
      </w:pPr>
      <w:r>
        <w:t>29.</w:t>
      </w:r>
      <w:r>
        <w:rPr>
          <w:rFonts w:ascii="Arial" w:eastAsia="Arial" w:hAnsi="Arial" w:cs="Arial"/>
        </w:rPr>
        <w:t xml:space="preserve"> </w:t>
      </w:r>
      <w:r>
        <w:t xml:space="preserve">Oprava chýb minulých období </w:t>
      </w:r>
    </w:p>
    <w:p w:rsidR="005B7DAC" w:rsidRDefault="00DC0684">
      <w:pPr>
        <w:ind w:left="444"/>
      </w:pPr>
      <w: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Default="005B7DAC">
      <w:pPr>
        <w:sectPr w:rsidR="005B7DAC">
          <w:headerReference w:type="even" r:id="rId7"/>
          <w:headerReference w:type="default" r:id="rId8"/>
          <w:footerReference w:type="even" r:id="rId9"/>
          <w:footerReference w:type="default" r:id="rId10"/>
          <w:headerReference w:type="first" r:id="rId11"/>
          <w:footerReference w:type="first" r:id="rId12"/>
          <w:pgSz w:w="11906" w:h="16841"/>
          <w:pgMar w:top="2149" w:right="1014" w:bottom="1025" w:left="1671" w:header="574" w:footer="475" w:gutter="0"/>
          <w:cols w:space="708"/>
        </w:sectPr>
      </w:pPr>
    </w:p>
    <w:p w:rsidR="005B7DAC" w:rsidRDefault="00DC0684">
      <w:pPr>
        <w:spacing w:line="270" w:lineRule="auto"/>
        <w:ind w:left="10" w:right="218" w:hanging="10"/>
        <w:jc w:val="left"/>
      </w:pPr>
      <w:r>
        <w:rPr>
          <w:b/>
        </w:rPr>
        <w:lastRenderedPageBreak/>
        <w:t>D.</w:t>
      </w:r>
      <w:r>
        <w:rPr>
          <w:rFonts w:ascii="Arial" w:eastAsia="Arial" w:hAnsi="Arial" w:cs="Arial"/>
          <w:b/>
        </w:rPr>
        <w:t xml:space="preserve"> </w:t>
      </w:r>
      <w:r>
        <w:rPr>
          <w:b/>
        </w:rPr>
        <w:t xml:space="preserve">INFORMÁCIE K POLOŽKÁM SÚVAHY </w:t>
      </w:r>
    </w:p>
    <w:p w:rsidR="005B7DAC" w:rsidRDefault="00DC0684">
      <w:pPr>
        <w:spacing w:after="22" w:line="259" w:lineRule="auto"/>
        <w:ind w:left="360" w:firstLine="0"/>
        <w:jc w:val="left"/>
      </w:pPr>
      <w:r>
        <w:rPr>
          <w:b/>
        </w:rPr>
        <w:t xml:space="preserve">  </w:t>
      </w:r>
    </w:p>
    <w:p w:rsidR="005B7DAC" w:rsidRDefault="00DC0684">
      <w:pPr>
        <w:pStyle w:val="Nadpis1"/>
        <w:tabs>
          <w:tab w:val="center" w:pos="1445"/>
        </w:tabs>
        <w:ind w:left="0" w:firstLine="0"/>
      </w:pPr>
      <w:r>
        <w:t>1.</w:t>
      </w:r>
      <w:r>
        <w:rPr>
          <w:rFonts w:ascii="Arial" w:eastAsia="Arial" w:hAnsi="Arial" w:cs="Arial"/>
        </w:rPr>
        <w:t xml:space="preserve"> </w:t>
      </w:r>
      <w:r>
        <w:rPr>
          <w:rFonts w:ascii="Arial" w:eastAsia="Arial" w:hAnsi="Arial" w:cs="Arial"/>
        </w:rPr>
        <w:tab/>
      </w:r>
      <w:r>
        <w:t xml:space="preserve">Dlhodobý hmotný majetok  </w:t>
      </w:r>
    </w:p>
    <w:p w:rsidR="005B7DAC" w:rsidRDefault="00DC0684">
      <w:pPr>
        <w:spacing w:after="10" w:line="259" w:lineRule="auto"/>
        <w:ind w:left="427" w:firstLine="0"/>
        <w:jc w:val="left"/>
      </w:pPr>
      <w:r>
        <w:t xml:space="preserve"> </w:t>
      </w:r>
    </w:p>
    <w:p w:rsidR="005B7DAC" w:rsidRPr="00046FCE" w:rsidRDefault="00DC0684">
      <w:pPr>
        <w:ind w:left="444" w:right="249"/>
      </w:pPr>
      <w:r>
        <w:t>Prehľad o pohybe dlhodobého hmo</w:t>
      </w:r>
      <w:r w:rsidR="00056BF7">
        <w:t>tného majetku od 1. januára 2018 do 31. decembra 2018</w:t>
      </w:r>
      <w:r>
        <w:t xml:space="preserve"> a za porovna</w:t>
      </w:r>
      <w:r w:rsidR="00056BF7">
        <w:t>teľné obdobie od 1. januára 2017</w:t>
      </w:r>
      <w:r>
        <w:t xml:space="preserve"> do 31. decembra </w:t>
      </w:r>
      <w:r w:rsidRPr="00046FCE">
        <w:t>201</w:t>
      </w:r>
      <w:r w:rsidR="00056BF7" w:rsidRPr="00046FCE">
        <w:t>7</w:t>
      </w:r>
      <w:r w:rsidRPr="00046FCE">
        <w:t xml:space="preserve"> je uvedený v tabuľkách  na stranách 31 a 32. </w:t>
      </w:r>
    </w:p>
    <w:p w:rsidR="005B7DAC" w:rsidRPr="00046FCE" w:rsidRDefault="00DC0684">
      <w:pPr>
        <w:spacing w:after="15" w:line="259" w:lineRule="auto"/>
        <w:ind w:left="427" w:firstLine="0"/>
        <w:jc w:val="left"/>
      </w:pPr>
      <w:r w:rsidRPr="00046FCE">
        <w:t xml:space="preserve"> </w:t>
      </w:r>
    </w:p>
    <w:p w:rsidR="005B7DAC" w:rsidRPr="00046FCE" w:rsidRDefault="00DC0684">
      <w:pPr>
        <w:ind w:left="444"/>
      </w:pPr>
      <w:r w:rsidRPr="00046FCE">
        <w:t xml:space="preserve">V rámci koncernovej poistky je Spoločnosť poistená na ublíženie na zdraví a škody na majetku na 10 000 000 EUR.  </w:t>
      </w:r>
    </w:p>
    <w:p w:rsidR="005B7DAC" w:rsidRPr="00046FCE" w:rsidRDefault="00DC0684">
      <w:pPr>
        <w:spacing w:after="19" w:line="259" w:lineRule="auto"/>
        <w:ind w:left="427" w:firstLine="0"/>
        <w:jc w:val="left"/>
      </w:pPr>
      <w:r w:rsidRPr="00046FCE">
        <w:t xml:space="preserve"> </w:t>
      </w:r>
    </w:p>
    <w:p w:rsidR="005B7DAC" w:rsidRPr="00046FCE" w:rsidRDefault="00DC0684">
      <w:pPr>
        <w:ind w:left="444" w:right="475"/>
      </w:pPr>
      <w:r w:rsidRPr="00046FCE">
        <w:t xml:space="preserve">Spoločnosť v roku 2013 obstarala nehnuteľnosť (výrobnú halu vrátane skladových priestorov a pozemok) vo výške 3 118 628 EUR. Vlastnícke právo k nej bolo na Spoločnosť prevedené v decembri 2013. Na nehnuteľnosť bolo zriadené záložné právo v prospech veriteľa – banky Commerzbank </w:t>
      </w:r>
      <w:proofErr w:type="spellStart"/>
      <w:r w:rsidRPr="00046FCE">
        <w:t>Aktiengesellschaft</w:t>
      </w:r>
      <w:proofErr w:type="spellEnd"/>
      <w:r w:rsidRPr="00046FCE">
        <w:t xml:space="preserve"> na základe zmluvy o zriadení záložného práva, ktorá poskytla finančné prostriedky na nákup predmetnej nehnuteľnosti materskej spoločnosti REUTTER </w:t>
      </w:r>
      <w:proofErr w:type="spellStart"/>
      <w:r w:rsidRPr="00046FCE">
        <w:t>GmbH</w:t>
      </w:r>
      <w:proofErr w:type="spellEnd"/>
      <w:r w:rsidRPr="00046FCE">
        <w:t xml:space="preserve">, Rakúsko do výšky 3 500 000 EUR. REUTTER </w:t>
      </w:r>
      <w:proofErr w:type="spellStart"/>
      <w:r w:rsidRPr="00046FCE">
        <w:t>GmbH</w:t>
      </w:r>
      <w:proofErr w:type="spellEnd"/>
      <w:r w:rsidRPr="00046FCE">
        <w:t xml:space="preserve">, Rakúsko poskytol finančné prostriedky Spoločnosti, za ktoré bola obstaraná daná nehnuteľnosť. </w:t>
      </w:r>
    </w:p>
    <w:p w:rsidR="005B7DAC" w:rsidRPr="00046FCE" w:rsidRDefault="00DC0684">
      <w:pPr>
        <w:ind w:left="444"/>
      </w:pPr>
      <w:r w:rsidRPr="00046FCE">
        <w:t xml:space="preserve">Spoločnosť v roku 2016 mala nutnosť dostavby výrobných a kancelárskych priestorov. Prebehlo technické zhodnotenie priestorov a rozšírenie výrobných a kancelárskych priestorov v hodnote 1 909 254 EUR.  </w:t>
      </w:r>
    </w:p>
    <w:p w:rsidR="005B7DAC" w:rsidRPr="00046FCE" w:rsidRDefault="00DC0684">
      <w:pPr>
        <w:spacing w:after="20" w:line="259" w:lineRule="auto"/>
        <w:ind w:left="427" w:firstLine="0"/>
        <w:jc w:val="left"/>
      </w:pPr>
      <w:r w:rsidRPr="00046FCE">
        <w:t xml:space="preserve"> </w:t>
      </w:r>
    </w:p>
    <w:p w:rsidR="005B7DAC" w:rsidRPr="00046FCE" w:rsidRDefault="00DC0684">
      <w:pPr>
        <w:ind w:left="444"/>
      </w:pPr>
      <w:r w:rsidRPr="00046FCE">
        <w:t xml:space="preserve">Údaje o záložných právach k dlhodobému hmotnému majetku sú uvedené v nasledujúcom prehľade:  </w:t>
      </w:r>
    </w:p>
    <w:p w:rsidR="005B7DAC" w:rsidRPr="00046FCE" w:rsidRDefault="00DC0684">
      <w:pPr>
        <w:spacing w:after="32" w:line="259" w:lineRule="auto"/>
        <w:ind w:left="427" w:firstLine="0"/>
        <w:jc w:val="left"/>
      </w:pPr>
      <w:r w:rsidRPr="00046FCE">
        <w:t xml:space="preserve"> </w:t>
      </w:r>
    </w:p>
    <w:p w:rsidR="005B7DAC" w:rsidRPr="00046FCE" w:rsidRDefault="00DC0684">
      <w:pPr>
        <w:tabs>
          <w:tab w:val="center" w:pos="1379"/>
          <w:tab w:val="center" w:pos="7861"/>
        </w:tabs>
        <w:spacing w:after="4" w:line="270" w:lineRule="auto"/>
        <w:ind w:left="0" w:firstLine="0"/>
        <w:jc w:val="left"/>
      </w:pPr>
      <w:r w:rsidRPr="00046FCE">
        <w:rPr>
          <w:rFonts w:ascii="Calibri" w:eastAsia="Calibri" w:hAnsi="Calibri" w:cs="Calibri"/>
          <w:sz w:val="22"/>
        </w:rPr>
        <w:tab/>
      </w:r>
      <w:r w:rsidRPr="00046FCE">
        <w:rPr>
          <w:sz w:val="19"/>
        </w:rPr>
        <w:t>Dlhodobý hmotný majetok</w:t>
      </w:r>
      <w:r w:rsidRPr="00046FCE">
        <w:rPr>
          <w:sz w:val="19"/>
        </w:rPr>
        <w:tab/>
        <w:t>Hodnota za bežné účtovné obdobie</w:t>
      </w:r>
    </w:p>
    <w:p w:rsidR="005B7DAC" w:rsidRPr="00046FCE" w:rsidRDefault="00DC0684">
      <w:pPr>
        <w:spacing w:after="259" w:line="259" w:lineRule="auto"/>
        <w:ind w:left="437" w:firstLine="0"/>
        <w:jc w:val="left"/>
      </w:pPr>
      <w:r w:rsidRPr="00046FCE">
        <w:rPr>
          <w:rFonts w:ascii="Calibri" w:eastAsia="Calibri" w:hAnsi="Calibri" w:cs="Calibri"/>
          <w:noProof/>
          <w:sz w:val="22"/>
        </w:rPr>
        <mc:AlternateContent>
          <mc:Choice Requires="wpg">
            <w:drawing>
              <wp:inline distT="0" distB="0" distL="0" distR="0">
                <wp:extent cx="5562641" cy="13164"/>
                <wp:effectExtent l="0" t="0" r="0" b="0"/>
                <wp:docPr id="69989" name="Group 69989"/>
                <wp:cNvGraphicFramePr/>
                <a:graphic xmlns:a="http://schemas.openxmlformats.org/drawingml/2006/main">
                  <a:graphicData uri="http://schemas.microsoft.com/office/word/2010/wordprocessingGroup">
                    <wpg:wgp>
                      <wpg:cNvGrpSpPr/>
                      <wpg:grpSpPr>
                        <a:xfrm>
                          <a:off x="0" y="0"/>
                          <a:ext cx="5562641" cy="13164"/>
                          <a:chOff x="0" y="0"/>
                          <a:chExt cx="5562641" cy="13164"/>
                        </a:xfrm>
                      </wpg:grpSpPr>
                      <wps:wsp>
                        <wps:cNvPr id="3404" name="Shape 3404"/>
                        <wps:cNvSpPr/>
                        <wps:spPr>
                          <a:xfrm>
                            <a:off x="716" y="803"/>
                            <a:ext cx="5561209" cy="0"/>
                          </a:xfrm>
                          <a:custGeom>
                            <a:avLst/>
                            <a:gdLst/>
                            <a:ahLst/>
                            <a:cxnLst/>
                            <a:rect l="0" t="0" r="0" b="0"/>
                            <a:pathLst>
                              <a:path w="5561209">
                                <a:moveTo>
                                  <a:pt x="0" y="0"/>
                                </a:moveTo>
                                <a:lnTo>
                                  <a:pt x="5561209" y="0"/>
                                </a:lnTo>
                              </a:path>
                            </a:pathLst>
                          </a:custGeom>
                          <a:ln w="1672" cap="sq">
                            <a:round/>
                          </a:ln>
                        </wps:spPr>
                        <wps:style>
                          <a:lnRef idx="1">
                            <a:srgbClr val="000000"/>
                          </a:lnRef>
                          <a:fillRef idx="0">
                            <a:srgbClr val="000000">
                              <a:alpha val="0"/>
                            </a:srgbClr>
                          </a:fillRef>
                          <a:effectRef idx="0">
                            <a:scrgbClr r="0" g="0" b="0"/>
                          </a:effectRef>
                          <a:fontRef idx="none"/>
                        </wps:style>
                        <wps:bodyPr/>
                      </wps:wsp>
                      <wps:wsp>
                        <wps:cNvPr id="115141" name="Shape 115141"/>
                        <wps:cNvSpPr/>
                        <wps:spPr>
                          <a:xfrm>
                            <a:off x="0" y="0"/>
                            <a:ext cx="5562641" cy="13164"/>
                          </a:xfrm>
                          <a:custGeom>
                            <a:avLst/>
                            <a:gdLst/>
                            <a:ahLst/>
                            <a:cxnLst/>
                            <a:rect l="0" t="0" r="0" b="0"/>
                            <a:pathLst>
                              <a:path w="5562641" h="13164">
                                <a:moveTo>
                                  <a:pt x="0" y="0"/>
                                </a:moveTo>
                                <a:lnTo>
                                  <a:pt x="5562641" y="0"/>
                                </a:lnTo>
                                <a:lnTo>
                                  <a:pt x="5562641" y="13164"/>
                                </a:lnTo>
                                <a:lnTo>
                                  <a:pt x="0" y="1316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8978301" id="Group 69989" o:spid="_x0000_s1026" style="width:438pt;height:1.05pt;mso-position-horizontal-relative:char;mso-position-vertical-relative:line" coordsize="55626,1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">
                <v:shape id="Shape 3404" o:spid="_x0000_s1027" style="position:absolute;left:7;top:8;width:55612;height:0;visibility:visible;mso-wrap-style:square;v-text-anchor:top" coordsize="55612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D5yccA&#10;AADdAAAADwAAAGRycy9kb3ducmV2LnhtbESPT2vCQBTE7wW/w/KE3urGP0ibZiNBKZTSi1pKj6/Z&#10;1ySYfRt3V0399K4geBxm5jdMtuhNK47kfGNZwXiUgCAurW64UvC1fXt6BuEDssbWMin4Jw+LfPCQ&#10;Yartidd03IRKRAj7FBXUIXSplL6syaAf2Y44en/WGQxRukpqh6cIN62cJMlcGmw4LtTY0bKmcrc5&#10;GAW6ONNh+7PaT4vivP9+wd/Pj6VT6nHYF68gAvXhHr6137WC6SyZwfVNfAIy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sA+cnHAAAA3QAAAA8AAAAAAAAAAAAAAAAAmAIAAGRy&#10;cy9kb3ducmV2LnhtbFBLBQYAAAAABAAEAPUAAACMAwAAAAA=&#10;" path="m,l5561209,e" filled="f" strokeweight=".04644mm">
                  <v:stroke endcap="square"/>
                  <v:path arrowok="t" textboxrect="0,0,5561209,0"/>
                </v:shape>
                <v:shape id="Shape 115141" o:spid="_x0000_s1028" style="position:absolute;width:55626;height:131;visibility:visible;mso-wrap-style:square;v-text-anchor:top" coordsize="5562641,131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cYJsIA&#10;AADfAAAADwAAAGRycy9kb3ducmV2LnhtbERP3WrCMBS+H/gO4Qi7m2llHVKN4oYDL2Sw6gMcmtOm&#10;2JzUJmrn05uB4OXH979YDbYVF+p941hBOklAEJdON1wrOOy/32YgfEDW2DomBX/kYbUcvSww1+7K&#10;v3QpQi1iCPscFZgQulxKXxqy6CeuI45c5XqLIcK+lrrHawy3rZwmyYe02HBsMNjRl6HyWJytArvZ&#10;7NqKb8FlVaH9Z/ZjTh0p9Toe1nMQgYbwFD/cWx3np1n6nsL/nwh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lxgmwgAAAN8AAAAPAAAAAAAAAAAAAAAAAJgCAABkcnMvZG93&#10;bnJldi54bWxQSwUGAAAAAAQABAD1AAAAhwMAAAAA&#10;" path="m,l5562641,r,13164l,13164,,e" fillcolor="black" stroked="f" strokeweight="0">
                  <v:stroke endcap="square"/>
                  <v:path arrowok="t" textboxrect="0,0,5562641,13164"/>
                </v:shape>
                <w10:anchorlock/>
              </v:group>
            </w:pict>
          </mc:Fallback>
        </mc:AlternateContent>
      </w:r>
    </w:p>
    <w:p w:rsidR="005B7DAC" w:rsidRPr="00046FCE" w:rsidRDefault="00DC0684">
      <w:pPr>
        <w:tabs>
          <w:tab w:val="center" w:pos="3195"/>
          <w:tab w:val="center" w:pos="8819"/>
        </w:tabs>
        <w:spacing w:line="259" w:lineRule="auto"/>
        <w:ind w:left="0" w:firstLine="0"/>
        <w:jc w:val="left"/>
      </w:pPr>
      <w:r w:rsidRPr="00046FCE">
        <w:rPr>
          <w:rFonts w:ascii="Calibri" w:eastAsia="Calibri" w:hAnsi="Calibri" w:cs="Calibri"/>
          <w:sz w:val="22"/>
        </w:rPr>
        <w:tab/>
      </w:r>
      <w:r w:rsidRPr="00046FCE">
        <w:rPr>
          <w:sz w:val="19"/>
        </w:rPr>
        <w:t>Výrobná hala vrátane skladových priestorov, pozemku a pestovateľských celkov</w:t>
      </w:r>
      <w:r w:rsidRPr="00046FCE">
        <w:rPr>
          <w:sz w:val="19"/>
        </w:rPr>
        <w:tab/>
        <w:t>4 914 363</w:t>
      </w:r>
      <w:r w:rsidRPr="00046FCE">
        <w:rPr>
          <w:sz w:val="28"/>
          <w:vertAlign w:val="subscript"/>
        </w:rPr>
        <w:t xml:space="preserve"> </w:t>
      </w:r>
    </w:p>
    <w:p w:rsidR="005B7DAC" w:rsidRPr="00046FCE" w:rsidRDefault="00DC0684">
      <w:pPr>
        <w:spacing w:after="28" w:line="259" w:lineRule="auto"/>
        <w:ind w:left="427" w:firstLine="0"/>
        <w:jc w:val="left"/>
      </w:pPr>
      <w:r w:rsidRPr="00046FCE">
        <w:t xml:space="preserve"> </w:t>
      </w:r>
    </w:p>
    <w:p w:rsidR="005B7DAC" w:rsidRPr="00046FCE" w:rsidRDefault="00DC0684">
      <w:pPr>
        <w:pStyle w:val="Nadpis1"/>
        <w:tabs>
          <w:tab w:val="center" w:pos="1467"/>
        </w:tabs>
        <w:ind w:left="0" w:firstLine="0"/>
      </w:pPr>
      <w:r w:rsidRPr="00046FCE">
        <w:t>2.</w:t>
      </w:r>
      <w:r w:rsidRPr="00046FCE">
        <w:rPr>
          <w:rFonts w:ascii="Arial" w:eastAsia="Arial" w:hAnsi="Arial" w:cs="Arial"/>
        </w:rPr>
        <w:t xml:space="preserve"> </w:t>
      </w:r>
      <w:r w:rsidRPr="00046FCE">
        <w:rPr>
          <w:rFonts w:ascii="Arial" w:eastAsia="Arial" w:hAnsi="Arial" w:cs="Arial"/>
        </w:rPr>
        <w:tab/>
      </w:r>
      <w:r w:rsidRPr="00046FCE">
        <w:t xml:space="preserve">Dlhodobý nehmotný majetok </w:t>
      </w:r>
    </w:p>
    <w:p w:rsidR="005B7DAC" w:rsidRDefault="00DC0684">
      <w:pPr>
        <w:ind w:left="444" w:right="250"/>
      </w:pPr>
      <w:r w:rsidRPr="00046FCE">
        <w:t>Prehľad o pohybe dlhodobého nehmo</w:t>
      </w:r>
      <w:r w:rsidR="00056BF7" w:rsidRPr="00046FCE">
        <w:t>tného majetku od 1. januára 2018 do 31. decembra 2018</w:t>
      </w:r>
      <w:r w:rsidRPr="00046FCE">
        <w:t xml:space="preserve"> a za porovnateľné obdobie od 1. januára 201</w:t>
      </w:r>
      <w:r w:rsidR="00056BF7" w:rsidRPr="00046FCE">
        <w:t>7 do 31. decembra 2017</w:t>
      </w:r>
      <w:r w:rsidRPr="00046FCE">
        <w:t xml:space="preserve"> je uvedený v tabuľkách na stranách 31 a 32.</w:t>
      </w:r>
      <w:r>
        <w:t xml:space="preserve"> </w:t>
      </w:r>
    </w:p>
    <w:p w:rsidR="005B7DAC" w:rsidRDefault="00DC0684">
      <w:pPr>
        <w:spacing w:after="18" w:line="259" w:lineRule="auto"/>
        <w:ind w:left="427" w:firstLine="0"/>
        <w:jc w:val="left"/>
      </w:pPr>
      <w:r>
        <w:t xml:space="preserve"> </w:t>
      </w:r>
    </w:p>
    <w:p w:rsidR="005B7DAC" w:rsidRDefault="00DC0684">
      <w:pPr>
        <w:ind w:left="444"/>
      </w:pPr>
      <w:r>
        <w:t>Spoločnosť neeviduje v roku 201</w:t>
      </w:r>
      <w:r w:rsidR="00056BF7">
        <w:t>8</w:t>
      </w:r>
      <w:r>
        <w:t xml:space="preserve"> dlhodobý nehmotný majetok, na ktorý je zriadené záložné právo alebo s ktorým má obmed</w:t>
      </w:r>
      <w:r w:rsidR="00056BF7">
        <w:t>zené právo nakladať (v roku 2017</w:t>
      </w:r>
      <w:r>
        <w:t xml:space="preserve">: žiadny). </w:t>
      </w:r>
    </w:p>
    <w:p w:rsidR="005B7DAC" w:rsidRDefault="00DC0684">
      <w:pPr>
        <w:spacing w:after="2" w:line="259" w:lineRule="auto"/>
        <w:ind w:left="0" w:firstLine="0"/>
        <w:jc w:val="left"/>
      </w:pPr>
      <w:r>
        <w:rPr>
          <w:sz w:val="20"/>
        </w:rPr>
        <w:t xml:space="preserve"> </w:t>
      </w:r>
    </w:p>
    <w:p w:rsidR="005B7DAC" w:rsidRDefault="00DC0684">
      <w:pPr>
        <w:pStyle w:val="Nadpis1"/>
        <w:tabs>
          <w:tab w:val="center" w:pos="636"/>
        </w:tabs>
        <w:ind w:left="0" w:firstLine="0"/>
      </w:pPr>
      <w:r>
        <w:t>3.</w:t>
      </w:r>
      <w:r>
        <w:rPr>
          <w:rFonts w:ascii="Arial" w:eastAsia="Arial" w:hAnsi="Arial" w:cs="Arial"/>
        </w:rPr>
        <w:t xml:space="preserve"> </w:t>
      </w:r>
      <w:r>
        <w:rPr>
          <w:rFonts w:ascii="Arial" w:eastAsia="Arial" w:hAnsi="Arial" w:cs="Arial"/>
        </w:rPr>
        <w:tab/>
      </w:r>
      <w:r>
        <w:t xml:space="preserve">Zásoby  </w:t>
      </w:r>
    </w:p>
    <w:p w:rsidR="005B7DAC" w:rsidRDefault="00DC0684">
      <w:pPr>
        <w:spacing w:after="7" w:line="259" w:lineRule="auto"/>
        <w:ind w:left="427" w:firstLine="0"/>
        <w:jc w:val="left"/>
      </w:pPr>
      <w:r>
        <w:t xml:space="preserve"> </w:t>
      </w:r>
    </w:p>
    <w:p w:rsidR="005B7DAC" w:rsidRDefault="00DC0684">
      <w:pPr>
        <w:ind w:left="444"/>
      </w:pPr>
      <w:r>
        <w:t>Stav zásob k 31. decembru 201</w:t>
      </w:r>
      <w:r w:rsidR="00056BF7">
        <w:t>8</w:t>
      </w:r>
      <w:r>
        <w:t xml:space="preserve"> je uvedený v nasledovnom prehľade: </w:t>
      </w:r>
    </w:p>
    <w:p w:rsidR="005B7DAC" w:rsidRDefault="00DC0684">
      <w:pPr>
        <w:spacing w:after="2" w:line="259" w:lineRule="auto"/>
        <w:ind w:left="427" w:firstLine="0"/>
        <w:jc w:val="left"/>
      </w:pPr>
      <w:r>
        <w:t xml:space="preserve"> </w:t>
      </w:r>
      <w:bookmarkStart w:id="0" w:name="_MON_1358665747"/>
      <w:bookmarkStart w:id="1" w:name="_MON_1358665844"/>
      <w:bookmarkStart w:id="2" w:name="_MON_1360138622"/>
      <w:bookmarkStart w:id="3" w:name="_MON_1360138653"/>
      <w:bookmarkStart w:id="4" w:name="_MON_1392557414"/>
      <w:bookmarkStart w:id="5" w:name="_MON_1393755652"/>
      <w:bookmarkStart w:id="6" w:name="_MON_1394372698"/>
      <w:bookmarkStart w:id="7" w:name="_MON_1394372701"/>
      <w:bookmarkStart w:id="8" w:name="_MON_1394372826"/>
      <w:bookmarkStart w:id="9" w:name="_MON_1394382191"/>
      <w:bookmarkStart w:id="10" w:name="_MON_1421840598"/>
      <w:bookmarkStart w:id="11" w:name="_MON_1422090423"/>
      <w:bookmarkStart w:id="12" w:name="_MON_1453103299"/>
      <w:bookmarkStart w:id="13" w:name="_MON_1453103457"/>
      <w:bookmarkStart w:id="14" w:name="_MON_1453103616"/>
      <w:bookmarkStart w:id="15" w:name="_MON_1453103707"/>
      <w:bookmarkStart w:id="16" w:name="_MON_1453202557"/>
      <w:bookmarkStart w:id="17" w:name="_MON_1484651532"/>
      <w:bookmarkStart w:id="18" w:name="_MON_1484651535"/>
      <w:bookmarkStart w:id="19" w:name="_MON_1485244053"/>
      <w:bookmarkStart w:id="20" w:name="_MON_1487575610"/>
      <w:bookmarkStart w:id="21" w:name="_MON_1487575991"/>
      <w:bookmarkStart w:id="22" w:name="_MON_1487576119"/>
      <w:bookmarkStart w:id="23" w:name="_MON_1487577407"/>
      <w:bookmarkStart w:id="24" w:name="_MON_1487583258"/>
      <w:bookmarkStart w:id="25" w:name="_MON_1487585079"/>
      <w:bookmarkStart w:id="26" w:name="_MON_1487587476"/>
      <w:bookmarkStart w:id="27" w:name="_MON_1487589424"/>
      <w:bookmarkStart w:id="28" w:name="_MON_1487590162"/>
      <w:bookmarkStart w:id="29" w:name="_MON_1487590797"/>
      <w:bookmarkStart w:id="30" w:name="_MON_1487592094"/>
      <w:bookmarkStart w:id="31" w:name="_MON_1487592708"/>
      <w:bookmarkStart w:id="32" w:name="_MON_1517812572"/>
      <w:bookmarkStart w:id="33" w:name="_MON_1517812722"/>
      <w:bookmarkStart w:id="34" w:name="_MON_1552307643"/>
      <w:bookmarkStart w:id="35" w:name="_MON_1552307699"/>
      <w:bookmarkStart w:id="36" w:name="_MON_1552307740"/>
      <w:bookmarkStart w:id="37" w:name="_MON_1552307760"/>
      <w:bookmarkStart w:id="38" w:name="_MON_1552307767"/>
      <w:bookmarkStart w:id="39" w:name="_MON_1552310735"/>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r w:rsidR="00E807D3" w:rsidRPr="00355B58">
        <w:object w:dxaOrig="8770" w:dyaOrig="21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38.25pt;height:107.7pt" o:ole="">
            <v:imagedata r:id="rId13" o:title=""/>
          </v:shape>
          <o:OLEObject Type="Embed" ProgID="Excel.Sheet.8" ShapeID="_x0000_i1030" DrawAspect="Content" ObjectID="_1623503452" r:id="rId14"/>
        </w:object>
      </w:r>
    </w:p>
    <w:p w:rsidR="005B7DAC" w:rsidRDefault="00DC0684" w:rsidP="00E807D3">
      <w:pPr>
        <w:tabs>
          <w:tab w:val="center" w:pos="6389"/>
          <w:tab w:val="center" w:pos="8361"/>
        </w:tabs>
        <w:spacing w:after="2" w:line="259" w:lineRule="auto"/>
        <w:ind w:left="0" w:firstLine="0"/>
        <w:jc w:val="left"/>
      </w:pPr>
      <w:r>
        <w:rPr>
          <w:rFonts w:ascii="Calibri" w:eastAsia="Calibri" w:hAnsi="Calibri" w:cs="Calibri"/>
          <w:sz w:val="22"/>
        </w:rPr>
        <w:tab/>
      </w:r>
      <w:r>
        <w:rPr>
          <w:sz w:val="28"/>
          <w:vertAlign w:val="subscript"/>
        </w:rPr>
        <w:t xml:space="preserve"> </w:t>
      </w:r>
    </w:p>
    <w:p w:rsidR="005B7DAC" w:rsidRDefault="00DC0684">
      <w:pPr>
        <w:spacing w:after="0" w:line="259" w:lineRule="auto"/>
        <w:ind w:left="0" w:firstLine="0"/>
        <w:jc w:val="left"/>
      </w:pPr>
      <w:r>
        <w:t xml:space="preserve"> </w:t>
      </w:r>
    </w:p>
    <w:p w:rsidR="005B7DAC" w:rsidRDefault="00DC0684">
      <w:pPr>
        <w:spacing w:after="21" w:line="259" w:lineRule="auto"/>
        <w:ind w:left="0" w:firstLine="0"/>
        <w:jc w:val="left"/>
      </w:pPr>
      <w:r>
        <w:t xml:space="preserve"> </w:t>
      </w:r>
    </w:p>
    <w:p w:rsidR="00A148DE" w:rsidRDefault="00A148DE">
      <w:pPr>
        <w:spacing w:after="21" w:line="259" w:lineRule="auto"/>
        <w:ind w:left="0" w:firstLine="0"/>
        <w:jc w:val="left"/>
      </w:pPr>
    </w:p>
    <w:p w:rsidR="00A148DE" w:rsidRDefault="00A148DE">
      <w:pPr>
        <w:spacing w:after="21" w:line="259" w:lineRule="auto"/>
        <w:ind w:left="0" w:firstLine="0"/>
        <w:jc w:val="left"/>
      </w:pPr>
    </w:p>
    <w:p w:rsidR="00A148DE" w:rsidRDefault="00A148DE">
      <w:pPr>
        <w:spacing w:after="21" w:line="259" w:lineRule="auto"/>
        <w:ind w:left="0" w:firstLine="0"/>
        <w:jc w:val="left"/>
      </w:pPr>
    </w:p>
    <w:p w:rsidR="00A148DE" w:rsidRDefault="00A148DE">
      <w:pPr>
        <w:spacing w:after="21" w:line="259" w:lineRule="auto"/>
        <w:ind w:left="0" w:firstLine="0"/>
        <w:jc w:val="left"/>
      </w:pPr>
    </w:p>
    <w:p w:rsidR="00A148DE" w:rsidRDefault="00A148DE">
      <w:pPr>
        <w:spacing w:after="21" w:line="259" w:lineRule="auto"/>
        <w:ind w:left="0" w:firstLine="0"/>
        <w:jc w:val="left"/>
      </w:pPr>
    </w:p>
    <w:p w:rsidR="005B7DAC" w:rsidRDefault="00DC0684">
      <w:pPr>
        <w:ind w:left="444"/>
      </w:pPr>
      <w:r>
        <w:t xml:space="preserve">Vývoj opravnej položky v priebehu účtovného obdobia je uvedený v nasledujúcom prehľade: </w:t>
      </w:r>
    </w:p>
    <w:p w:rsidR="005B7DAC" w:rsidRDefault="00DC0684" w:rsidP="00E807D3">
      <w:pPr>
        <w:spacing w:after="84" w:line="259" w:lineRule="auto"/>
        <w:ind w:left="427" w:firstLine="0"/>
        <w:jc w:val="left"/>
      </w:pPr>
      <w:r>
        <w:t xml:space="preserve"> </w:t>
      </w:r>
    </w:p>
    <w:bookmarkStart w:id="40" w:name="_MON_1394382317"/>
    <w:bookmarkStart w:id="41" w:name="_MON_1421840871"/>
    <w:bookmarkStart w:id="42" w:name="_MON_1422090526"/>
    <w:bookmarkStart w:id="43" w:name="_MON_1453103921"/>
    <w:bookmarkStart w:id="44" w:name="_MON_1484651554"/>
    <w:bookmarkStart w:id="45" w:name="_MON_1484651592"/>
    <w:bookmarkStart w:id="46" w:name="_MON_1485244126"/>
    <w:bookmarkStart w:id="47" w:name="_MON_1487576371"/>
    <w:bookmarkStart w:id="48" w:name="_MON_1487576394"/>
    <w:bookmarkStart w:id="49" w:name="_MON_1487576406"/>
    <w:bookmarkStart w:id="50" w:name="_MON_1487576442"/>
    <w:bookmarkStart w:id="51" w:name="_MON_1487576463"/>
    <w:bookmarkStart w:id="52" w:name="_MON_1487576479"/>
    <w:bookmarkStart w:id="53" w:name="_MON_1487576550"/>
    <w:bookmarkStart w:id="54" w:name="_MON_1487576557"/>
    <w:bookmarkStart w:id="55" w:name="_MON_1487576632"/>
    <w:bookmarkStart w:id="56" w:name="_MON_1487576646"/>
    <w:bookmarkStart w:id="57" w:name="_MON_1487576655"/>
    <w:bookmarkStart w:id="58" w:name="_MON_1487576863"/>
    <w:bookmarkStart w:id="59" w:name="_MON_1487576877"/>
    <w:bookmarkStart w:id="60" w:name="_MON_1487577474"/>
    <w:bookmarkStart w:id="61" w:name="_MON_1487577516"/>
    <w:bookmarkStart w:id="62" w:name="_MON_1487577554"/>
    <w:bookmarkStart w:id="63" w:name="_MON_1487577568"/>
    <w:bookmarkStart w:id="64" w:name="_MON_1487577580"/>
    <w:bookmarkStart w:id="65" w:name="_MON_1487583080"/>
    <w:bookmarkStart w:id="66" w:name="_MON_1487588560"/>
    <w:bookmarkStart w:id="67" w:name="_MON_1517812815"/>
    <w:bookmarkStart w:id="68" w:name="_MON_1517812897"/>
    <w:bookmarkStart w:id="69" w:name="_MON_1517833953"/>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rsidR="00E807D3" w:rsidRDefault="00E807D3" w:rsidP="00E807D3">
      <w:pPr>
        <w:spacing w:after="84" w:line="259" w:lineRule="auto"/>
        <w:ind w:left="427" w:firstLine="0"/>
        <w:jc w:val="left"/>
      </w:pPr>
      <w:r w:rsidRPr="006E1A0C">
        <w:rPr>
          <w:szCs w:val="18"/>
        </w:rPr>
        <w:object w:dxaOrig="8945" w:dyaOrig="4487">
          <v:shape id="_x0000_i1039" type="#_x0000_t75" style="width:427.6pt;height:222.9pt" o:ole="" o:preferrelative="f">
            <v:imagedata r:id="rId15" o:title=""/>
            <o:lock v:ext="edit" aspectratio="f"/>
          </v:shape>
          <o:OLEObject Type="Embed" ProgID="Excel.Sheet.12" ShapeID="_x0000_i1039" DrawAspect="Content" ObjectID="_1623503453" r:id="rId16"/>
        </w:object>
      </w:r>
    </w:p>
    <w:p w:rsidR="005B7DAC" w:rsidRDefault="00DC0684">
      <w:pPr>
        <w:spacing w:after="0" w:line="259" w:lineRule="auto"/>
        <w:ind w:left="427" w:firstLine="0"/>
        <w:jc w:val="left"/>
      </w:pPr>
      <w:r>
        <w:t xml:space="preserve"> </w:t>
      </w:r>
    </w:p>
    <w:p w:rsidR="005B7DAC" w:rsidRDefault="00DC0684">
      <w:pPr>
        <w:ind w:left="444" w:right="481"/>
      </w:pPr>
      <w:r w:rsidRPr="00046FCE">
        <w:t>Zníženie úžitkovej hodnoty zásob bolo zohľadnené vytvorením opravnej položky. Úžitková hodnota zásob sa znížila predovšetkým v dôsledku zmeny výrobného sortimentu, nadmernosti zásob, zníženia obstarávacích cien materiálu v porovnaní s jeho doterajšou účtovnou hodnotou a zníženia predajných cien.</w:t>
      </w:r>
      <w:r>
        <w:t xml:space="preserve"> </w:t>
      </w:r>
    </w:p>
    <w:p w:rsidR="005B7DAC" w:rsidRDefault="00DC0684">
      <w:pPr>
        <w:spacing w:after="19" w:line="259" w:lineRule="auto"/>
        <w:ind w:left="427" w:firstLine="0"/>
        <w:jc w:val="left"/>
      </w:pPr>
      <w:r>
        <w:t xml:space="preserve"> </w:t>
      </w:r>
    </w:p>
    <w:p w:rsidR="005B7DAC" w:rsidRDefault="00DC0684">
      <w:pPr>
        <w:ind w:left="444"/>
      </w:pPr>
      <w:r>
        <w:t xml:space="preserve">Na zásoby nie je zriadené v prospech banky záložné právo. </w:t>
      </w:r>
    </w:p>
    <w:p w:rsidR="005B7DAC" w:rsidRDefault="00DC0684">
      <w:pPr>
        <w:spacing w:after="24" w:line="259" w:lineRule="auto"/>
        <w:ind w:left="427" w:firstLine="0"/>
        <w:jc w:val="left"/>
      </w:pPr>
      <w:r>
        <w:t xml:space="preserve"> </w:t>
      </w:r>
    </w:p>
    <w:p w:rsidR="005B7DAC" w:rsidRDefault="00DC0684">
      <w:pPr>
        <w:pStyle w:val="Nadpis1"/>
        <w:tabs>
          <w:tab w:val="center" w:pos="826"/>
        </w:tabs>
        <w:ind w:left="0" w:firstLine="0"/>
      </w:pPr>
      <w:r>
        <w:t>4.</w:t>
      </w:r>
      <w:r>
        <w:rPr>
          <w:rFonts w:ascii="Arial" w:eastAsia="Arial" w:hAnsi="Arial" w:cs="Arial"/>
        </w:rPr>
        <w:t xml:space="preserve"> </w:t>
      </w:r>
      <w:r>
        <w:rPr>
          <w:rFonts w:ascii="Arial" w:eastAsia="Arial" w:hAnsi="Arial" w:cs="Arial"/>
        </w:rPr>
        <w:tab/>
      </w:r>
      <w:r>
        <w:t xml:space="preserve">Pohľadávky  </w:t>
      </w:r>
    </w:p>
    <w:p w:rsidR="005B7DAC" w:rsidRDefault="00DC0684">
      <w:pPr>
        <w:spacing w:after="0" w:line="259" w:lineRule="auto"/>
        <w:ind w:left="0" w:firstLine="0"/>
        <w:jc w:val="left"/>
      </w:pPr>
      <w:r>
        <w:rPr>
          <w:sz w:val="20"/>
        </w:rPr>
        <w:t xml:space="preserve"> </w:t>
      </w:r>
    </w:p>
    <w:p w:rsidR="005B7DAC" w:rsidRDefault="00DC0684">
      <w:pPr>
        <w:ind w:left="444"/>
      </w:pPr>
      <w:r>
        <w:t xml:space="preserve">Zoznam najvýznamnejších pohľadávok: </w:t>
      </w:r>
    </w:p>
    <w:p w:rsidR="005B7DAC" w:rsidRDefault="00DC0684">
      <w:pPr>
        <w:spacing w:after="0" w:line="259" w:lineRule="auto"/>
        <w:ind w:left="427" w:firstLine="0"/>
        <w:jc w:val="left"/>
      </w:pPr>
      <w:r>
        <w:t xml:space="preserve"> </w:t>
      </w:r>
    </w:p>
    <w:p w:rsidR="00A148DE" w:rsidRDefault="00A148DE" w:rsidP="00A148DE">
      <w:pPr>
        <w:ind w:left="3529"/>
      </w:pPr>
      <w:r>
        <w:t xml:space="preserve">k 31.12.2018 </w:t>
      </w:r>
    </w:p>
    <w:p w:rsidR="00A148DE" w:rsidRDefault="00A148DE" w:rsidP="00A148DE">
      <w:pPr>
        <w:spacing w:after="0" w:line="259" w:lineRule="auto"/>
        <w:ind w:left="507" w:hanging="10"/>
        <w:jc w:val="left"/>
      </w:pPr>
      <w:r>
        <w:rPr>
          <w:b/>
          <w:i/>
        </w:rPr>
        <w:t xml:space="preserve">Najvýznamnejšie pohľadávky </w:t>
      </w:r>
    </w:p>
    <w:p w:rsidR="00A148DE" w:rsidRDefault="00A148DE" w:rsidP="00A148DE">
      <w:pPr>
        <w:ind w:left="3827"/>
      </w:pPr>
      <w:r>
        <w:t xml:space="preserve">EUR </w:t>
      </w:r>
    </w:p>
    <w:p w:rsidR="00A148DE" w:rsidRDefault="00A148DE" w:rsidP="00A148DE">
      <w:pPr>
        <w:spacing w:after="29" w:line="259" w:lineRule="auto"/>
        <w:ind w:left="427" w:firstLine="0"/>
        <w:jc w:val="left"/>
      </w:pPr>
      <w:r>
        <w:rPr>
          <w:rFonts w:ascii="Calibri" w:eastAsia="Calibri" w:hAnsi="Calibri" w:cs="Calibri"/>
          <w:noProof/>
          <w:sz w:val="22"/>
        </w:rPr>
        <mc:AlternateContent>
          <mc:Choice Requires="wpg">
            <w:drawing>
              <wp:inline distT="0" distB="0" distL="0" distR="0" wp14:anchorId="209BD8BA" wp14:editId="15D60967">
                <wp:extent cx="2699385" cy="12193"/>
                <wp:effectExtent l="0" t="0" r="0" b="0"/>
                <wp:docPr id="69718" name="Group 69718"/>
                <wp:cNvGraphicFramePr/>
                <a:graphic xmlns:a="http://schemas.openxmlformats.org/drawingml/2006/main">
                  <a:graphicData uri="http://schemas.microsoft.com/office/word/2010/wordprocessingGroup">
                    <wpg:wgp>
                      <wpg:cNvGrpSpPr/>
                      <wpg:grpSpPr>
                        <a:xfrm>
                          <a:off x="0" y="0"/>
                          <a:ext cx="2699385" cy="12193"/>
                          <a:chOff x="0" y="0"/>
                          <a:chExt cx="2699385" cy="12193"/>
                        </a:xfrm>
                      </wpg:grpSpPr>
                      <wps:wsp>
                        <wps:cNvPr id="115166" name="Shape 115166"/>
                        <wps:cNvSpPr/>
                        <wps:spPr>
                          <a:xfrm>
                            <a:off x="0" y="0"/>
                            <a:ext cx="1838198" cy="12193"/>
                          </a:xfrm>
                          <a:custGeom>
                            <a:avLst/>
                            <a:gdLst/>
                            <a:ahLst/>
                            <a:cxnLst/>
                            <a:rect l="0" t="0" r="0" b="0"/>
                            <a:pathLst>
                              <a:path w="1838198" h="12193">
                                <a:moveTo>
                                  <a:pt x="0" y="0"/>
                                </a:moveTo>
                                <a:lnTo>
                                  <a:pt x="1838198" y="0"/>
                                </a:lnTo>
                                <a:lnTo>
                                  <a:pt x="1838198" y="12193"/>
                                </a:lnTo>
                                <a:lnTo>
                                  <a:pt x="0" y="1219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67" name="Shape 115167"/>
                        <wps:cNvSpPr/>
                        <wps:spPr>
                          <a:xfrm>
                            <a:off x="1838325" y="0"/>
                            <a:ext cx="12192" cy="12193"/>
                          </a:xfrm>
                          <a:custGeom>
                            <a:avLst/>
                            <a:gdLst/>
                            <a:ahLst/>
                            <a:cxnLst/>
                            <a:rect l="0" t="0" r="0" b="0"/>
                            <a:pathLst>
                              <a:path w="12192" h="12193">
                                <a:moveTo>
                                  <a:pt x="0" y="0"/>
                                </a:moveTo>
                                <a:lnTo>
                                  <a:pt x="12192" y="0"/>
                                </a:lnTo>
                                <a:lnTo>
                                  <a:pt x="12192" y="12193"/>
                                </a:lnTo>
                                <a:lnTo>
                                  <a:pt x="0" y="1219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5168" name="Shape 115168"/>
                        <wps:cNvSpPr/>
                        <wps:spPr>
                          <a:xfrm>
                            <a:off x="1850517" y="0"/>
                            <a:ext cx="848868" cy="12193"/>
                          </a:xfrm>
                          <a:custGeom>
                            <a:avLst/>
                            <a:gdLst/>
                            <a:ahLst/>
                            <a:cxnLst/>
                            <a:rect l="0" t="0" r="0" b="0"/>
                            <a:pathLst>
                              <a:path w="848868" h="12193">
                                <a:moveTo>
                                  <a:pt x="0" y="0"/>
                                </a:moveTo>
                                <a:lnTo>
                                  <a:pt x="848868" y="0"/>
                                </a:lnTo>
                                <a:lnTo>
                                  <a:pt x="848868" y="12193"/>
                                </a:lnTo>
                                <a:lnTo>
                                  <a:pt x="0" y="1219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E9C2321" id="Group 69718" o:spid="_x0000_s1026" style="width:212.55pt;height:.95pt;mso-position-horizontal-relative:char;mso-position-vertical-relative:line" coordsize="26993,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">
                <v:shape id="Shape 115166" o:spid="_x0000_s1027" style="position:absolute;width:18381;height:121;visibility:visible;mso-wrap-style:square;v-text-anchor:top" coordsize="1838198,12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I+N8cA&#10;AADfAAAADwAAAGRycy9kb3ducmV2LnhtbERPy0rDQBTdF/oPwy24aycRTTV2WsQHLV0IfaAur5nb&#10;PJq5EzJjE/16p1BweTjv2aI3tThR60rLCuJJBII4s7rkXMF+9zq+A+E8ssbaMin4IQeL+XAww1Tb&#10;jjd02vpchBB2KSoovG9SKV1WkEE3sQ1x4A62NegDbHOpW+xCuKnldRQl0mDJoaHAhp4Kyo7bb6Pg&#10;s7qZVvt19/Lxta7e7t9597usnpW6GvWPDyA89f5ffHGvdJgf38ZJAuc/AY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CPjfHAAAA3wAAAA8AAAAAAAAAAAAAAAAAmAIAAGRy&#10;cy9kb3ducmV2LnhtbFBLBQYAAAAABAAEAPUAAACMAwAAAAA=&#10;" path="m,l1838198,r,12193l,12193,,e" fillcolor="black" stroked="f" strokeweight="0">
                  <v:stroke miterlimit="83231f" joinstyle="miter"/>
                  <v:path arrowok="t" textboxrect="0,0,1838198,12193"/>
                </v:shape>
                <v:shape id="Shape 115167" o:spid="_x0000_s1028" style="position:absolute;left:18383;width:122;height:121;visibility:visible;mso-wrap-style:square;v-text-anchor:top" coordsize="12192,12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Fkl8YA&#10;AADfAAAADwAAAGRycy9kb3ducmV2LnhtbERPW2vCMBR+H+w/hCP4NtMKulGNomOK4PYwL6Bvx+bY&#10;ljUnJUm1+/fLYLDHj+8+nXemFjdyvrKsIB0kIIhzqysuFBz2q6cXED4ga6wtk4Jv8jCfPT5MMdP2&#10;zp9024VCxBD2GSooQ2gyKX1ekkE/sA1x5K7WGQwRukJqh/cYbmo5TJKxNFhxbCixodeS8q9daxTU&#10;H+92eTXrdrS8nPent+32OGydUv1et5iACNSFf/Gfe6Pj/HSUjp/h908EIG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QFkl8YAAADfAAAADwAAAAAAAAAAAAAAAACYAgAAZHJz&#10;L2Rvd25yZXYueG1sUEsFBgAAAAAEAAQA9QAAAIsDAAAAAA==&#10;" path="m,l12192,r,12193l,12193,,e" fillcolor="black" stroked="f" strokeweight="0">
                  <v:stroke miterlimit="83231f" joinstyle="miter"/>
                  <v:path arrowok="t" textboxrect="0,0,12192,12193"/>
                </v:shape>
                <v:shape id="Shape 115168" o:spid="_x0000_s1029" style="position:absolute;left:18505;width:8488;height:121;visibility:visible;mso-wrap-style:square;v-text-anchor:top" coordsize="848868,12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k3/MEA&#10;AADfAAAADwAAAGRycy9kb3ducmV2LnhtbERPzYrCMBC+C75DGGFvmnZhi3aNIguiJ8GfB5htxrbY&#10;TEoTa9en3zkIHj++/+V6cI3qqQu1ZwPpLAFFXHhbc2ngct5O56BCRLbYeCYDfxRgvRqPlphb/+Aj&#10;9adYKgnhkKOBKsY21zoUFTkMM98SC3f1ncMosCu17fAh4a7Rn0mSaYc1S0OFLf1UVNxOd2dgt3jq&#10;Z/YbB53tNltCdz+UezLmYzJsvkFFGuJb/HLvrcxPv9JMBssfAa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DpN/zBAAAA3wAAAA8AAAAAAAAAAAAAAAAAmAIAAGRycy9kb3du&#10;cmV2LnhtbFBLBQYAAAAABAAEAPUAAACGAwAAAAA=&#10;" path="m,l848868,r,12193l,12193,,e" fillcolor="black" stroked="f" strokeweight="0">
                  <v:stroke miterlimit="83231f" joinstyle="miter"/>
                  <v:path arrowok="t" textboxrect="0,0,848868,12193"/>
                </v:shape>
                <w10:anchorlock/>
              </v:group>
            </w:pict>
          </mc:Fallback>
        </mc:AlternateContent>
      </w:r>
    </w:p>
    <w:p w:rsidR="00A148DE" w:rsidRDefault="00A148DE" w:rsidP="00A148DE">
      <w:pPr>
        <w:tabs>
          <w:tab w:val="center" w:pos="1351"/>
          <w:tab w:val="center" w:pos="4151"/>
        </w:tabs>
        <w:ind w:left="0" w:firstLine="0"/>
        <w:jc w:val="left"/>
      </w:pPr>
      <w:r>
        <w:rPr>
          <w:rFonts w:ascii="Calibri" w:eastAsia="Calibri" w:hAnsi="Calibri" w:cs="Calibri"/>
          <w:sz w:val="22"/>
        </w:rPr>
        <w:tab/>
      </w:r>
      <w:proofErr w:type="spellStart"/>
      <w:r>
        <w:t>Reutter</w:t>
      </w:r>
      <w:proofErr w:type="spellEnd"/>
      <w:r>
        <w:t xml:space="preserve"> </w:t>
      </w:r>
      <w:proofErr w:type="spellStart"/>
      <w:r>
        <w:t>GmBH</w:t>
      </w:r>
      <w:proofErr w:type="spellEnd"/>
      <w:r>
        <w:t xml:space="preserve">, </w:t>
      </w:r>
      <w:proofErr w:type="spellStart"/>
      <w:r>
        <w:t>Austria</w:t>
      </w:r>
      <w:proofErr w:type="spellEnd"/>
      <w:r>
        <w:t xml:space="preserve">  </w:t>
      </w:r>
      <w:r>
        <w:tab/>
        <w:t xml:space="preserve">    4 712 682    </w:t>
      </w:r>
    </w:p>
    <w:tbl>
      <w:tblPr>
        <w:tblStyle w:val="TableGrid"/>
        <w:tblW w:w="4157" w:type="dxa"/>
        <w:tblInd w:w="497" w:type="dxa"/>
        <w:tblLook w:val="04A0" w:firstRow="1" w:lastRow="0" w:firstColumn="1" w:lastColumn="0" w:noHBand="0" w:noVBand="1"/>
      </w:tblPr>
      <w:tblGrid>
        <w:gridCol w:w="3025"/>
        <w:gridCol w:w="1132"/>
      </w:tblGrid>
      <w:tr w:rsidR="00A148DE" w:rsidTr="0012119E">
        <w:trPr>
          <w:trHeight w:val="227"/>
        </w:trPr>
        <w:tc>
          <w:tcPr>
            <w:tcW w:w="3025" w:type="dxa"/>
            <w:tcBorders>
              <w:top w:val="nil"/>
              <w:left w:val="nil"/>
              <w:bottom w:val="nil"/>
              <w:right w:val="nil"/>
            </w:tcBorders>
          </w:tcPr>
          <w:p w:rsidR="00A148DE" w:rsidRDefault="00A148DE" w:rsidP="0012119E">
            <w:pPr>
              <w:spacing w:after="0" w:line="259" w:lineRule="auto"/>
              <w:ind w:left="0" w:firstLine="0"/>
              <w:jc w:val="left"/>
            </w:pPr>
            <w:proofErr w:type="spellStart"/>
            <w:r>
              <w:t>Reutter</w:t>
            </w:r>
            <w:proofErr w:type="spellEnd"/>
            <w:r>
              <w:t xml:space="preserve"> </w:t>
            </w:r>
            <w:proofErr w:type="spellStart"/>
            <w:r>
              <w:t>GmbH</w:t>
            </w:r>
            <w:proofErr w:type="spellEnd"/>
            <w:r>
              <w:t xml:space="preserve">, </w:t>
            </w:r>
            <w:proofErr w:type="spellStart"/>
            <w:r>
              <w:t>Germany</w:t>
            </w:r>
            <w:proofErr w:type="spellEnd"/>
            <w:r>
              <w:t xml:space="preserve"> </w:t>
            </w:r>
          </w:p>
        </w:tc>
        <w:tc>
          <w:tcPr>
            <w:tcW w:w="1132" w:type="dxa"/>
            <w:tcBorders>
              <w:top w:val="nil"/>
              <w:left w:val="nil"/>
              <w:bottom w:val="nil"/>
              <w:right w:val="nil"/>
            </w:tcBorders>
          </w:tcPr>
          <w:p w:rsidR="00A148DE" w:rsidRDefault="00A148DE" w:rsidP="0012119E">
            <w:pPr>
              <w:spacing w:after="0" w:line="259" w:lineRule="auto"/>
              <w:ind w:left="0" w:right="47" w:firstLine="0"/>
              <w:jc w:val="right"/>
            </w:pPr>
            <w:r>
              <w:t>9 523 645</w:t>
            </w:r>
          </w:p>
        </w:tc>
      </w:tr>
      <w:tr w:rsidR="00A148DE" w:rsidTr="0012119E">
        <w:trPr>
          <w:trHeight w:val="254"/>
        </w:trPr>
        <w:tc>
          <w:tcPr>
            <w:tcW w:w="3025" w:type="dxa"/>
            <w:tcBorders>
              <w:top w:val="nil"/>
              <w:left w:val="nil"/>
              <w:bottom w:val="nil"/>
              <w:right w:val="nil"/>
            </w:tcBorders>
          </w:tcPr>
          <w:p w:rsidR="00A148DE" w:rsidRDefault="00A148DE" w:rsidP="0012119E">
            <w:pPr>
              <w:spacing w:after="0" w:line="259" w:lineRule="auto"/>
              <w:ind w:left="0" w:firstLine="0"/>
              <w:jc w:val="left"/>
            </w:pPr>
            <w:r>
              <w:t xml:space="preserve">BMW </w:t>
            </w:r>
          </w:p>
        </w:tc>
        <w:tc>
          <w:tcPr>
            <w:tcW w:w="1132" w:type="dxa"/>
            <w:tcBorders>
              <w:top w:val="nil"/>
              <w:left w:val="nil"/>
              <w:bottom w:val="nil"/>
              <w:right w:val="nil"/>
            </w:tcBorders>
          </w:tcPr>
          <w:p w:rsidR="00A148DE" w:rsidRDefault="00A148DE" w:rsidP="0012119E">
            <w:pPr>
              <w:spacing w:after="0" w:line="259" w:lineRule="auto"/>
              <w:ind w:left="0" w:right="47" w:firstLine="0"/>
              <w:jc w:val="right"/>
            </w:pPr>
            <w:r>
              <w:t>183 333</w:t>
            </w:r>
          </w:p>
        </w:tc>
      </w:tr>
      <w:tr w:rsidR="00A148DE" w:rsidTr="0012119E">
        <w:trPr>
          <w:trHeight w:val="256"/>
        </w:trPr>
        <w:tc>
          <w:tcPr>
            <w:tcW w:w="3025" w:type="dxa"/>
            <w:tcBorders>
              <w:top w:val="nil"/>
              <w:left w:val="nil"/>
              <w:bottom w:val="nil"/>
              <w:right w:val="nil"/>
            </w:tcBorders>
          </w:tcPr>
          <w:p w:rsidR="00A148DE" w:rsidRDefault="00A148DE" w:rsidP="0012119E">
            <w:pPr>
              <w:spacing w:after="0" w:line="259" w:lineRule="auto"/>
              <w:ind w:left="0" w:firstLine="0"/>
              <w:jc w:val="left"/>
            </w:pPr>
            <w:r>
              <w:t xml:space="preserve">Ostatní </w:t>
            </w:r>
          </w:p>
        </w:tc>
        <w:tc>
          <w:tcPr>
            <w:tcW w:w="1132" w:type="dxa"/>
            <w:tcBorders>
              <w:top w:val="nil"/>
              <w:left w:val="nil"/>
              <w:bottom w:val="nil"/>
              <w:right w:val="nil"/>
            </w:tcBorders>
          </w:tcPr>
          <w:p w:rsidR="00A148DE" w:rsidRDefault="00A148DE" w:rsidP="0012119E">
            <w:pPr>
              <w:spacing w:after="0" w:line="259" w:lineRule="auto"/>
              <w:ind w:left="0" w:right="47" w:firstLine="0"/>
              <w:jc w:val="right"/>
            </w:pPr>
            <w:r>
              <w:t>1 237 146</w:t>
            </w:r>
          </w:p>
        </w:tc>
      </w:tr>
      <w:tr w:rsidR="00A148DE" w:rsidTr="0012119E">
        <w:trPr>
          <w:trHeight w:val="228"/>
        </w:trPr>
        <w:tc>
          <w:tcPr>
            <w:tcW w:w="3025" w:type="dxa"/>
            <w:tcBorders>
              <w:top w:val="nil"/>
              <w:left w:val="nil"/>
              <w:bottom w:val="nil"/>
              <w:right w:val="nil"/>
            </w:tcBorders>
          </w:tcPr>
          <w:p w:rsidR="00A148DE" w:rsidRDefault="00A148DE" w:rsidP="0012119E">
            <w:pPr>
              <w:spacing w:after="0" w:line="259" w:lineRule="auto"/>
              <w:ind w:left="0" w:firstLine="0"/>
              <w:jc w:val="left"/>
            </w:pPr>
            <w:r>
              <w:rPr>
                <w:b/>
                <w:i/>
              </w:rPr>
              <w:t xml:space="preserve">Celkom </w:t>
            </w:r>
          </w:p>
        </w:tc>
        <w:tc>
          <w:tcPr>
            <w:tcW w:w="1132" w:type="dxa"/>
            <w:tcBorders>
              <w:top w:val="nil"/>
              <w:left w:val="nil"/>
              <w:bottom w:val="nil"/>
              <w:right w:val="nil"/>
            </w:tcBorders>
          </w:tcPr>
          <w:p w:rsidR="00A148DE" w:rsidRDefault="00A148DE" w:rsidP="0012119E">
            <w:pPr>
              <w:spacing w:after="0" w:line="259" w:lineRule="auto"/>
              <w:ind w:left="0" w:right="47" w:firstLine="0"/>
              <w:jc w:val="right"/>
            </w:pPr>
            <w:r>
              <w:rPr>
                <w:b/>
                <w:i/>
              </w:rPr>
              <w:t xml:space="preserve">15 656 806 </w:t>
            </w:r>
          </w:p>
        </w:tc>
      </w:tr>
    </w:tbl>
    <w:p w:rsidR="005B7DAC" w:rsidRDefault="00DC0684">
      <w:pPr>
        <w:spacing w:after="0" w:line="259" w:lineRule="auto"/>
        <w:ind w:left="427" w:firstLine="0"/>
        <w:jc w:val="left"/>
      </w:pPr>
      <w:r>
        <w:t xml:space="preserve"> </w:t>
      </w:r>
    </w:p>
    <w:p w:rsidR="005B7DAC" w:rsidRDefault="00DC0684">
      <w:pPr>
        <w:spacing w:after="0" w:line="259" w:lineRule="auto"/>
        <w:ind w:left="0" w:firstLine="0"/>
        <w:jc w:val="left"/>
      </w:pPr>
      <w:r>
        <w:rPr>
          <w:sz w:val="20"/>
        </w:rPr>
        <w:t xml:space="preserve"> </w:t>
      </w:r>
    </w:p>
    <w:p w:rsidR="005B7DAC" w:rsidRDefault="00DC0684">
      <w:pPr>
        <w:spacing w:after="21" w:line="259" w:lineRule="auto"/>
        <w:ind w:left="427" w:firstLine="0"/>
        <w:jc w:val="left"/>
      </w:pPr>
      <w:r>
        <w:rPr>
          <w:color w:val="0070C0"/>
        </w:rPr>
        <w:t xml:space="preserve"> </w:t>
      </w:r>
    </w:p>
    <w:p w:rsidR="005B7DAC" w:rsidRDefault="00DC0684">
      <w:pPr>
        <w:ind w:left="444"/>
      </w:pPr>
      <w:r>
        <w:t xml:space="preserve">Vývoj opravnej položky v priebehu účtovného obdobia je zobrazený v nasledujúcom prehľade: </w:t>
      </w:r>
    </w:p>
    <w:p w:rsidR="005B7DAC" w:rsidRDefault="00DC0684">
      <w:pPr>
        <w:spacing w:after="0" w:line="259" w:lineRule="auto"/>
        <w:ind w:left="427" w:firstLine="0"/>
        <w:jc w:val="left"/>
      </w:pPr>
      <w:r>
        <w:t xml:space="preserve"> </w:t>
      </w:r>
    </w:p>
    <w:bookmarkStart w:id="70" w:name="_MON_1500362016"/>
    <w:bookmarkStart w:id="71" w:name="_MON_1517813088"/>
    <w:bookmarkStart w:id="72" w:name="_MON_1517826804"/>
    <w:bookmarkEnd w:id="70"/>
    <w:bookmarkEnd w:id="71"/>
    <w:bookmarkEnd w:id="72"/>
    <w:p w:rsidR="00A148DE" w:rsidRDefault="00A148DE">
      <w:pPr>
        <w:ind w:left="444"/>
      </w:pPr>
      <w:r>
        <w:rPr>
          <w:szCs w:val="18"/>
        </w:rPr>
        <w:object w:dxaOrig="8768" w:dyaOrig="6980">
          <v:shape id="_x0000_i1044" type="#_x0000_t75" style="width:438.25pt;height:336.85pt" o:ole="">
            <v:imagedata r:id="rId17" o:title=""/>
          </v:shape>
          <o:OLEObject Type="Embed" ProgID="Excel.Sheet.12" ShapeID="_x0000_i1044" DrawAspect="Content" ObjectID="_1623503454" r:id="rId18"/>
        </w:object>
      </w:r>
    </w:p>
    <w:p w:rsidR="005B7DAC" w:rsidRDefault="00DC0684">
      <w:pPr>
        <w:ind w:left="444"/>
      </w:pPr>
      <w:r>
        <w:t xml:space="preserve">Opravné položky k pohľadávkam zohľadňujú bonitu klienta a jeho schopnosť splácať svoje záväzky. </w:t>
      </w:r>
    </w:p>
    <w:p w:rsidR="005B7DAC" w:rsidRDefault="00DC0684">
      <w:pPr>
        <w:spacing w:after="18" w:line="259" w:lineRule="auto"/>
        <w:ind w:left="427" w:firstLine="0"/>
        <w:jc w:val="left"/>
      </w:pPr>
      <w:r>
        <w:t xml:space="preserve"> </w:t>
      </w:r>
    </w:p>
    <w:p w:rsidR="005B7DAC" w:rsidRDefault="00DC0684">
      <w:pPr>
        <w:ind w:left="444"/>
      </w:pPr>
      <w:r>
        <w:t xml:space="preserve">K použitiu opravnej položky dochádza pri úhrade alebo odpísaní pohľadávky po splatnosti, ku ktorej bola v minulosti vytvorená opravná položka.  </w:t>
      </w:r>
    </w:p>
    <w:p w:rsidR="005B7DAC" w:rsidRDefault="00DC0684">
      <w:pPr>
        <w:spacing w:after="21" w:line="259" w:lineRule="auto"/>
        <w:ind w:left="427" w:firstLine="0"/>
        <w:jc w:val="left"/>
      </w:pPr>
      <w:r>
        <w:t xml:space="preserve"> </w:t>
      </w:r>
    </w:p>
    <w:p w:rsidR="005B7DAC" w:rsidRDefault="00DC0684">
      <w:pPr>
        <w:ind w:left="444"/>
      </w:pPr>
      <w:r>
        <w:t xml:space="preserve">K zrušeniu opravnej položky dochádza v prípadoch, kedy pominulo resp. znížilo sa riziko, že dlžník pohľadávku úplne alebo čiastočne nesplatí.  </w:t>
      </w:r>
    </w:p>
    <w:p w:rsidR="005B7DAC" w:rsidRDefault="00DC0684">
      <w:pPr>
        <w:spacing w:after="0" w:line="259" w:lineRule="auto"/>
        <w:ind w:left="427" w:firstLine="0"/>
        <w:jc w:val="left"/>
      </w:pPr>
      <w:r>
        <w:t xml:space="preserve"> </w:t>
      </w:r>
    </w:p>
    <w:p w:rsidR="005B7DAC" w:rsidRDefault="00DC0684">
      <w:pPr>
        <w:spacing w:after="21" w:line="259" w:lineRule="auto"/>
        <w:ind w:left="427" w:firstLine="0"/>
        <w:jc w:val="left"/>
      </w:pPr>
      <w:r>
        <w:t xml:space="preserve"> </w:t>
      </w:r>
    </w:p>
    <w:p w:rsidR="00A148DE" w:rsidRDefault="00DC0684" w:rsidP="00A148DE">
      <w:pPr>
        <w:ind w:left="444"/>
      </w:pPr>
      <w:r>
        <w:t xml:space="preserve">Veková štruktúra pohľadávok za bežné účtovné obdobie je uvedená v nasledujúcom prehľade: </w:t>
      </w:r>
    </w:p>
    <w:p w:rsidR="00A148DE" w:rsidRDefault="00A148DE" w:rsidP="00A148DE">
      <w:pPr>
        <w:ind w:left="444"/>
      </w:pPr>
    </w:p>
    <w:bookmarkStart w:id="73" w:name="_MON_1500362160"/>
    <w:bookmarkStart w:id="74" w:name="_MON_1517813223"/>
    <w:bookmarkStart w:id="75" w:name="_MON_1517813295"/>
    <w:bookmarkStart w:id="76" w:name="_MON_1517826829"/>
    <w:bookmarkStart w:id="77" w:name="_MON_1552307828"/>
    <w:bookmarkStart w:id="78" w:name="_MON_1552307838"/>
    <w:bookmarkStart w:id="79" w:name="_MON_1552307863"/>
    <w:bookmarkStart w:id="80" w:name="_MON_1552307874"/>
    <w:bookmarkStart w:id="81" w:name="_MON_1552307923"/>
    <w:bookmarkStart w:id="82" w:name="_MON_1552307932"/>
    <w:bookmarkStart w:id="83" w:name="_MON_1552310822"/>
    <w:bookmarkEnd w:id="73"/>
    <w:bookmarkEnd w:id="74"/>
    <w:bookmarkEnd w:id="75"/>
    <w:bookmarkEnd w:id="76"/>
    <w:bookmarkEnd w:id="77"/>
    <w:bookmarkEnd w:id="78"/>
    <w:bookmarkEnd w:id="79"/>
    <w:bookmarkEnd w:id="80"/>
    <w:bookmarkEnd w:id="81"/>
    <w:bookmarkEnd w:id="82"/>
    <w:bookmarkEnd w:id="83"/>
    <w:p w:rsidR="00A148DE" w:rsidRDefault="00046FCE" w:rsidP="00A148DE">
      <w:pPr>
        <w:ind w:left="444"/>
      </w:pPr>
      <w:r>
        <w:rPr>
          <w:szCs w:val="18"/>
        </w:rPr>
        <w:object w:dxaOrig="8820" w:dyaOrig="1547">
          <v:shape id="_x0000_i1626" type="#_x0000_t75" style="width:440.75pt;height:77.65pt" o:ole="">
            <v:imagedata r:id="rId19" o:title=""/>
          </v:shape>
          <o:OLEObject Type="Embed" ProgID="Excel.Sheet.12" ShapeID="_x0000_i1626" DrawAspect="Content" ObjectID="_1623503455" r:id="rId20"/>
        </w:object>
      </w:r>
    </w:p>
    <w:p w:rsidR="005B7DAC" w:rsidRDefault="00DC0684" w:rsidP="00A148DE">
      <w:pPr>
        <w:ind w:left="444"/>
      </w:pPr>
      <w:r>
        <w:t xml:space="preserve">Na pohľadávky nebolo v prospech banky zriadené záložné právo.  </w:t>
      </w:r>
    </w:p>
    <w:p w:rsidR="005B7DAC" w:rsidRDefault="00DC0684">
      <w:pPr>
        <w:spacing w:after="26" w:line="259" w:lineRule="auto"/>
        <w:ind w:left="427" w:firstLine="0"/>
        <w:jc w:val="left"/>
      </w:pPr>
      <w:r>
        <w:t xml:space="preserve"> </w:t>
      </w:r>
    </w:p>
    <w:p w:rsidR="005B7DAC" w:rsidRDefault="00DC0684">
      <w:pPr>
        <w:pStyle w:val="Nadpis1"/>
        <w:tabs>
          <w:tab w:val="center" w:pos="1503"/>
        </w:tabs>
        <w:ind w:left="0" w:firstLine="0"/>
      </w:pPr>
      <w:r>
        <w:t>5.</w:t>
      </w:r>
      <w:r>
        <w:tab/>
        <w:t xml:space="preserve">Odložená daňová pohľadávka </w:t>
      </w:r>
    </w:p>
    <w:p w:rsidR="005B7DAC" w:rsidRDefault="00DC0684">
      <w:pPr>
        <w:spacing w:after="0" w:line="259" w:lineRule="auto"/>
        <w:ind w:left="0" w:firstLine="0"/>
        <w:jc w:val="left"/>
      </w:pPr>
      <w:r>
        <w:rPr>
          <w:sz w:val="20"/>
        </w:rPr>
        <w:t xml:space="preserve"> </w:t>
      </w:r>
    </w:p>
    <w:p w:rsidR="005B7DAC" w:rsidRDefault="00DC0684">
      <w:pPr>
        <w:ind w:left="444"/>
      </w:pPr>
      <w:r>
        <w:t xml:space="preserve"> Výpočet odloženej daňovej pohľadávky je uvedený v nasledujúcom prehľade: </w:t>
      </w:r>
    </w:p>
    <w:p w:rsidR="005B7DAC" w:rsidRDefault="00DC0684">
      <w:pPr>
        <w:spacing w:after="0" w:line="259" w:lineRule="auto"/>
        <w:ind w:left="427" w:firstLine="0"/>
        <w:jc w:val="left"/>
      </w:pPr>
      <w:r>
        <w:t xml:space="preserve"> </w:t>
      </w:r>
    </w:p>
    <w:p w:rsidR="005B7DAC" w:rsidRDefault="00DC0684" w:rsidP="00F34D80">
      <w:pPr>
        <w:spacing w:line="259" w:lineRule="auto"/>
        <w:ind w:left="0" w:firstLine="0"/>
        <w:jc w:val="left"/>
      </w:pPr>
      <w:r>
        <w:t xml:space="preserve"> </w:t>
      </w:r>
    </w:p>
    <w:p w:rsidR="00F34D80" w:rsidRDefault="00F34D80">
      <w:pPr>
        <w:spacing w:after="43" w:line="259" w:lineRule="auto"/>
        <w:ind w:left="438" w:firstLine="0"/>
        <w:jc w:val="left"/>
      </w:pPr>
    </w:p>
    <w:p w:rsidR="005B7DAC" w:rsidRDefault="005B7DAC" w:rsidP="00F34D80">
      <w:pPr>
        <w:spacing w:after="43" w:line="259" w:lineRule="auto"/>
        <w:ind w:left="438" w:firstLine="0"/>
        <w:jc w:val="left"/>
        <w:rPr>
          <w:szCs w:val="18"/>
        </w:rPr>
      </w:pPr>
    </w:p>
    <w:bookmarkStart w:id="84" w:name="_MON_1501061656"/>
    <w:bookmarkStart w:id="85" w:name="_MON_1552307966"/>
    <w:bookmarkEnd w:id="84"/>
    <w:bookmarkEnd w:id="85"/>
    <w:p w:rsidR="008557DD" w:rsidRDefault="008557DD" w:rsidP="00F34D80">
      <w:pPr>
        <w:spacing w:after="43" w:line="259" w:lineRule="auto"/>
        <w:ind w:left="438" w:firstLine="0"/>
        <w:jc w:val="left"/>
      </w:pPr>
      <w:r>
        <w:rPr>
          <w:szCs w:val="18"/>
        </w:rPr>
        <w:object w:dxaOrig="8743" w:dyaOrig="2018">
          <v:shape id="_x0000_i1086" type="#_x0000_t75" style="width:442pt;height:100.8pt" o:ole="">
            <v:imagedata r:id="rId21" o:title=""/>
          </v:shape>
          <o:OLEObject Type="Embed" ProgID="Excel.Sheet.12" ShapeID="_x0000_i1086" DrawAspect="Content" ObjectID="_1623503456" r:id="rId22"/>
        </w:object>
      </w:r>
    </w:p>
    <w:p w:rsidR="005B7DAC" w:rsidRDefault="005B7DAC">
      <w:pPr>
        <w:spacing w:after="22" w:line="259" w:lineRule="auto"/>
        <w:ind w:left="427" w:firstLine="0"/>
        <w:jc w:val="left"/>
      </w:pPr>
    </w:p>
    <w:p w:rsidR="005B7DAC" w:rsidRDefault="00DC0684">
      <w:pPr>
        <w:pStyle w:val="Nadpis1"/>
        <w:tabs>
          <w:tab w:val="center" w:pos="898"/>
        </w:tabs>
        <w:ind w:left="0" w:firstLine="0"/>
      </w:pPr>
      <w:r>
        <w:t>6.</w:t>
      </w:r>
      <w:r>
        <w:rPr>
          <w:rFonts w:ascii="Arial" w:eastAsia="Arial" w:hAnsi="Arial" w:cs="Arial"/>
        </w:rPr>
        <w:t xml:space="preserve"> </w:t>
      </w:r>
      <w:r>
        <w:rPr>
          <w:rFonts w:ascii="Arial" w:eastAsia="Arial" w:hAnsi="Arial" w:cs="Arial"/>
        </w:rPr>
        <w:tab/>
      </w:r>
      <w:r>
        <w:t xml:space="preserve">Finančné účty  </w:t>
      </w:r>
    </w:p>
    <w:p w:rsidR="005B7DAC" w:rsidRDefault="00DC0684">
      <w:pPr>
        <w:spacing w:after="15" w:line="259" w:lineRule="auto"/>
        <w:ind w:left="427" w:firstLine="0"/>
        <w:jc w:val="left"/>
      </w:pPr>
      <w:r>
        <w:t xml:space="preserve"> </w:t>
      </w:r>
    </w:p>
    <w:p w:rsidR="005B7DAC" w:rsidRDefault="00DC0684">
      <w:pPr>
        <w:ind w:left="444"/>
      </w:pPr>
      <w:r>
        <w:t xml:space="preserve">Ako finančné účty sú vykázané peniaze v pokladnici a účty v bankách. Účtami v bankách môže Spoločnosť voľne disponovať.  </w:t>
      </w:r>
    </w:p>
    <w:p w:rsidR="005B7DAC" w:rsidRDefault="00DC0684">
      <w:pPr>
        <w:spacing w:after="21" w:line="259" w:lineRule="auto"/>
        <w:ind w:left="0" w:firstLine="0"/>
        <w:jc w:val="left"/>
      </w:pPr>
      <w:r>
        <w:t xml:space="preserve"> </w:t>
      </w:r>
    </w:p>
    <w:p w:rsidR="008557DD" w:rsidRDefault="00DC0684" w:rsidP="008557DD">
      <w:pPr>
        <w:ind w:left="444"/>
      </w:pPr>
      <w:r>
        <w:t xml:space="preserve">Prehľad jednotlivých položiek finančných účtov: </w:t>
      </w:r>
    </w:p>
    <w:bookmarkStart w:id="86" w:name="_MON_1394372882"/>
    <w:bookmarkStart w:id="87" w:name="_MON_1394376349"/>
    <w:bookmarkStart w:id="88" w:name="_MON_1421841129"/>
    <w:bookmarkStart w:id="89" w:name="_MON_1453104124"/>
    <w:bookmarkStart w:id="90" w:name="_MON_1454078518"/>
    <w:bookmarkStart w:id="91" w:name="_MON_1454078521"/>
    <w:bookmarkStart w:id="92" w:name="_MON_1454078524"/>
    <w:bookmarkStart w:id="93" w:name="_MON_1484651704"/>
    <w:bookmarkStart w:id="94" w:name="_MON_1485244259"/>
    <w:bookmarkStart w:id="95" w:name="_MON_1517813417"/>
    <w:bookmarkStart w:id="96" w:name="_MON_1517833937"/>
    <w:bookmarkStart w:id="97" w:name="_MON_1517915680"/>
    <w:bookmarkStart w:id="98" w:name="_MON_1517984467"/>
    <w:bookmarkStart w:id="99" w:name="_MON_1517995155"/>
    <w:bookmarkStart w:id="100" w:name="_MON_1552308001"/>
    <w:bookmarkStart w:id="101" w:name="_MON_1552310937"/>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rsidR="005B7DAC" w:rsidRDefault="008557DD" w:rsidP="008557DD">
      <w:pPr>
        <w:ind w:left="444"/>
      </w:pPr>
      <w:r w:rsidRPr="00355B58">
        <w:object w:dxaOrig="8840" w:dyaOrig="1893">
          <v:shape id="_x0000_i1093" type="#_x0000_t75" style="width:425.75pt;height:98.3pt" o:ole="" o:preferrelative="f">
            <v:imagedata r:id="rId23" o:title=""/>
            <o:lock v:ext="edit" aspectratio="f"/>
          </v:shape>
          <o:OLEObject Type="Embed" ProgID="Excel.Sheet.12" ShapeID="_x0000_i1093" DrawAspect="Content" ObjectID="_1623503457" r:id="rId24"/>
        </w:object>
      </w:r>
      <w:r w:rsidR="00DC0684">
        <w:t xml:space="preserve"> </w:t>
      </w:r>
    </w:p>
    <w:p w:rsidR="005B7DAC" w:rsidRDefault="00DC0684">
      <w:pPr>
        <w:spacing w:after="25" w:line="259" w:lineRule="auto"/>
        <w:ind w:left="427" w:firstLine="0"/>
        <w:jc w:val="left"/>
      </w:pPr>
      <w:r>
        <w:t xml:space="preserve"> </w:t>
      </w:r>
    </w:p>
    <w:p w:rsidR="005B7DAC" w:rsidRDefault="00DC0684">
      <w:pPr>
        <w:pStyle w:val="Nadpis2"/>
        <w:tabs>
          <w:tab w:val="center" w:pos="1017"/>
        </w:tabs>
        <w:ind w:left="0" w:firstLine="0"/>
      </w:pPr>
      <w:r>
        <w:t>7.</w:t>
      </w:r>
      <w:r>
        <w:tab/>
        <w:t xml:space="preserve">Časové rozlíšenie  </w:t>
      </w:r>
    </w:p>
    <w:p w:rsidR="005B7DAC" w:rsidRDefault="00DC0684">
      <w:pPr>
        <w:spacing w:after="1" w:line="259" w:lineRule="auto"/>
        <w:ind w:left="427" w:firstLine="0"/>
        <w:jc w:val="left"/>
      </w:pPr>
      <w:r>
        <w:t xml:space="preserve"> </w:t>
      </w:r>
    </w:p>
    <w:p w:rsidR="008557DD" w:rsidRDefault="008557DD" w:rsidP="008557DD">
      <w:pPr>
        <w:ind w:left="444"/>
      </w:pPr>
      <w:r>
        <w:t>Ide o tieto položky:</w:t>
      </w:r>
    </w:p>
    <w:p w:rsidR="008557DD" w:rsidRDefault="008557DD" w:rsidP="008557DD">
      <w:pPr>
        <w:ind w:left="444"/>
      </w:pPr>
    </w:p>
    <w:p w:rsidR="008557DD" w:rsidRDefault="008557DD" w:rsidP="008557DD">
      <w:pPr>
        <w:ind w:left="444"/>
      </w:pPr>
    </w:p>
    <w:bookmarkStart w:id="102" w:name="_MON_1393755881"/>
    <w:bookmarkStart w:id="103" w:name="_MON_1393756128"/>
    <w:bookmarkStart w:id="104" w:name="_MON_1393756161"/>
    <w:bookmarkStart w:id="105" w:name="_MON_1394373025"/>
    <w:bookmarkStart w:id="106" w:name="_MON_1394383226"/>
    <w:bookmarkStart w:id="107" w:name="_MON_1421841191"/>
    <w:bookmarkStart w:id="108" w:name="_MON_1453183996"/>
    <w:bookmarkStart w:id="109" w:name="_MON_1453186956"/>
    <w:bookmarkStart w:id="110" w:name="_MON_1484651723"/>
    <w:bookmarkStart w:id="111" w:name="_MON_1485244466"/>
    <w:bookmarkStart w:id="112" w:name="_MON_1485584168"/>
    <w:bookmarkStart w:id="113" w:name="_MON_1487577761"/>
    <w:bookmarkStart w:id="114" w:name="_MON_1487577835"/>
    <w:bookmarkStart w:id="115" w:name="_MON_1487589146"/>
    <w:bookmarkStart w:id="116" w:name="_MON_1487589155"/>
    <w:bookmarkStart w:id="117" w:name="_MON_1487589169"/>
    <w:bookmarkStart w:id="118" w:name="_MON_1517813456"/>
    <w:bookmarkStart w:id="119" w:name="_MON_1517813636"/>
    <w:bookmarkStart w:id="120" w:name="_MON_151783391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rsidR="008557DD" w:rsidRDefault="00F4233A" w:rsidP="008557DD">
      <w:pPr>
        <w:ind w:left="444"/>
      </w:pPr>
      <w:r w:rsidRPr="00355B58">
        <w:object w:dxaOrig="8825" w:dyaOrig="3161">
          <v:shape id="_x0000_i1123" type="#_x0000_t75" style="width:413.85pt;height:157.75pt" o:ole="" o:preferrelative="f">
            <v:imagedata r:id="rId25" o:title=""/>
            <o:lock v:ext="edit" aspectratio="f"/>
          </v:shape>
          <o:OLEObject Type="Embed" ProgID="Excel.Sheet.12" ShapeID="_x0000_i1123" DrawAspect="Content" ObjectID="_1623503458" r:id="rId26"/>
        </w:object>
      </w:r>
    </w:p>
    <w:p w:rsidR="008557DD" w:rsidRDefault="008557DD" w:rsidP="008557DD">
      <w:pPr>
        <w:ind w:left="444"/>
      </w:pPr>
    </w:p>
    <w:p w:rsidR="005B7DAC" w:rsidRDefault="00DC0684">
      <w:pPr>
        <w:pStyle w:val="Nadpis2"/>
        <w:tabs>
          <w:tab w:val="center" w:pos="925"/>
        </w:tabs>
        <w:ind w:left="0" w:firstLine="0"/>
      </w:pPr>
      <w:r>
        <w:t>8.</w:t>
      </w:r>
      <w:r>
        <w:rPr>
          <w:rFonts w:ascii="Arial" w:eastAsia="Arial" w:hAnsi="Arial" w:cs="Arial"/>
        </w:rPr>
        <w:t xml:space="preserve"> </w:t>
      </w:r>
      <w:r>
        <w:rPr>
          <w:rFonts w:ascii="Arial" w:eastAsia="Arial" w:hAnsi="Arial" w:cs="Arial"/>
        </w:rPr>
        <w:tab/>
      </w:r>
      <w:r>
        <w:t xml:space="preserve">Vlastné imanie </w:t>
      </w:r>
    </w:p>
    <w:p w:rsidR="005B7DAC" w:rsidRDefault="00DC0684">
      <w:pPr>
        <w:spacing w:after="26" w:line="259" w:lineRule="auto"/>
        <w:ind w:left="0" w:firstLine="0"/>
        <w:jc w:val="left"/>
      </w:pPr>
      <w:r>
        <w:rPr>
          <w:sz w:val="20"/>
        </w:rPr>
        <w:t xml:space="preserve"> </w:t>
      </w:r>
    </w:p>
    <w:p w:rsidR="005B7DAC" w:rsidRDefault="00DC0684">
      <w:pPr>
        <w:ind w:left="444"/>
      </w:pPr>
      <w:r>
        <w:t>Základné imanie</w:t>
      </w:r>
      <w:r w:rsidR="009F3A9F">
        <w:t xml:space="preserve"> Spoločnosti k 31. decembru 2018</w:t>
      </w:r>
      <w:r>
        <w:t xml:space="preserve"> je 75 000 EUR (k 31. decembru 201</w:t>
      </w:r>
      <w:r w:rsidR="009F3A9F">
        <w:t>7</w:t>
      </w:r>
      <w:r>
        <w:t xml:space="preserve">: </w:t>
      </w:r>
      <w:r w:rsidR="009F3A9F">
        <w:t>75 000</w:t>
      </w:r>
      <w:r>
        <w:t xml:space="preserve"> EUR).  </w:t>
      </w:r>
    </w:p>
    <w:p w:rsidR="005B7DAC" w:rsidRDefault="00DC0684">
      <w:pPr>
        <w:spacing w:after="0" w:line="259" w:lineRule="auto"/>
        <w:ind w:left="0" w:firstLine="0"/>
        <w:jc w:val="left"/>
      </w:pPr>
      <w:r>
        <w:t xml:space="preserve"> </w:t>
      </w:r>
    </w:p>
    <w:p w:rsidR="005B7DAC" w:rsidRDefault="00DC0684">
      <w:pPr>
        <w:ind w:left="444" w:right="479"/>
      </w:pPr>
      <w:r>
        <w:t xml:space="preserve">Dňa 28.novembra 2017 vyhlásil spoločník prevzatie záväzku na nový vklad vo výške 68 361 €, ktorý sa zaviazal splatiť do 31.12.2017. Úhrada bola pripísaná na účet Spoločnosti 30.12.2017. Navýšenie základného imania bolo zapísané do obchodného registra dňa 6.januára.2018. </w:t>
      </w:r>
    </w:p>
    <w:p w:rsidR="005B7DAC" w:rsidRDefault="00DC0684">
      <w:pPr>
        <w:spacing w:after="0" w:line="259" w:lineRule="auto"/>
        <w:ind w:left="427" w:firstLine="0"/>
        <w:jc w:val="left"/>
      </w:pPr>
      <w:r>
        <w:t xml:space="preserve"> </w:t>
      </w:r>
    </w:p>
    <w:p w:rsidR="005B7DAC" w:rsidRDefault="009F3A9F" w:rsidP="009F3A9F">
      <w:pPr>
        <w:ind w:left="444"/>
      </w:pPr>
      <w:r>
        <w:t>Účtovná strata za rok 2017</w:t>
      </w:r>
      <w:r w:rsidR="00DC0684">
        <w:t xml:space="preserve"> vo výške </w:t>
      </w:r>
      <w:r>
        <w:t>225 764 EUR bola rozdelená takto:</w:t>
      </w:r>
    </w:p>
    <w:bookmarkStart w:id="121" w:name="_MON_1500367501"/>
    <w:bookmarkStart w:id="122" w:name="_MON_1517813957"/>
    <w:bookmarkStart w:id="123" w:name="_MON_1517814018"/>
    <w:bookmarkStart w:id="124" w:name="_MON_1517916319"/>
    <w:bookmarkStart w:id="125" w:name="_MON_1552308068"/>
    <w:bookmarkEnd w:id="121"/>
    <w:bookmarkEnd w:id="122"/>
    <w:bookmarkEnd w:id="123"/>
    <w:bookmarkEnd w:id="124"/>
    <w:bookmarkEnd w:id="125"/>
    <w:p w:rsidR="009F3A9F" w:rsidRDefault="009F3A9F" w:rsidP="009F3A9F">
      <w:pPr>
        <w:ind w:left="444"/>
      </w:pPr>
      <w:r>
        <w:object w:dxaOrig="8858" w:dyaOrig="2047">
          <v:shape id="_x0000_i1111" type="#_x0000_t75" style="width:443.25pt;height:102.7pt" o:ole="">
            <v:imagedata r:id="rId27" o:title=""/>
          </v:shape>
          <o:OLEObject Type="Embed" ProgID="Excel.Sheet.12" ShapeID="_x0000_i1111" DrawAspect="Content" ObjectID="_1623503459" r:id="rId28"/>
        </w:object>
      </w:r>
    </w:p>
    <w:p w:rsidR="005B7DAC" w:rsidRDefault="00DC0684">
      <w:pPr>
        <w:spacing w:after="0" w:line="259" w:lineRule="auto"/>
        <w:ind w:left="0" w:right="795" w:firstLine="0"/>
        <w:jc w:val="right"/>
      </w:pPr>
      <w:r>
        <w:lastRenderedPageBreak/>
        <w:t xml:space="preserve"> </w:t>
      </w:r>
    </w:p>
    <w:p w:rsidR="005B7DAC" w:rsidRDefault="00DC0684">
      <w:pPr>
        <w:ind w:left="444"/>
      </w:pPr>
      <w:r>
        <w:t xml:space="preserve">O rozdelení výsledku hospodárenia </w:t>
      </w:r>
      <w:r w:rsidR="009F3A9F">
        <w:t>(straty) za účtovné obdobie 2018</w:t>
      </w:r>
      <w:r>
        <w:t xml:space="preserve"> vo výške -</w:t>
      </w:r>
      <w:r w:rsidR="009F3A9F">
        <w:t>26 778</w:t>
      </w:r>
      <w:r>
        <w:t xml:space="preserve"> Eur rozhodne valné z</w:t>
      </w:r>
      <w:r w:rsidR="009F3A9F">
        <w:t>hromaždenie v priebehu roku 2019</w:t>
      </w:r>
      <w:r>
        <w:t xml:space="preserve">.  </w:t>
      </w:r>
    </w:p>
    <w:p w:rsidR="005B7DAC" w:rsidRDefault="00DC0684">
      <w:pPr>
        <w:spacing w:after="0" w:line="259" w:lineRule="auto"/>
        <w:ind w:left="427" w:firstLine="0"/>
        <w:jc w:val="left"/>
      </w:pPr>
      <w:r>
        <w:t xml:space="preserve"> </w:t>
      </w:r>
    </w:p>
    <w:p w:rsidR="005B7DAC" w:rsidRDefault="00DC0684">
      <w:pPr>
        <w:ind w:left="444"/>
      </w:pPr>
      <w:r>
        <w:t xml:space="preserve">Povinný prídel do zákonného rezervného fondu nie je potrebný, pretože zákonný rezervný fond už dosiahol svoju maximálnu hranicu stanovenú v právnych predpisoch a v spoločenskej zmluve. </w:t>
      </w:r>
    </w:p>
    <w:p w:rsidR="005B7DAC" w:rsidRDefault="00DC0684">
      <w:pPr>
        <w:spacing w:after="0" w:line="259" w:lineRule="auto"/>
        <w:ind w:left="427" w:firstLine="0"/>
        <w:jc w:val="left"/>
      </w:pPr>
      <w:r>
        <w:t xml:space="preserve"> </w:t>
      </w:r>
    </w:p>
    <w:p w:rsidR="005B7DAC" w:rsidRDefault="00DC0684">
      <w:pPr>
        <w:spacing w:after="0" w:line="259" w:lineRule="auto"/>
        <w:ind w:left="0" w:firstLine="0"/>
        <w:jc w:val="left"/>
      </w:pPr>
      <w:r>
        <w:t xml:space="preserve"> </w:t>
      </w:r>
    </w:p>
    <w:p w:rsidR="005B7DAC" w:rsidRDefault="00DC0684">
      <w:pPr>
        <w:pStyle w:val="Nadpis2"/>
        <w:tabs>
          <w:tab w:val="center" w:pos="695"/>
        </w:tabs>
        <w:ind w:left="0" w:firstLine="0"/>
      </w:pPr>
      <w:r>
        <w:t>9.</w:t>
      </w:r>
      <w:r>
        <w:tab/>
        <w:t xml:space="preserve"> Rezervy </w:t>
      </w:r>
    </w:p>
    <w:p w:rsidR="005B7DAC" w:rsidRDefault="00DC0684">
      <w:pPr>
        <w:spacing w:after="21" w:line="259" w:lineRule="auto"/>
        <w:ind w:left="427" w:firstLine="0"/>
        <w:jc w:val="left"/>
      </w:pPr>
      <w:r>
        <w:t xml:space="preserve"> </w:t>
      </w:r>
    </w:p>
    <w:p w:rsidR="005B7DAC" w:rsidRDefault="00DC0684" w:rsidP="002035E2">
      <w:pPr>
        <w:ind w:left="444"/>
      </w:pPr>
      <w:r>
        <w:t>Prehľad o rezervách za bežné účtovné obdobie je u</w:t>
      </w:r>
      <w:r w:rsidR="002035E2">
        <w:t>vedený v nasledujúcom prehľade:</w:t>
      </w:r>
    </w:p>
    <w:bookmarkStart w:id="126" w:name="_MON_1392633407"/>
    <w:bookmarkStart w:id="127" w:name="_MON_1392633457"/>
    <w:bookmarkStart w:id="128" w:name="_MON_1392633519"/>
    <w:bookmarkStart w:id="129" w:name="_MON_1392634853"/>
    <w:bookmarkStart w:id="130" w:name="_MON_1394373052"/>
    <w:bookmarkStart w:id="131" w:name="_MON_1394383487"/>
    <w:bookmarkStart w:id="132" w:name="_MON_1394383701"/>
    <w:bookmarkStart w:id="133" w:name="_MON_1394383747"/>
    <w:bookmarkStart w:id="134" w:name="_MON_1394612436"/>
    <w:bookmarkStart w:id="135" w:name="_MON_1394631553"/>
    <w:bookmarkStart w:id="136" w:name="_MON_1394631623"/>
    <w:bookmarkStart w:id="137" w:name="_MON_1422090873"/>
    <w:bookmarkStart w:id="138" w:name="_MON_1422091423"/>
    <w:bookmarkStart w:id="139" w:name="_MON_1422178759"/>
    <w:bookmarkStart w:id="140" w:name="_MON_1422178967"/>
    <w:bookmarkStart w:id="141" w:name="_MON_1453105048"/>
    <w:bookmarkStart w:id="142" w:name="_MON_1453105110"/>
    <w:bookmarkStart w:id="143" w:name="_MON_1453199995"/>
    <w:bookmarkStart w:id="144" w:name="_MON_1453200256"/>
    <w:bookmarkStart w:id="145" w:name="_MON_1453200368"/>
    <w:bookmarkStart w:id="146" w:name="_MON_1453200878"/>
    <w:bookmarkStart w:id="147" w:name="_MON_1453201208"/>
    <w:bookmarkStart w:id="148" w:name="_MON_1453201742"/>
    <w:bookmarkStart w:id="149" w:name="_MON_1453202587"/>
    <w:bookmarkStart w:id="150" w:name="_MON_1453304054"/>
    <w:bookmarkStart w:id="151" w:name="_MON_1453304124"/>
    <w:bookmarkStart w:id="152" w:name="_MON_1453304280"/>
    <w:bookmarkStart w:id="153" w:name="_MON_1453304652"/>
    <w:bookmarkStart w:id="154" w:name="_MON_1453304662"/>
    <w:bookmarkStart w:id="155" w:name="_MON_1453304714"/>
    <w:bookmarkStart w:id="156" w:name="_MON_1453304783"/>
    <w:bookmarkStart w:id="157" w:name="_MON_1454078588"/>
    <w:bookmarkStart w:id="158" w:name="_MON_1454078603"/>
    <w:bookmarkStart w:id="159" w:name="_MON_1454132364"/>
    <w:bookmarkStart w:id="160" w:name="_MON_1484651769"/>
    <w:bookmarkStart w:id="161" w:name="_MON_1485584292"/>
    <w:bookmarkStart w:id="162" w:name="_MON_1485584394"/>
    <w:bookmarkStart w:id="163" w:name="_MON_1485587601"/>
    <w:bookmarkStart w:id="164" w:name="_MON_1486366117"/>
    <w:bookmarkStart w:id="165" w:name="_MON_1486366162"/>
    <w:bookmarkStart w:id="166" w:name="_MON_1486366267"/>
    <w:bookmarkStart w:id="167" w:name="_MON_1486366282"/>
    <w:bookmarkStart w:id="168" w:name="_MON_1486376779"/>
    <w:bookmarkStart w:id="169" w:name="_MON_1486377066"/>
    <w:bookmarkStart w:id="170" w:name="_MON_1486378967"/>
    <w:bookmarkStart w:id="171" w:name="_MON_1486897284"/>
    <w:bookmarkStart w:id="172" w:name="_MON_1487578130"/>
    <w:bookmarkStart w:id="173" w:name="_MON_1487578203"/>
    <w:bookmarkStart w:id="174" w:name="_MON_1487578297"/>
    <w:bookmarkStart w:id="175" w:name="_MON_1487583301"/>
    <w:bookmarkStart w:id="176" w:name="_MON_1517814189"/>
    <w:bookmarkStart w:id="177" w:name="_MON_1517814273"/>
    <w:bookmarkStart w:id="178" w:name="_MON_1517814444"/>
    <w:bookmarkStart w:id="179" w:name="_MON_1517814525"/>
    <w:bookmarkStart w:id="180" w:name="_MON_1517814574"/>
    <w:bookmarkStart w:id="181" w:name="_MON_1517814606"/>
    <w:bookmarkStart w:id="182" w:name="_MON_1517814628"/>
    <w:bookmarkStart w:id="183" w:name="_MON_1517814735"/>
    <w:bookmarkStart w:id="184" w:name="_MON_1517814789"/>
    <w:bookmarkStart w:id="185" w:name="_MON_1517814835"/>
    <w:bookmarkStart w:id="186" w:name="_MON_1517826916"/>
    <w:bookmarkStart w:id="187" w:name="_MON_1517916849"/>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rsidR="002035E2" w:rsidRDefault="000E1FC3" w:rsidP="002035E2">
      <w:pPr>
        <w:ind w:left="444"/>
      </w:pPr>
      <w:r w:rsidRPr="00355B58">
        <w:object w:dxaOrig="8681" w:dyaOrig="6936">
          <v:shape id="_x0000_i1678" type="#_x0000_t75" style="width:422.6pt;height:362.5pt" o:ole="" o:preferrelative="f">
            <v:imagedata r:id="rId29" o:title=""/>
            <o:lock v:ext="edit" aspectratio="f"/>
          </v:shape>
          <o:OLEObject Type="Embed" ProgID="Excel.Sheet.12" ShapeID="_x0000_i1678" DrawAspect="Content" ObjectID="_1623503460" r:id="rId30"/>
        </w:object>
      </w:r>
    </w:p>
    <w:p w:rsidR="005B7DAC" w:rsidRDefault="00DC0684">
      <w:pPr>
        <w:spacing w:after="0" w:line="259" w:lineRule="auto"/>
        <w:ind w:left="0" w:right="634" w:firstLine="0"/>
        <w:jc w:val="right"/>
      </w:pPr>
      <w:r>
        <w:t xml:space="preserve"> </w:t>
      </w:r>
    </w:p>
    <w:p w:rsidR="005B7DAC" w:rsidRDefault="00DC0684">
      <w:pPr>
        <w:spacing w:after="15" w:line="259" w:lineRule="auto"/>
        <w:ind w:left="427" w:firstLine="0"/>
        <w:jc w:val="left"/>
      </w:pPr>
      <w:r>
        <w:t xml:space="preserve"> </w:t>
      </w:r>
    </w:p>
    <w:p w:rsidR="005B7DAC" w:rsidRDefault="001F6432">
      <w:pPr>
        <w:ind w:left="444" w:right="474"/>
      </w:pPr>
      <w:r>
        <w:t>Spoločnosť v roku 2018</w:t>
      </w:r>
      <w:r w:rsidR="00DC0684">
        <w:t xml:space="preserve"> účtovala o rezerve </w:t>
      </w:r>
      <w:r w:rsidR="00DC0684" w:rsidRPr="000E1FC3">
        <w:t>na odchodné pre svojich zamestnancov starších ako 50 rokov v celkovej výške  30 246 EUR (z toho 11 229 EUR za zamestnancov vo veku 50 – 55 rokov, túto rezervu vykazuje ako dlhodobú a za zamestnancov starších ako 55 rokov vo výške 21 517 EUR, ktorú vykazuje ako krátkodobú). Spoločnosť zmenila v roku 2016 percentuálnu výšku tvorby rezervy na odchodné – v roku 2015 Spoločnosť tvorila rezervu vo výške 100% mzdových nárokov pre zamestnancov starších ako 55 rokov, v roku 2016 tvorila len v pomernej výške túto časť rezervy.</w:t>
      </w:r>
      <w:r w:rsidR="00DC0684">
        <w:t xml:space="preserve">    </w:t>
      </w:r>
    </w:p>
    <w:p w:rsidR="005B7DAC" w:rsidRDefault="00DC0684">
      <w:pPr>
        <w:spacing w:after="0" w:line="259" w:lineRule="auto"/>
        <w:ind w:left="427" w:firstLine="0"/>
        <w:jc w:val="left"/>
      </w:pPr>
      <w:r>
        <w:t xml:space="preserve"> </w:t>
      </w:r>
    </w:p>
    <w:p w:rsidR="005B7DAC" w:rsidRDefault="00DC0684">
      <w:pPr>
        <w:spacing w:after="20" w:line="259" w:lineRule="auto"/>
        <w:ind w:left="427" w:firstLine="0"/>
        <w:jc w:val="left"/>
      </w:pPr>
      <w:r>
        <w:t xml:space="preserve"> </w:t>
      </w:r>
    </w:p>
    <w:p w:rsidR="005B7DAC" w:rsidRDefault="00DC0684">
      <w:pPr>
        <w:pStyle w:val="Nadpis2"/>
        <w:ind w:right="218"/>
      </w:pPr>
      <w:r>
        <w:t>10.</w:t>
      </w:r>
      <w:r>
        <w:rPr>
          <w:rFonts w:ascii="Arial" w:eastAsia="Arial" w:hAnsi="Arial" w:cs="Arial"/>
        </w:rPr>
        <w:t xml:space="preserve"> </w:t>
      </w:r>
      <w:r>
        <w:t xml:space="preserve">Záväzky  </w:t>
      </w:r>
    </w:p>
    <w:p w:rsidR="005B7DAC" w:rsidRDefault="00DC0684">
      <w:pPr>
        <w:spacing w:after="2" w:line="259" w:lineRule="auto"/>
        <w:ind w:left="0" w:firstLine="0"/>
        <w:jc w:val="left"/>
      </w:pPr>
      <w:r>
        <w:rPr>
          <w:sz w:val="20"/>
        </w:rPr>
        <w:t xml:space="preserve"> </w:t>
      </w:r>
    </w:p>
    <w:p w:rsidR="005B7DAC" w:rsidRDefault="00DC0684">
      <w:pPr>
        <w:ind w:left="444"/>
      </w:pPr>
      <w:r>
        <w:t xml:space="preserve">Záväzky (okrem bankových úverov, pôžičiek a návratných finančných výpomocí, záväzkov zo sociálneho fondu, odloženého daňového záväzku a rezerv) podľa doby splatnosti sú nasledovné: </w:t>
      </w:r>
    </w:p>
    <w:p w:rsidR="005B7DAC" w:rsidRDefault="00DC0684" w:rsidP="001F6432">
      <w:pPr>
        <w:spacing w:after="17" w:line="259" w:lineRule="auto"/>
        <w:ind w:left="427" w:firstLine="0"/>
        <w:jc w:val="left"/>
      </w:pPr>
      <w:r>
        <w:t xml:space="preserve"> </w:t>
      </w:r>
      <w:bookmarkStart w:id="188" w:name="_MON_1500372539"/>
      <w:bookmarkStart w:id="189" w:name="_MON_1517815042"/>
      <w:bookmarkStart w:id="190" w:name="_MON_1517815198"/>
      <w:bookmarkStart w:id="191" w:name="_MON_1517827199"/>
      <w:bookmarkEnd w:id="188"/>
      <w:bookmarkEnd w:id="189"/>
      <w:bookmarkEnd w:id="190"/>
      <w:bookmarkEnd w:id="191"/>
      <w:r w:rsidR="000E1FC3">
        <w:rPr>
          <w:szCs w:val="18"/>
        </w:rPr>
        <w:object w:dxaOrig="8820" w:dyaOrig="1547">
          <v:shape id="_x0000_i1682" type="#_x0000_t75" style="width:442pt;height:77.65pt" o:ole="">
            <v:imagedata r:id="rId31" o:title=""/>
          </v:shape>
          <o:OLEObject Type="Embed" ProgID="Excel.Sheet.12" ShapeID="_x0000_i1682" DrawAspect="Content" ObjectID="_1623503461" r:id="rId32"/>
        </w:object>
      </w:r>
    </w:p>
    <w:p w:rsidR="005B7DAC" w:rsidRDefault="00DC0684">
      <w:pPr>
        <w:spacing w:after="0" w:line="259" w:lineRule="auto"/>
        <w:ind w:left="427" w:firstLine="0"/>
        <w:jc w:val="left"/>
      </w:pPr>
      <w:r>
        <w:t xml:space="preserve"> </w:t>
      </w:r>
    </w:p>
    <w:p w:rsidR="005B7DAC" w:rsidRDefault="00DC0684">
      <w:pPr>
        <w:ind w:left="444" w:right="475"/>
      </w:pPr>
      <w:r w:rsidRPr="000E1FC3">
        <w:lastRenderedPageBreak/>
        <w:t>Štruktúra záväzkov (okrem bankových úverov, pôžičiek a návratných finančných výpomocí, záväzkov zo sociálneho fondu, odloženého daňového záväzku a rezerv) podľa zostatkovej dob</w:t>
      </w:r>
      <w:r w:rsidR="006D7B91" w:rsidRPr="000E1FC3">
        <w:t>y splatnosti k 31. decembru 2018</w:t>
      </w:r>
      <w:r w:rsidRPr="000E1FC3">
        <w:t xml:space="preserve"> je uvedená v nasledujúcom prehľade</w:t>
      </w:r>
      <w:r>
        <w:t xml:space="preserve">: </w:t>
      </w:r>
    </w:p>
    <w:bookmarkStart w:id="192" w:name="_MON_1500374269"/>
    <w:bookmarkStart w:id="193" w:name="_MON_1517815283"/>
    <w:bookmarkStart w:id="194" w:name="_MON_1517815296"/>
    <w:bookmarkStart w:id="195" w:name="_MON_1517827250"/>
    <w:bookmarkStart w:id="196" w:name="_MON_1517827284"/>
    <w:bookmarkStart w:id="197" w:name="_MON_1517827379"/>
    <w:bookmarkStart w:id="198" w:name="_MON_1517995297"/>
    <w:bookmarkEnd w:id="192"/>
    <w:bookmarkEnd w:id="193"/>
    <w:bookmarkEnd w:id="194"/>
    <w:bookmarkEnd w:id="195"/>
    <w:bookmarkEnd w:id="196"/>
    <w:bookmarkEnd w:id="197"/>
    <w:bookmarkEnd w:id="198"/>
    <w:p w:rsidR="005B7DAC" w:rsidRDefault="006D7B91">
      <w:pPr>
        <w:spacing w:after="21" w:line="259" w:lineRule="auto"/>
        <w:ind w:left="427" w:firstLine="0"/>
        <w:jc w:val="left"/>
        <w:rPr>
          <w:szCs w:val="18"/>
        </w:rPr>
      </w:pPr>
      <w:r w:rsidRPr="006D7B91">
        <w:rPr>
          <w:szCs w:val="18"/>
        </w:rPr>
        <w:object w:dxaOrig="8248" w:dyaOrig="6346">
          <v:shape id="_x0000_i1171" type="#_x0000_t75" style="width:440.75pt;height:324.3pt" o:ole="">
            <v:imagedata r:id="rId33" o:title=""/>
          </v:shape>
          <o:OLEObject Type="Embed" ProgID="Excel.Sheet.12" ShapeID="_x0000_i1171" DrawAspect="Content" ObjectID="_1623503462" r:id="rId34"/>
        </w:object>
      </w:r>
    </w:p>
    <w:p w:rsidR="006D7B91" w:rsidRDefault="006D7B91">
      <w:pPr>
        <w:spacing w:after="21" w:line="259" w:lineRule="auto"/>
        <w:ind w:left="427" w:firstLine="0"/>
        <w:jc w:val="left"/>
      </w:pPr>
    </w:p>
    <w:p w:rsidR="006D7B91" w:rsidRDefault="006D7B91">
      <w:pPr>
        <w:spacing w:after="21" w:line="259" w:lineRule="auto"/>
        <w:ind w:left="427" w:firstLine="0"/>
        <w:jc w:val="left"/>
      </w:pPr>
    </w:p>
    <w:p w:rsidR="005B7DAC" w:rsidRDefault="00DC0684">
      <w:pPr>
        <w:ind w:left="444" w:right="475"/>
      </w:pPr>
      <w:r>
        <w:t>Štruktúra záväzkov (okrem bankových úverov, pôžičiek a návratných finančných výpomocí, záväzkov zo sociálneho fondu, odloženého daňového záväzku a rezerv) podľa zostatkovej dob</w:t>
      </w:r>
      <w:r w:rsidR="006D7B91">
        <w:t>y splatnosti k 31. decembru 2017</w:t>
      </w:r>
      <w:r>
        <w:t xml:space="preserve"> je uvedená v nasledujúcom prehľade: </w:t>
      </w:r>
    </w:p>
    <w:p w:rsidR="005B7DAC" w:rsidRDefault="005B7DAC">
      <w:pPr>
        <w:spacing w:after="0" w:line="259" w:lineRule="auto"/>
        <w:ind w:left="427" w:firstLine="0"/>
        <w:jc w:val="left"/>
      </w:pPr>
    </w:p>
    <w:p w:rsidR="006D7B91" w:rsidRDefault="006D7B91">
      <w:pPr>
        <w:spacing w:after="0" w:line="259" w:lineRule="auto"/>
        <w:ind w:left="427" w:firstLine="0"/>
        <w:jc w:val="left"/>
      </w:pPr>
      <w:r w:rsidRPr="00C254F5">
        <w:rPr>
          <w:szCs w:val="18"/>
        </w:rPr>
        <w:object w:dxaOrig="8248" w:dyaOrig="6346">
          <v:shape id="_x0000_i1164" type="#_x0000_t75" style="width:440.75pt;height:324.3pt" o:ole="">
            <v:imagedata r:id="rId35" o:title=""/>
          </v:shape>
          <o:OLEObject Type="Embed" ProgID="Excel.Sheet.12" ShapeID="_x0000_i1164" DrawAspect="Content" ObjectID="_1623503463" r:id="rId36"/>
        </w:object>
      </w:r>
    </w:p>
    <w:p w:rsidR="005B7DAC" w:rsidRDefault="00DC0684">
      <w:pPr>
        <w:spacing w:after="0" w:line="259" w:lineRule="auto"/>
        <w:ind w:left="0" w:firstLine="0"/>
        <w:jc w:val="left"/>
      </w:pPr>
      <w:r>
        <w:t xml:space="preserve"> </w:t>
      </w:r>
    </w:p>
    <w:p w:rsidR="005B7DAC" w:rsidRDefault="00DC0684">
      <w:pPr>
        <w:spacing w:after="0" w:line="259" w:lineRule="auto"/>
        <w:ind w:left="427" w:firstLine="0"/>
        <w:jc w:val="left"/>
      </w:pPr>
      <w:r>
        <w:t xml:space="preserve"> </w:t>
      </w:r>
    </w:p>
    <w:p w:rsidR="005B7DAC" w:rsidRDefault="00DC0684">
      <w:pPr>
        <w:spacing w:after="18" w:line="259" w:lineRule="auto"/>
        <w:ind w:left="427" w:firstLine="0"/>
        <w:jc w:val="left"/>
      </w:pPr>
      <w:r>
        <w:rPr>
          <w:b/>
        </w:rPr>
        <w:t xml:space="preserve"> </w:t>
      </w:r>
    </w:p>
    <w:p w:rsidR="005B7DAC" w:rsidRDefault="00DC0684">
      <w:pPr>
        <w:pStyle w:val="Nadpis2"/>
        <w:ind w:right="218"/>
      </w:pPr>
      <w:r>
        <w:t>11.</w:t>
      </w:r>
      <w:r>
        <w:rPr>
          <w:rFonts w:ascii="Arial" w:eastAsia="Arial" w:hAnsi="Arial" w:cs="Arial"/>
        </w:rPr>
        <w:t xml:space="preserve"> </w:t>
      </w:r>
      <w:r>
        <w:t xml:space="preserve">Sociálny fond </w:t>
      </w:r>
    </w:p>
    <w:p w:rsidR="005B7DAC" w:rsidRDefault="00DC0684">
      <w:pPr>
        <w:spacing w:after="21" w:line="259" w:lineRule="auto"/>
        <w:ind w:left="427" w:firstLine="0"/>
        <w:jc w:val="left"/>
      </w:pPr>
      <w:r>
        <w:t xml:space="preserve"> </w:t>
      </w:r>
    </w:p>
    <w:p w:rsidR="005B7DAC" w:rsidRDefault="00DC0684">
      <w:pPr>
        <w:ind w:left="444"/>
      </w:pPr>
      <w:r>
        <w:t xml:space="preserve">Tvorba a čerpanie sociálneho fondu v priebehu účtovného obdobia sú znázornené v nasledujúcom prehľade: </w:t>
      </w:r>
    </w:p>
    <w:bookmarkStart w:id="199" w:name="_MON_1500376013"/>
    <w:bookmarkStart w:id="200" w:name="_MON_1517815815"/>
    <w:bookmarkStart w:id="201" w:name="_MON_1517815834"/>
    <w:bookmarkStart w:id="202" w:name="_MON_1517815912"/>
    <w:bookmarkStart w:id="203" w:name="_MON_1517918551"/>
    <w:bookmarkStart w:id="204" w:name="_MON_1517918596"/>
    <w:bookmarkStart w:id="205" w:name="_MON_1517995403"/>
    <w:bookmarkEnd w:id="199"/>
    <w:bookmarkEnd w:id="200"/>
    <w:bookmarkEnd w:id="201"/>
    <w:bookmarkEnd w:id="202"/>
    <w:bookmarkEnd w:id="203"/>
    <w:bookmarkEnd w:id="204"/>
    <w:bookmarkEnd w:id="205"/>
    <w:p w:rsidR="005B7DAC" w:rsidRDefault="006D7B91" w:rsidP="006D7B91">
      <w:pPr>
        <w:ind w:left="444"/>
      </w:pPr>
      <w:r>
        <w:rPr>
          <w:szCs w:val="18"/>
        </w:rPr>
        <w:object w:dxaOrig="8811" w:dyaOrig="2047">
          <v:shape id="_x0000_i1185" type="#_x0000_t75" style="width:440.75pt;height:102.7pt" o:ole="">
            <v:imagedata r:id="rId37" o:title=""/>
          </v:shape>
          <o:OLEObject Type="Embed" ProgID="Excel.Sheet.12" ShapeID="_x0000_i1185" DrawAspect="Content" ObjectID="_1623503464" r:id="rId38"/>
        </w:object>
      </w:r>
    </w:p>
    <w:p w:rsidR="005B7DAC" w:rsidRDefault="00DC0684" w:rsidP="006D7B91">
      <w:pPr>
        <w:tabs>
          <w:tab w:val="center" w:pos="7137"/>
          <w:tab w:val="center" w:pos="8324"/>
        </w:tabs>
        <w:spacing w:after="28" w:line="259" w:lineRule="auto"/>
        <w:ind w:left="0" w:firstLine="0"/>
        <w:jc w:val="left"/>
      </w:pPr>
      <w:r>
        <w:rPr>
          <w:rFonts w:ascii="Calibri" w:eastAsia="Calibri" w:hAnsi="Calibri" w:cs="Calibri"/>
          <w:sz w:val="22"/>
        </w:rPr>
        <w:tab/>
      </w:r>
      <w:r>
        <w:t xml:space="preserve"> </w:t>
      </w:r>
    </w:p>
    <w:p w:rsidR="005B7DAC" w:rsidRDefault="00DC0684">
      <w:pPr>
        <w:ind w:left="444" w:right="472"/>
      </w:pPr>
      <w:r>
        <w:t xml:space="preserve">Časť sociálneho fondu sa podľa zákona o sociálnom fonde tvorí povinne na ťarchu nákladov a časť sa môže vytvárať zo zisku. Sociálny fond sa podľa zákona o sociálnom fonde čerpá na sociálne, zdravotné, rekreačné a iné potreby zamestnancov. </w: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Pr="000E1FC3" w:rsidRDefault="00DC0684">
      <w:pPr>
        <w:pStyle w:val="Nadpis2"/>
        <w:ind w:right="218"/>
      </w:pPr>
      <w:r>
        <w:t>12.</w:t>
      </w:r>
      <w:r>
        <w:rPr>
          <w:rFonts w:ascii="Arial" w:eastAsia="Arial" w:hAnsi="Arial" w:cs="Arial"/>
        </w:rPr>
        <w:t xml:space="preserve"> </w:t>
      </w:r>
      <w:r w:rsidRPr="000E1FC3">
        <w:t xml:space="preserve">Bankové úvery </w:t>
      </w:r>
    </w:p>
    <w:p w:rsidR="00DB5DCF" w:rsidRPr="000E1FC3" w:rsidRDefault="00DC0684" w:rsidP="00DB5DCF">
      <w:pPr>
        <w:spacing w:after="21" w:line="259" w:lineRule="auto"/>
        <w:ind w:left="427" w:firstLine="0"/>
        <w:jc w:val="left"/>
      </w:pPr>
      <w:r w:rsidRPr="000E1FC3">
        <w:t xml:space="preserve"> </w:t>
      </w:r>
    </w:p>
    <w:p w:rsidR="005B7DAC" w:rsidRDefault="00DB5DCF" w:rsidP="00DB5DCF">
      <w:pPr>
        <w:spacing w:after="21" w:line="259" w:lineRule="auto"/>
        <w:ind w:left="427" w:firstLine="0"/>
        <w:jc w:val="left"/>
      </w:pPr>
      <w:r w:rsidRPr="000E1FC3">
        <w:t>Spoločnosť nemá bankov úvery</w:t>
      </w:r>
      <w:r w:rsidRPr="000E1FC3">
        <w:rPr>
          <w:b/>
        </w:rPr>
        <w:t>.</w:t>
      </w:r>
    </w:p>
    <w:p w:rsidR="005B7DAC" w:rsidRDefault="005B7DAC" w:rsidP="000E1FC3">
      <w:pPr>
        <w:spacing w:after="27" w:line="259" w:lineRule="auto"/>
        <w:jc w:val="left"/>
      </w:pPr>
    </w:p>
    <w:p w:rsidR="00AB7AD5" w:rsidRDefault="00AB7AD5">
      <w:pPr>
        <w:spacing w:after="6" w:line="259" w:lineRule="auto"/>
        <w:ind w:left="427" w:firstLine="0"/>
        <w:jc w:val="left"/>
      </w:pPr>
    </w:p>
    <w:p w:rsidR="005B7DAC" w:rsidRDefault="00DC0684">
      <w:pPr>
        <w:spacing w:after="0" w:line="259" w:lineRule="auto"/>
        <w:ind w:left="0" w:firstLine="0"/>
        <w:jc w:val="left"/>
      </w:pPr>
      <w:r>
        <w:rPr>
          <w:sz w:val="20"/>
        </w:rPr>
        <w:t xml:space="preserve"> </w:t>
      </w:r>
    </w:p>
    <w:p w:rsidR="005B7DAC" w:rsidRDefault="00DC0684">
      <w:pPr>
        <w:pStyle w:val="Nadpis2"/>
        <w:ind w:right="218"/>
      </w:pPr>
      <w:r>
        <w:t>E.</w:t>
      </w:r>
      <w:r>
        <w:rPr>
          <w:rFonts w:ascii="Arial" w:eastAsia="Arial" w:hAnsi="Arial" w:cs="Arial"/>
        </w:rPr>
        <w:t xml:space="preserve"> </w:t>
      </w:r>
      <w:r>
        <w:t xml:space="preserve">INFORMÁCIE O DANIACH Z PRÍJMOV  </w:t>
      </w:r>
    </w:p>
    <w:p w:rsidR="005B7DAC" w:rsidRDefault="00DC0684">
      <w:pPr>
        <w:spacing w:after="21" w:line="259" w:lineRule="auto"/>
        <w:ind w:left="427" w:firstLine="0"/>
        <w:jc w:val="left"/>
      </w:pPr>
      <w:r>
        <w:t xml:space="preserve"> </w:t>
      </w:r>
    </w:p>
    <w:p w:rsidR="005B7DAC" w:rsidRDefault="00DC0684" w:rsidP="00AB7AD5">
      <w:pPr>
        <w:ind w:left="444"/>
      </w:pPr>
      <w:r>
        <w:t xml:space="preserve">Prevod od teoretickej dane z príjmov k vykázanej dani z príjmov je uvedený v nasledujúcom prehľade: </w:t>
      </w:r>
    </w:p>
    <w:p w:rsidR="00AB7AD5" w:rsidRDefault="00AB7AD5" w:rsidP="00AB7AD5">
      <w:pPr>
        <w:ind w:left="444"/>
      </w:pPr>
    </w:p>
    <w:bookmarkStart w:id="206" w:name="_MON_1517818541"/>
    <w:bookmarkStart w:id="207" w:name="_MON_1517818697"/>
    <w:bookmarkStart w:id="208" w:name="_MON_1517818721"/>
    <w:bookmarkStart w:id="209" w:name="_MON_1517818773"/>
    <w:bookmarkStart w:id="210" w:name="_MON_1517818787"/>
    <w:bookmarkStart w:id="211" w:name="_MON_1517818796"/>
    <w:bookmarkStart w:id="212" w:name="_MON_1517923020"/>
    <w:bookmarkStart w:id="213" w:name="_MON_1517923069"/>
    <w:bookmarkStart w:id="214" w:name="_MON_1517995524"/>
    <w:bookmarkEnd w:id="206"/>
    <w:bookmarkEnd w:id="207"/>
    <w:bookmarkEnd w:id="208"/>
    <w:bookmarkEnd w:id="209"/>
    <w:bookmarkEnd w:id="210"/>
    <w:bookmarkEnd w:id="211"/>
    <w:bookmarkEnd w:id="212"/>
    <w:bookmarkEnd w:id="213"/>
    <w:bookmarkEnd w:id="214"/>
    <w:p w:rsidR="00AB7AD5" w:rsidRDefault="00A63B11" w:rsidP="00AB7AD5">
      <w:pPr>
        <w:ind w:left="444"/>
        <w:rPr>
          <w:szCs w:val="18"/>
        </w:rPr>
      </w:pPr>
      <w:r w:rsidRPr="00355B58">
        <w:rPr>
          <w:szCs w:val="18"/>
        </w:rPr>
        <w:object w:dxaOrig="8935" w:dyaOrig="5150">
          <v:shape id="_x0000_i1247" type="#_x0000_t75" style="width:6in;height:267.35pt" o:ole="" o:preferrelative="f">
            <v:imagedata r:id="rId39" o:title=""/>
            <o:lock v:ext="edit" aspectratio="f"/>
          </v:shape>
          <o:OLEObject Type="Embed" ProgID="Excel.Sheet.12" ShapeID="_x0000_i1247" DrawAspect="Content" ObjectID="_1623503465" r:id="rId40"/>
        </w:object>
      </w:r>
    </w:p>
    <w:p w:rsidR="00AB7AD5" w:rsidRDefault="00AB7AD5" w:rsidP="00AB7AD5">
      <w:pPr>
        <w:ind w:left="444"/>
      </w:pPr>
    </w:p>
    <w:p w:rsidR="005B7DAC" w:rsidRDefault="00DC0684">
      <w:pPr>
        <w:ind w:left="444"/>
      </w:pPr>
      <w:r w:rsidRPr="000E1FC3">
        <w:t>Ďalšie informácie k odloženým daniam:</w:t>
      </w:r>
      <w:r>
        <w:t xml:space="preserve"> </w:t>
      </w:r>
    </w:p>
    <w:p w:rsidR="005B7DAC" w:rsidRDefault="005B7DAC">
      <w:pPr>
        <w:spacing w:after="0" w:line="259" w:lineRule="auto"/>
        <w:ind w:left="0" w:right="768" w:firstLine="0"/>
        <w:jc w:val="right"/>
      </w:pPr>
    </w:p>
    <w:p w:rsidR="005B7DAC" w:rsidRDefault="00DC0684">
      <w:pPr>
        <w:spacing w:after="0" w:line="259" w:lineRule="auto"/>
        <w:ind w:left="427" w:firstLine="0"/>
        <w:jc w:val="left"/>
      </w:pPr>
      <w:r>
        <w:t xml:space="preserve"> </w:t>
      </w:r>
      <w:bookmarkStart w:id="215" w:name="_MON_1517820935"/>
      <w:bookmarkStart w:id="216" w:name="_MON_1517820948"/>
      <w:bookmarkStart w:id="217" w:name="_MON_1517995543"/>
      <w:bookmarkStart w:id="218" w:name="_MON_1552311622"/>
      <w:bookmarkStart w:id="219" w:name="_MON_1552311708"/>
      <w:bookmarkEnd w:id="215"/>
      <w:bookmarkEnd w:id="216"/>
      <w:bookmarkEnd w:id="217"/>
      <w:bookmarkEnd w:id="218"/>
      <w:bookmarkEnd w:id="219"/>
      <w:r w:rsidR="00757303" w:rsidRPr="00355B58">
        <w:object w:dxaOrig="8912" w:dyaOrig="5669">
          <v:shape id="_x0000_i1252" type="#_x0000_t75" style="width:415.1pt;height:297.4pt" o:ole="" o:preferrelative="f">
            <v:imagedata r:id="rId41" o:title=""/>
            <o:lock v:ext="edit" aspectratio="f"/>
          </v:shape>
          <o:OLEObject Type="Embed" ProgID="Excel.Sheet.12" ShapeID="_x0000_i1252" DrawAspect="Content" ObjectID="_1623503466" r:id="rId42"/>
        </w:object>
      </w:r>
    </w:p>
    <w:p w:rsidR="005B7DAC" w:rsidRDefault="00DC0684">
      <w:pPr>
        <w:spacing w:after="0" w:line="259" w:lineRule="auto"/>
        <w:ind w:left="427" w:firstLine="0"/>
        <w:jc w:val="left"/>
      </w:pPr>
      <w:r>
        <w:t xml:space="preserve"> </w:t>
      </w:r>
    </w:p>
    <w:p w:rsidR="005B7DAC" w:rsidRDefault="00DC0684">
      <w:pPr>
        <w:spacing w:after="24" w:line="259" w:lineRule="auto"/>
        <w:ind w:left="427" w:firstLine="0"/>
        <w:jc w:val="left"/>
      </w:pPr>
      <w:r>
        <w:t xml:space="preserve"> </w:t>
      </w:r>
    </w:p>
    <w:p w:rsidR="005B7DAC" w:rsidRDefault="00DC0684">
      <w:pPr>
        <w:tabs>
          <w:tab w:val="center" w:pos="2850"/>
        </w:tabs>
        <w:spacing w:line="270" w:lineRule="auto"/>
        <w:ind w:left="0" w:firstLine="0"/>
        <w:jc w:val="left"/>
      </w:pPr>
      <w:r>
        <w:rPr>
          <w:b/>
        </w:rPr>
        <w:t>F.</w:t>
      </w:r>
      <w:r>
        <w:rPr>
          <w:rFonts w:ascii="Arial" w:eastAsia="Arial" w:hAnsi="Arial" w:cs="Arial"/>
          <w:b/>
        </w:rPr>
        <w:t xml:space="preserve"> </w:t>
      </w:r>
      <w:r>
        <w:rPr>
          <w:rFonts w:ascii="Arial" w:eastAsia="Arial" w:hAnsi="Arial" w:cs="Arial"/>
          <w:b/>
        </w:rPr>
        <w:tab/>
      </w:r>
      <w:r>
        <w:rPr>
          <w:b/>
        </w:rPr>
        <w:t xml:space="preserve">INFORMÁCIE O POLOŽKÁCH VÝKAZU ZISKOV A STRÁT </w:t>
      </w:r>
    </w:p>
    <w:p w:rsidR="005B7DAC" w:rsidRDefault="00DC0684">
      <w:pPr>
        <w:spacing w:after="1" w:line="259" w:lineRule="auto"/>
        <w:ind w:left="0" w:firstLine="0"/>
        <w:jc w:val="left"/>
      </w:pPr>
      <w:r>
        <w:rPr>
          <w:sz w:val="20"/>
        </w:rPr>
        <w:t xml:space="preserve"> </w:t>
      </w:r>
    </w:p>
    <w:p w:rsidR="005B7DAC" w:rsidRDefault="00DC0684">
      <w:pPr>
        <w:pStyle w:val="Nadpis2"/>
        <w:ind w:left="435" w:right="218"/>
      </w:pPr>
      <w:r>
        <w:t>1.</w:t>
      </w:r>
      <w:r>
        <w:rPr>
          <w:rFonts w:ascii="Arial" w:eastAsia="Arial" w:hAnsi="Arial" w:cs="Arial"/>
        </w:rPr>
        <w:t xml:space="preserve"> </w:t>
      </w:r>
      <w:r>
        <w:t xml:space="preserve">Tržby za vlastné výkony a tovar  </w:t>
      </w:r>
    </w:p>
    <w:p w:rsidR="005B7DAC" w:rsidRDefault="00DC0684">
      <w:pPr>
        <w:spacing w:after="21" w:line="259" w:lineRule="auto"/>
        <w:ind w:left="427" w:firstLine="0"/>
        <w:jc w:val="left"/>
      </w:pPr>
      <w:r>
        <w:t xml:space="preserve"> </w:t>
      </w:r>
    </w:p>
    <w:p w:rsidR="005B7DAC" w:rsidRDefault="00DC0684">
      <w:pPr>
        <w:ind w:left="444" w:right="341"/>
      </w:pPr>
      <w:r>
        <w:t xml:space="preserve">Tržby za vlastné výkony a tovar podľa jednotlivých segmentov, t. j. podľa typov výrobkov a služieb sú uvedené v nasledujúcom prehľade: </w:t>
      </w:r>
    </w:p>
    <w:bookmarkStart w:id="220" w:name="_MON_1500447348"/>
    <w:bookmarkStart w:id="221" w:name="_MON_1517828158"/>
    <w:bookmarkStart w:id="222" w:name="_MON_1517831957"/>
    <w:bookmarkStart w:id="223" w:name="_MON_1552308345"/>
    <w:bookmarkEnd w:id="220"/>
    <w:bookmarkEnd w:id="221"/>
    <w:bookmarkEnd w:id="222"/>
    <w:bookmarkEnd w:id="223"/>
    <w:p w:rsidR="00757303" w:rsidRDefault="00757303">
      <w:pPr>
        <w:ind w:left="444" w:right="341"/>
      </w:pPr>
      <w:r w:rsidRPr="00302042">
        <w:rPr>
          <w:szCs w:val="18"/>
        </w:rPr>
        <w:object w:dxaOrig="8873" w:dyaOrig="1782">
          <v:shape id="_x0000_i1289" type="#_x0000_t75" style="width:443.25pt;height:88.3pt" o:ole="">
            <v:imagedata r:id="rId43" o:title=""/>
          </v:shape>
          <o:OLEObject Type="Embed" ProgID="Excel.Sheet.12" ShapeID="_x0000_i1289" DrawAspect="Content" ObjectID="_1623503467" r:id="rId44"/>
        </w:object>
      </w:r>
    </w:p>
    <w:p w:rsidR="005B7DAC" w:rsidRDefault="00DC0684">
      <w:pPr>
        <w:spacing w:after="4" w:line="259" w:lineRule="auto"/>
        <w:ind w:left="427" w:firstLine="0"/>
        <w:jc w:val="left"/>
      </w:pPr>
      <w:r>
        <w:t xml:space="preserve"> </w:t>
      </w:r>
    </w:p>
    <w:p w:rsidR="005B7DAC" w:rsidRDefault="00DC0684">
      <w:pPr>
        <w:pStyle w:val="Nadpis2"/>
        <w:tabs>
          <w:tab w:val="center" w:pos="416"/>
          <w:tab w:val="center" w:pos="2044"/>
        </w:tabs>
        <w:ind w:left="0" w:firstLine="0"/>
      </w:pPr>
      <w:r>
        <w:rPr>
          <w:rFonts w:ascii="Calibri" w:eastAsia="Calibri" w:hAnsi="Calibri" w:cs="Calibri"/>
          <w:b w:val="0"/>
          <w:sz w:val="22"/>
        </w:rPr>
        <w:tab/>
      </w:r>
      <w:r>
        <w:t>2.</w:t>
      </w:r>
      <w:r>
        <w:rPr>
          <w:rFonts w:ascii="Arial" w:eastAsia="Arial" w:hAnsi="Arial" w:cs="Arial"/>
        </w:rPr>
        <w:t xml:space="preserve"> </w:t>
      </w:r>
      <w:r>
        <w:rPr>
          <w:rFonts w:ascii="Arial" w:eastAsia="Arial" w:hAnsi="Arial" w:cs="Arial"/>
        </w:rPr>
        <w:tab/>
      </w:r>
      <w:r>
        <w:t xml:space="preserve">Zmena stavu zásob vlastnej výroby </w:t>
      </w:r>
    </w:p>
    <w:p w:rsidR="005B7DAC" w:rsidRDefault="00DC0684">
      <w:pPr>
        <w:spacing w:after="16" w:line="259" w:lineRule="auto"/>
        <w:ind w:left="427" w:firstLine="0"/>
        <w:jc w:val="left"/>
      </w:pPr>
      <w:r>
        <w:t xml:space="preserve"> </w:t>
      </w:r>
    </w:p>
    <w:p w:rsidR="005B7DAC" w:rsidRDefault="00DC0684">
      <w:pPr>
        <w:ind w:left="444" w:right="475"/>
      </w:pPr>
      <w:r>
        <w:t xml:space="preserve">Zmena stavu zásob vlastnej výroby vykázaná vo výkaze ziskov a strát je </w:t>
      </w:r>
      <w:r w:rsidR="004074E0">
        <w:t>zníženie</w:t>
      </w:r>
      <w:r w:rsidR="00AF72DB">
        <w:t xml:space="preserve"> </w:t>
      </w:r>
      <w:r w:rsidR="004074E0">
        <w:t>541 647</w:t>
      </w:r>
      <w:r w:rsidR="00AF72DB">
        <w:t xml:space="preserve">  EUR (v roku 2017</w:t>
      </w:r>
      <w:r>
        <w:t xml:space="preserve"> </w:t>
      </w:r>
      <w:r w:rsidR="00AF72DB">
        <w:t>zvýšenie</w:t>
      </w:r>
      <w:r>
        <w:t xml:space="preserve"> </w:t>
      </w:r>
      <w:r w:rsidR="00AF72DB">
        <w:t>287 295</w:t>
      </w:r>
      <w:r>
        <w:t xml:space="preserve"> EUR). Vychádzajúc zo súvahových položiek </w:t>
      </w:r>
      <w:r w:rsidRPr="000E1FC3">
        <w:t xml:space="preserve">predstavuje </w:t>
      </w:r>
      <w:r w:rsidR="004074E0" w:rsidRPr="000E1FC3">
        <w:t>zvýšenie</w:t>
      </w:r>
      <w:r w:rsidR="00AF72DB" w:rsidRPr="000E1FC3">
        <w:t xml:space="preserve"> </w:t>
      </w:r>
      <w:r w:rsidR="004074E0" w:rsidRPr="000E1FC3">
        <w:t>254 341</w:t>
      </w:r>
      <w:r w:rsidR="00AF72DB">
        <w:t xml:space="preserve"> EUR (v roku 2017</w:t>
      </w:r>
      <w:r>
        <w:t xml:space="preserve"> zvýšenie </w:t>
      </w:r>
      <w:r w:rsidR="00AF72DB">
        <w:t xml:space="preserve">162 504 </w:t>
      </w:r>
      <w:r>
        <w:t xml:space="preserve">EUR), ako je to znázornené v nasledujúcom prehľade: </w:t>
      </w:r>
    </w:p>
    <w:p w:rsidR="005B7DAC" w:rsidRDefault="00DC0684" w:rsidP="00AF72DB">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bookmarkStart w:id="224" w:name="_MON_1500378983"/>
      <w:bookmarkStart w:id="225" w:name="_MON_1517821236"/>
      <w:bookmarkEnd w:id="224"/>
      <w:bookmarkEnd w:id="225"/>
      <w:r w:rsidR="000E1FC3">
        <w:rPr>
          <w:szCs w:val="18"/>
        </w:rPr>
        <w:object w:dxaOrig="9104" w:dyaOrig="3060">
          <v:shape id="_x0000_i1690" type="#_x0000_t75" style="width:457.65pt;height:153.4pt" o:ole="">
            <v:imagedata r:id="rId45" o:title=""/>
          </v:shape>
          <o:OLEObject Type="Embed" ProgID="Excel.Sheet.12" ShapeID="_x0000_i1690" DrawAspect="Content" ObjectID="_1623503468" r:id="rId46"/>
        </w:object>
      </w:r>
    </w:p>
    <w:p w:rsidR="00AF72DB" w:rsidRDefault="00AF72DB">
      <w:pPr>
        <w:ind w:left="444" w:right="481"/>
      </w:pPr>
    </w:p>
    <w:p w:rsidR="005B7DAC" w:rsidRDefault="00DC0684">
      <w:pPr>
        <w:ind w:left="444" w:right="481"/>
      </w:pPr>
      <w:r>
        <w:t xml:space="preserve">Rozdiel je spôsobený tým, že niektoré položky sa podľa slovenských právnych predpisov neúčtujú prostredníctvom zmeny stavu, ale priamo na príslušné iné účty nákladov a výnosov, ako aj tým, že Spoločnosť upravila ocenenie zásob z dôvodu zmeny účtovnej metódy k 1.1.2017 vo výške 119 tisíc EUR cez účty vlastného imania. </w:t>
      </w:r>
    </w:p>
    <w:p w:rsidR="005B7DAC" w:rsidRDefault="00DC0684">
      <w:pPr>
        <w:spacing w:after="202" w:line="259" w:lineRule="auto"/>
        <w:ind w:left="0" w:firstLine="0"/>
        <w:jc w:val="left"/>
      </w:pPr>
      <w:r>
        <w:rPr>
          <w:sz w:val="20"/>
        </w:rPr>
        <w:t xml:space="preserve"> </w:t>
      </w:r>
    </w:p>
    <w:p w:rsidR="005B7DAC" w:rsidRDefault="00DC0684">
      <w:pPr>
        <w:spacing w:after="28" w:line="259" w:lineRule="auto"/>
        <w:ind w:left="360" w:firstLine="0"/>
        <w:jc w:val="left"/>
      </w:pPr>
      <w:r>
        <w:t xml:space="preserve"> </w:t>
      </w:r>
    </w:p>
    <w:p w:rsidR="004074E0" w:rsidRDefault="00DC0684" w:rsidP="004074E0">
      <w:pPr>
        <w:pStyle w:val="Nadpis2"/>
        <w:tabs>
          <w:tab w:val="center" w:pos="416"/>
          <w:tab w:val="center" w:pos="2217"/>
        </w:tabs>
        <w:ind w:left="0" w:firstLine="0"/>
      </w:pPr>
      <w:r>
        <w:rPr>
          <w:rFonts w:ascii="Calibri" w:eastAsia="Calibri" w:hAnsi="Calibri" w:cs="Calibri"/>
          <w:b w:val="0"/>
          <w:sz w:val="22"/>
        </w:rPr>
        <w:tab/>
      </w:r>
      <w:r>
        <w:t>3.</w:t>
      </w:r>
      <w:r>
        <w:rPr>
          <w:rFonts w:ascii="Arial" w:eastAsia="Arial" w:hAnsi="Arial" w:cs="Arial"/>
        </w:rPr>
        <w:t xml:space="preserve"> </w:t>
      </w:r>
      <w:r>
        <w:rPr>
          <w:rFonts w:ascii="Arial" w:eastAsia="Arial" w:hAnsi="Arial" w:cs="Arial"/>
        </w:rPr>
        <w:tab/>
      </w:r>
      <w:r>
        <w:t xml:space="preserve">Ostatné výnosy z hospodárskej činnosti </w:t>
      </w:r>
    </w:p>
    <w:p w:rsidR="004074E0" w:rsidRDefault="004074E0" w:rsidP="004074E0">
      <w:pPr>
        <w:rPr>
          <w:szCs w:val="18"/>
        </w:rPr>
      </w:pPr>
    </w:p>
    <w:bookmarkStart w:id="226" w:name="_MON_1500439444"/>
    <w:bookmarkStart w:id="227" w:name="_MON_1517821560"/>
    <w:bookmarkStart w:id="228" w:name="_MON_1517821567"/>
    <w:bookmarkStart w:id="229" w:name="_MON_1518001922"/>
    <w:bookmarkEnd w:id="226"/>
    <w:bookmarkEnd w:id="227"/>
    <w:bookmarkEnd w:id="228"/>
    <w:bookmarkEnd w:id="229"/>
    <w:p w:rsidR="004074E0" w:rsidRPr="004074E0" w:rsidRDefault="004074E0" w:rsidP="004074E0">
      <w:pPr>
        <w:rPr>
          <w:rFonts w:eastAsia="Calibri"/>
        </w:rPr>
      </w:pPr>
      <w:r>
        <w:rPr>
          <w:szCs w:val="18"/>
        </w:rPr>
        <w:object w:dxaOrig="8758" w:dyaOrig="4237">
          <v:shape id="_x0000_i1317" type="#_x0000_t75" style="width:438.25pt;height:211.6pt" o:ole="">
            <v:imagedata r:id="rId47" o:title=""/>
          </v:shape>
          <o:OLEObject Type="Embed" ProgID="Excel.Sheet.12" ShapeID="_x0000_i1317" DrawAspect="Content" ObjectID="_1623503469" r:id="rId48"/>
        </w:object>
      </w:r>
    </w:p>
    <w:p w:rsidR="005B7DAC" w:rsidRDefault="00DC0684" w:rsidP="004074E0">
      <w:pPr>
        <w:pStyle w:val="Nadpis2"/>
        <w:tabs>
          <w:tab w:val="center" w:pos="416"/>
          <w:tab w:val="center" w:pos="1323"/>
        </w:tabs>
        <w:ind w:left="0" w:firstLine="0"/>
      </w:pPr>
      <w:r>
        <w:rPr>
          <w:rFonts w:ascii="Calibri" w:eastAsia="Calibri" w:hAnsi="Calibri" w:cs="Calibri"/>
          <w:b w:val="0"/>
          <w:sz w:val="22"/>
        </w:rPr>
        <w:lastRenderedPageBreak/>
        <w:tab/>
      </w:r>
      <w:r>
        <w:t>4.</w:t>
      </w:r>
      <w:r>
        <w:rPr>
          <w:rFonts w:ascii="Arial" w:eastAsia="Arial" w:hAnsi="Arial" w:cs="Arial"/>
        </w:rPr>
        <w:t xml:space="preserve"> </w:t>
      </w:r>
      <w:r>
        <w:rPr>
          <w:rFonts w:ascii="Arial" w:eastAsia="Arial" w:hAnsi="Arial" w:cs="Arial"/>
        </w:rPr>
        <w:tab/>
      </w:r>
      <w:r>
        <w:t xml:space="preserve">Osobné náklady </w:t>
      </w:r>
    </w:p>
    <w:bookmarkStart w:id="230" w:name="_MON_1500379734"/>
    <w:bookmarkStart w:id="231" w:name="_MON_1517821716"/>
    <w:bookmarkStart w:id="232" w:name="_MON_1517828494"/>
    <w:bookmarkStart w:id="233" w:name="_MON_1517828510"/>
    <w:bookmarkStart w:id="234" w:name="_MON_1517829201"/>
    <w:bookmarkStart w:id="235" w:name="_MON_1517829213"/>
    <w:bookmarkStart w:id="236" w:name="_MON_1517829334"/>
    <w:bookmarkEnd w:id="230"/>
    <w:bookmarkEnd w:id="231"/>
    <w:bookmarkEnd w:id="232"/>
    <w:bookmarkEnd w:id="233"/>
    <w:bookmarkEnd w:id="234"/>
    <w:bookmarkEnd w:id="235"/>
    <w:bookmarkEnd w:id="236"/>
    <w:p w:rsidR="004074E0" w:rsidRPr="004074E0" w:rsidRDefault="000E1FC3" w:rsidP="004074E0">
      <w:r>
        <w:rPr>
          <w:szCs w:val="18"/>
        </w:rPr>
        <w:object w:dxaOrig="9032" w:dyaOrig="2297">
          <v:shape id="_x0000_i1700" type="#_x0000_t75" style="width:440.15pt;height:113.95pt" o:ole="">
            <v:imagedata r:id="rId49" o:title=""/>
          </v:shape>
          <o:OLEObject Type="Embed" ProgID="Excel.Sheet.12" ShapeID="_x0000_i1700" DrawAspect="Content" ObjectID="_1623503470" r:id="rId50"/>
        </w:objec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Default="00DC0684" w:rsidP="004935A2">
      <w:pPr>
        <w:pStyle w:val="Nadpis2"/>
        <w:tabs>
          <w:tab w:val="center" w:pos="428"/>
          <w:tab w:val="center" w:pos="1263"/>
        </w:tabs>
        <w:ind w:left="0" w:firstLine="0"/>
      </w:pPr>
      <w:r>
        <w:rPr>
          <w:rFonts w:ascii="Calibri" w:eastAsia="Calibri" w:hAnsi="Calibri" w:cs="Calibri"/>
          <w:b w:val="0"/>
          <w:sz w:val="22"/>
        </w:rPr>
        <w:tab/>
      </w:r>
      <w:r>
        <w:t>5.</w:t>
      </w:r>
      <w:r>
        <w:rPr>
          <w:rFonts w:ascii="Arial" w:eastAsia="Arial" w:hAnsi="Arial" w:cs="Arial"/>
        </w:rPr>
        <w:t xml:space="preserve"> </w:t>
      </w:r>
      <w:r>
        <w:rPr>
          <w:rFonts w:ascii="Arial" w:eastAsia="Arial" w:hAnsi="Arial" w:cs="Arial"/>
        </w:rPr>
        <w:tab/>
      </w:r>
      <w:r>
        <w:t xml:space="preserve">Kurzové zisky </w:t>
      </w:r>
    </w:p>
    <w:bookmarkStart w:id="237" w:name="_MON_1500893749"/>
    <w:bookmarkStart w:id="238" w:name="_MON_1517821772"/>
    <w:bookmarkStart w:id="239" w:name="_MON_1517829447"/>
    <w:bookmarkEnd w:id="237"/>
    <w:bookmarkEnd w:id="238"/>
    <w:bookmarkEnd w:id="239"/>
    <w:p w:rsidR="004935A2" w:rsidRPr="004935A2" w:rsidRDefault="004935A2" w:rsidP="004935A2">
      <w:r>
        <w:rPr>
          <w:szCs w:val="18"/>
        </w:rPr>
        <w:object w:dxaOrig="8743" w:dyaOrig="1754">
          <v:shape id="_x0000_i1332" type="#_x0000_t75" style="width:435.15pt;height:88.3pt" o:ole="">
            <v:imagedata r:id="rId51" o:title=""/>
          </v:shape>
          <o:OLEObject Type="Embed" ProgID="Excel.Sheet.12" ShapeID="_x0000_i1332" DrawAspect="Content" ObjectID="_1623503471" r:id="rId52"/>
        </w:object>
      </w:r>
    </w:p>
    <w:p w:rsidR="005B7DAC" w:rsidRDefault="00DC0684">
      <w:pPr>
        <w:pStyle w:val="Nadpis2"/>
        <w:tabs>
          <w:tab w:val="center" w:pos="416"/>
          <w:tab w:val="center" w:pos="1346"/>
        </w:tabs>
        <w:ind w:left="0" w:firstLine="0"/>
      </w:pPr>
      <w:r>
        <w:rPr>
          <w:rFonts w:ascii="Calibri" w:eastAsia="Calibri" w:hAnsi="Calibri" w:cs="Calibri"/>
          <w:b w:val="0"/>
          <w:sz w:val="22"/>
        </w:rPr>
        <w:tab/>
      </w:r>
      <w:r>
        <w:t>6.</w:t>
      </w:r>
      <w:r>
        <w:rPr>
          <w:rFonts w:ascii="Arial" w:eastAsia="Arial" w:hAnsi="Arial" w:cs="Arial"/>
        </w:rPr>
        <w:t xml:space="preserve"> </w:t>
      </w:r>
      <w:r>
        <w:rPr>
          <w:rFonts w:ascii="Arial" w:eastAsia="Arial" w:hAnsi="Arial" w:cs="Arial"/>
        </w:rPr>
        <w:tab/>
      </w:r>
      <w:r>
        <w:t xml:space="preserve">Finančné výnosy  </w:t>
      </w:r>
    </w:p>
    <w:p w:rsidR="005B7DAC" w:rsidRDefault="00DC0684">
      <w:pPr>
        <w:spacing w:after="2" w:line="259" w:lineRule="auto"/>
        <w:ind w:left="0" w:firstLine="0"/>
        <w:jc w:val="left"/>
      </w:pPr>
      <w:r>
        <w:rPr>
          <w:sz w:val="20"/>
        </w:rPr>
        <w:t xml:space="preserve"> </w:t>
      </w:r>
    </w:p>
    <w:p w:rsidR="005B7DAC" w:rsidRDefault="00DC0684">
      <w:pPr>
        <w:ind w:left="444"/>
      </w:pPr>
      <w:r>
        <w:t>Štruktúra finančných výnosov je u</w:t>
      </w:r>
      <w:r w:rsidR="004935A2">
        <w:t>vedená v nasledujúcom prehľade:</w:t>
      </w:r>
    </w:p>
    <w:bookmarkStart w:id="240" w:name="_MON_1500379834"/>
    <w:bookmarkStart w:id="241" w:name="_MON_1517821808"/>
    <w:bookmarkEnd w:id="240"/>
    <w:bookmarkEnd w:id="241"/>
    <w:p w:rsidR="004935A2" w:rsidRDefault="00677020">
      <w:pPr>
        <w:ind w:left="444"/>
      </w:pPr>
      <w:r>
        <w:rPr>
          <w:szCs w:val="18"/>
        </w:rPr>
        <w:object w:dxaOrig="8834" w:dyaOrig="2532">
          <v:shape id="_x0000_i1340" type="#_x0000_t75" style="width:441.4pt;height:125.85pt" o:ole="">
            <v:imagedata r:id="rId53" o:title=""/>
          </v:shape>
          <o:OLEObject Type="Embed" ProgID="Excel.Sheet.12" ShapeID="_x0000_i1340" DrawAspect="Content" ObjectID="_1623503472" r:id="rId54"/>
        </w:object>
      </w:r>
    </w:p>
    <w:p w:rsidR="005B7DAC" w:rsidRDefault="00DC0684">
      <w:pPr>
        <w:spacing w:after="22" w:line="259" w:lineRule="auto"/>
        <w:ind w:left="427" w:firstLine="0"/>
        <w:jc w:val="left"/>
      </w:pPr>
      <w:r>
        <w:t xml:space="preserve"> </w:t>
      </w:r>
    </w:p>
    <w:p w:rsidR="005B7DAC" w:rsidRDefault="00DC0684" w:rsidP="00C87795">
      <w:pPr>
        <w:pStyle w:val="Nadpis2"/>
        <w:tabs>
          <w:tab w:val="center" w:pos="428"/>
          <w:tab w:val="center" w:pos="1866"/>
        </w:tabs>
        <w:ind w:left="0" w:firstLine="0"/>
      </w:pPr>
      <w:r>
        <w:rPr>
          <w:rFonts w:ascii="Calibri" w:eastAsia="Calibri" w:hAnsi="Calibri" w:cs="Calibri"/>
          <w:b w:val="0"/>
          <w:sz w:val="22"/>
        </w:rPr>
        <w:tab/>
      </w:r>
      <w:r>
        <w:t>7.</w:t>
      </w:r>
      <w:r>
        <w:rPr>
          <w:rFonts w:ascii="Arial" w:eastAsia="Arial" w:hAnsi="Arial" w:cs="Arial"/>
        </w:rPr>
        <w:t xml:space="preserve"> </w:t>
      </w:r>
      <w:r>
        <w:rPr>
          <w:rFonts w:ascii="Arial" w:eastAsia="Arial" w:hAnsi="Arial" w:cs="Arial"/>
        </w:rPr>
        <w:tab/>
      </w:r>
      <w:r w:rsidR="00C87795">
        <w:t>Náklady na poskytnuté služby</w:t>
      </w:r>
    </w:p>
    <w:bookmarkStart w:id="242" w:name="_MON_1500380710"/>
    <w:bookmarkStart w:id="243" w:name="_MON_1517829670"/>
    <w:bookmarkStart w:id="244" w:name="_MON_1517830480"/>
    <w:bookmarkStart w:id="245" w:name="_MON_1517830514"/>
    <w:bookmarkStart w:id="246" w:name="_MON_1517923917"/>
    <w:bookmarkEnd w:id="242"/>
    <w:bookmarkEnd w:id="243"/>
    <w:bookmarkEnd w:id="244"/>
    <w:bookmarkEnd w:id="245"/>
    <w:bookmarkEnd w:id="246"/>
    <w:p w:rsidR="00C87795" w:rsidRPr="00C87795" w:rsidRDefault="000E1FC3" w:rsidP="00C87795">
      <w:r>
        <w:rPr>
          <w:szCs w:val="18"/>
        </w:rPr>
        <w:object w:dxaOrig="8762" w:dyaOrig="3546">
          <v:shape id="_x0000_i1693" type="#_x0000_t75" style="width:437.65pt;height:177.8pt" o:ole="">
            <v:imagedata r:id="rId55" o:title=""/>
          </v:shape>
          <o:OLEObject Type="Embed" ProgID="Excel.Sheet.12" ShapeID="_x0000_i1693" DrawAspect="Content" ObjectID="_1623503473" r:id="rId56"/>
        </w:object>
      </w:r>
    </w:p>
    <w:p w:rsidR="005B7DAC" w:rsidRDefault="00DC0684">
      <w:pPr>
        <w:spacing w:after="0" w:line="259" w:lineRule="auto"/>
        <w:ind w:left="0" w:right="900" w:firstLine="0"/>
        <w:jc w:val="right"/>
      </w:pPr>
      <w:r>
        <w:t xml:space="preserve"> </w:t>
      </w:r>
    </w:p>
    <w:p w:rsidR="005B7DAC" w:rsidRDefault="00DC0684" w:rsidP="00C60E38">
      <w:pPr>
        <w:pStyle w:val="Nadpis2"/>
        <w:tabs>
          <w:tab w:val="center" w:pos="428"/>
          <w:tab w:val="center" w:pos="2285"/>
        </w:tabs>
        <w:ind w:left="0" w:firstLine="0"/>
      </w:pPr>
      <w:r>
        <w:rPr>
          <w:rFonts w:ascii="Calibri" w:eastAsia="Calibri" w:hAnsi="Calibri" w:cs="Calibri"/>
          <w:b w:val="0"/>
          <w:sz w:val="22"/>
        </w:rPr>
        <w:lastRenderedPageBreak/>
        <w:tab/>
      </w:r>
      <w:r>
        <w:t>8.</w:t>
      </w:r>
      <w:r>
        <w:rPr>
          <w:rFonts w:ascii="Arial" w:eastAsia="Arial" w:hAnsi="Arial" w:cs="Arial"/>
        </w:rPr>
        <w:t xml:space="preserve"> </w:t>
      </w:r>
      <w:r>
        <w:rPr>
          <w:rFonts w:ascii="Arial" w:eastAsia="Arial" w:hAnsi="Arial" w:cs="Arial"/>
        </w:rPr>
        <w:tab/>
      </w:r>
      <w:r>
        <w:t xml:space="preserve">Ostatné náklady na hospodársku činnosť </w:t>
      </w:r>
    </w:p>
    <w:bookmarkStart w:id="247" w:name="_MON_1500380926"/>
    <w:bookmarkStart w:id="248" w:name="_MON_1517830825"/>
    <w:bookmarkStart w:id="249" w:name="_MON_1517924041"/>
    <w:bookmarkStart w:id="250" w:name="_MON_1517924120"/>
    <w:bookmarkStart w:id="251" w:name="_MON_1517924238"/>
    <w:bookmarkStart w:id="252" w:name="_MON_1517924300"/>
    <w:bookmarkStart w:id="253" w:name="_MON_1517924314"/>
    <w:bookmarkStart w:id="254" w:name="_MON_1517995790"/>
    <w:bookmarkEnd w:id="247"/>
    <w:bookmarkEnd w:id="248"/>
    <w:bookmarkEnd w:id="249"/>
    <w:bookmarkEnd w:id="250"/>
    <w:bookmarkEnd w:id="251"/>
    <w:bookmarkEnd w:id="252"/>
    <w:bookmarkEnd w:id="253"/>
    <w:bookmarkEnd w:id="254"/>
    <w:p w:rsidR="00C60E38" w:rsidRPr="00C60E38" w:rsidRDefault="00A33007" w:rsidP="00C60E38">
      <w:r>
        <w:rPr>
          <w:szCs w:val="18"/>
        </w:rPr>
        <w:object w:dxaOrig="9137" w:dyaOrig="2297">
          <v:shape id="_x0000_i1397" type="#_x0000_t75" style="width:447.05pt;height:114.55pt" o:ole="">
            <v:imagedata r:id="rId57" o:title=""/>
          </v:shape>
          <o:OLEObject Type="Embed" ProgID="Excel.Sheet.12" ShapeID="_x0000_i1397" DrawAspect="Content" ObjectID="_1623503474" r:id="rId58"/>
        </w:object>
      </w:r>
    </w:p>
    <w:p w:rsidR="005B7DAC" w:rsidRDefault="00DC0684">
      <w:pPr>
        <w:spacing w:after="25" w:line="259" w:lineRule="auto"/>
        <w:ind w:left="427" w:firstLine="0"/>
        <w:jc w:val="left"/>
      </w:pPr>
      <w:r>
        <w:t xml:space="preserve"> </w:t>
      </w:r>
    </w:p>
    <w:p w:rsidR="005B7DAC" w:rsidRDefault="00DC0684" w:rsidP="000C5020">
      <w:pPr>
        <w:pStyle w:val="Nadpis2"/>
        <w:tabs>
          <w:tab w:val="center" w:pos="428"/>
          <w:tab w:val="center" w:pos="1294"/>
        </w:tabs>
        <w:ind w:left="0" w:firstLine="0"/>
      </w:pPr>
      <w:r>
        <w:rPr>
          <w:rFonts w:ascii="Calibri" w:eastAsia="Calibri" w:hAnsi="Calibri" w:cs="Calibri"/>
          <w:b w:val="0"/>
          <w:sz w:val="22"/>
        </w:rPr>
        <w:tab/>
      </w:r>
      <w:r>
        <w:t>9.</w:t>
      </w:r>
      <w:r>
        <w:rPr>
          <w:rFonts w:ascii="Arial" w:eastAsia="Arial" w:hAnsi="Arial" w:cs="Arial"/>
        </w:rPr>
        <w:t xml:space="preserve"> </w:t>
      </w:r>
      <w:r>
        <w:rPr>
          <w:rFonts w:ascii="Arial" w:eastAsia="Arial" w:hAnsi="Arial" w:cs="Arial"/>
        </w:rPr>
        <w:tab/>
      </w:r>
      <w:r w:rsidR="000C5020">
        <w:t>Kurzové straty</w:t>
      </w:r>
    </w:p>
    <w:bookmarkStart w:id="255" w:name="_MON_1500999233"/>
    <w:bookmarkStart w:id="256" w:name="_MON_1517830589"/>
    <w:bookmarkStart w:id="257" w:name="_MON_1517924600"/>
    <w:bookmarkEnd w:id="255"/>
    <w:bookmarkEnd w:id="256"/>
    <w:bookmarkEnd w:id="257"/>
    <w:p w:rsidR="000C5020" w:rsidRPr="000C5020" w:rsidRDefault="000C5020" w:rsidP="000C5020">
      <w:r w:rsidRPr="009B57D6">
        <w:rPr>
          <w:szCs w:val="18"/>
          <w:lang w:val="de-DE"/>
        </w:rPr>
        <w:object w:dxaOrig="8868" w:dyaOrig="1999">
          <v:shape id="_x0000_i1405" type="#_x0000_t75" style="width:444.5pt;height:100.8pt" o:ole="">
            <v:imagedata r:id="rId59" o:title=""/>
          </v:shape>
          <o:OLEObject Type="Embed" ProgID="Excel.Sheet.12" ShapeID="_x0000_i1405" DrawAspect="Content" ObjectID="_1623503475" r:id="rId60"/>
        </w:object>
      </w:r>
    </w:p>
    <w:p w:rsidR="005B7DAC" w:rsidRDefault="00DC0684">
      <w:pPr>
        <w:spacing w:after="6" w:line="259" w:lineRule="auto"/>
        <w:ind w:left="427" w:firstLine="0"/>
        <w:jc w:val="left"/>
      </w:pPr>
      <w:r>
        <w:rPr>
          <w:sz w:val="20"/>
        </w:rPr>
        <w:t xml:space="preserve"> </w:t>
      </w:r>
    </w:p>
    <w:p w:rsidR="005B7DAC" w:rsidRDefault="00DC0684" w:rsidP="003F2DF9">
      <w:pPr>
        <w:pStyle w:val="Nadpis2"/>
        <w:ind w:left="355" w:right="218"/>
      </w:pPr>
      <w:r>
        <w:t>10.</w:t>
      </w:r>
      <w:r>
        <w:rPr>
          <w:rFonts w:ascii="Arial" w:eastAsia="Arial" w:hAnsi="Arial" w:cs="Arial"/>
        </w:rPr>
        <w:t xml:space="preserve"> </w:t>
      </w:r>
      <w:r w:rsidR="003F2DF9">
        <w:t>Finančné náklady</w:t>
      </w:r>
    </w:p>
    <w:bookmarkStart w:id="258" w:name="_MON_1500381210"/>
    <w:bookmarkStart w:id="259" w:name="_MON_1517821935"/>
    <w:bookmarkStart w:id="260" w:name="_MON_1552308529"/>
    <w:bookmarkStart w:id="261" w:name="_MON_1552311845"/>
    <w:bookmarkEnd w:id="258"/>
    <w:bookmarkEnd w:id="259"/>
    <w:bookmarkEnd w:id="260"/>
    <w:bookmarkEnd w:id="261"/>
    <w:p w:rsidR="003F2DF9" w:rsidRPr="003F2DF9" w:rsidRDefault="003F2DF9" w:rsidP="003F2DF9">
      <w:r>
        <w:rPr>
          <w:szCs w:val="18"/>
        </w:rPr>
        <w:object w:dxaOrig="9012" w:dyaOrig="2297">
          <v:shape id="_x0000_i1414" type="#_x0000_t75" style="width:439.5pt;height:115.85pt" o:ole="">
            <v:imagedata r:id="rId61" o:title=""/>
          </v:shape>
          <o:OLEObject Type="Embed" ProgID="Excel.Sheet.12" ShapeID="_x0000_i1414" DrawAspect="Content" ObjectID="_1623503476" r:id="rId62"/>
        </w:object>
      </w:r>
    </w:p>
    <w:p w:rsidR="005B7DAC" w:rsidRDefault="00DC0684">
      <w:pPr>
        <w:spacing w:after="0" w:line="259" w:lineRule="auto"/>
        <w:ind w:left="710" w:firstLine="0"/>
        <w:jc w:val="left"/>
      </w:pPr>
      <w:r>
        <w:t xml:space="preserve"> </w:t>
      </w:r>
    </w:p>
    <w:p w:rsidR="005B7DAC" w:rsidRDefault="00DC0684">
      <w:pPr>
        <w:pStyle w:val="Nadpis2"/>
        <w:ind w:left="355" w:right="218"/>
      </w:pPr>
      <w:r>
        <w:t>11.</w:t>
      </w:r>
      <w:r>
        <w:rPr>
          <w:rFonts w:ascii="Arial" w:eastAsia="Arial" w:hAnsi="Arial" w:cs="Arial"/>
        </w:rPr>
        <w:t xml:space="preserve"> </w:t>
      </w:r>
      <w:r>
        <w:t xml:space="preserve">Náklady za audit a poradenstvo </w:t>
      </w:r>
    </w:p>
    <w:p w:rsidR="005B7DAC" w:rsidRDefault="00DC0684">
      <w:pPr>
        <w:spacing w:after="2" w:line="259" w:lineRule="auto"/>
        <w:ind w:left="0" w:firstLine="0"/>
        <w:jc w:val="left"/>
      </w:pPr>
      <w:r>
        <w:rPr>
          <w:sz w:val="20"/>
        </w:rPr>
        <w:t xml:space="preserve"> </w:t>
      </w:r>
    </w:p>
    <w:p w:rsidR="005B7DAC" w:rsidRDefault="00DC0684" w:rsidP="00354550">
      <w:pPr>
        <w:ind w:left="444"/>
      </w:pPr>
      <w:r>
        <w:t>Náklady za audit a poradenstvo obsahujú náklady za overenie účtovnej závierky audítorskou spoločnosťou a iné služby poskytnuté touto spolo</w:t>
      </w:r>
      <w:r w:rsidR="00354550">
        <w:t>čnosťou v nasledujúcom členení:</w:t>
      </w:r>
    </w:p>
    <w:bookmarkStart w:id="262" w:name="_MON_1500381852"/>
    <w:bookmarkStart w:id="263" w:name="_MON_1517821975"/>
    <w:bookmarkStart w:id="264" w:name="_MON_1517830927"/>
    <w:bookmarkEnd w:id="262"/>
    <w:bookmarkEnd w:id="263"/>
    <w:bookmarkEnd w:id="264"/>
    <w:p w:rsidR="00354550" w:rsidRDefault="000E1FC3" w:rsidP="00354550">
      <w:pPr>
        <w:ind w:left="444"/>
      </w:pPr>
      <w:r>
        <w:rPr>
          <w:szCs w:val="18"/>
        </w:rPr>
        <w:object w:dxaOrig="8758" w:dyaOrig="2518">
          <v:shape id="_x0000_i1703" type="#_x0000_t75" style="width:436.4pt;height:125.85pt" o:ole="">
            <v:imagedata r:id="rId63" o:title=""/>
          </v:shape>
          <o:OLEObject Type="Embed" ProgID="Excel.Sheet.12" ShapeID="_x0000_i1703" DrawAspect="Content" ObjectID="_1623503477" r:id="rId64"/>
        </w:object>
      </w:r>
    </w:p>
    <w:p w:rsidR="005B7DAC" w:rsidRDefault="00DC0684">
      <w:pPr>
        <w:spacing w:after="190" w:line="259" w:lineRule="auto"/>
        <w:ind w:left="0" w:right="922" w:firstLine="0"/>
        <w:jc w:val="right"/>
      </w:pPr>
      <w:r>
        <w:rPr>
          <w:sz w:val="20"/>
        </w:rPr>
        <w:t xml:space="preserve"> </w:t>
      </w:r>
    </w:p>
    <w:p w:rsidR="005B7DAC" w:rsidRDefault="00DC0684">
      <w:pPr>
        <w:pStyle w:val="Nadpis2"/>
        <w:ind w:left="355" w:right="218"/>
      </w:pPr>
      <w:r>
        <w:t>12.</w:t>
      </w:r>
      <w:r>
        <w:rPr>
          <w:rFonts w:ascii="Arial" w:eastAsia="Arial" w:hAnsi="Arial" w:cs="Arial"/>
        </w:rPr>
        <w:t xml:space="preserve"> </w:t>
      </w:r>
      <w:r>
        <w:t xml:space="preserve">Čistý obrat  </w:t>
      </w:r>
    </w:p>
    <w:p w:rsidR="005B7DAC" w:rsidRDefault="00DC0684">
      <w:pPr>
        <w:spacing w:after="21" w:line="259" w:lineRule="auto"/>
        <w:ind w:left="427" w:firstLine="0"/>
        <w:jc w:val="left"/>
      </w:pPr>
      <w:r>
        <w:t xml:space="preserve"> </w:t>
      </w:r>
    </w:p>
    <w:p w:rsidR="005B7DAC" w:rsidRDefault="00DC0684" w:rsidP="00354550">
      <w:pPr>
        <w:ind w:left="444"/>
      </w:pPr>
      <w:r>
        <w:t xml:space="preserve">Členenie čistého obratu podľa § 2 ods. 15 zákona o účtovníctve podľa jednotlivých typov výrobkov, tovarov a služieb alebo iných činností účtovnej jednotky a hlavných geografických oblastí odbytu: </w:t>
      </w:r>
    </w:p>
    <w:bookmarkStart w:id="265" w:name="_MON_1500382872"/>
    <w:bookmarkStart w:id="266" w:name="_MON_1517822008"/>
    <w:bookmarkStart w:id="267" w:name="_MON_1517822016"/>
    <w:bookmarkStart w:id="268" w:name="_MON_1517830963"/>
    <w:bookmarkStart w:id="269" w:name="_MON_1517830975"/>
    <w:bookmarkStart w:id="270" w:name="_MON_1517830985"/>
    <w:bookmarkStart w:id="271" w:name="_MON_1517831026"/>
    <w:bookmarkStart w:id="272" w:name="_MON_1517831038"/>
    <w:bookmarkStart w:id="273" w:name="_MON_1517831043"/>
    <w:bookmarkStart w:id="274" w:name="_MON_1517831069"/>
    <w:bookmarkStart w:id="275" w:name="_MON_1517831131"/>
    <w:bookmarkStart w:id="276" w:name="_MON_1517831155"/>
    <w:bookmarkStart w:id="277" w:name="_MON_1517831174"/>
    <w:bookmarkStart w:id="278" w:name="_MON_1517831181"/>
    <w:bookmarkStart w:id="279" w:name="_MON_1552308580"/>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p w:rsidR="00354550" w:rsidRDefault="00354550" w:rsidP="00354550">
      <w:pPr>
        <w:ind w:left="444"/>
      </w:pPr>
      <w:r w:rsidRPr="00C83AA2">
        <w:rPr>
          <w:szCs w:val="18"/>
        </w:rPr>
        <w:object w:dxaOrig="8873" w:dyaOrig="6792">
          <v:shape id="_x0000_i1443" type="#_x0000_t75" style="width:444.5pt;height:339.35pt" o:ole="">
            <v:imagedata r:id="rId65" o:title=""/>
          </v:shape>
          <o:OLEObject Type="Embed" ProgID="Excel.Sheet.12" ShapeID="_x0000_i1443" DrawAspect="Content" ObjectID="_1623503478" r:id="rId66"/>
        </w:object>
      </w:r>
    </w:p>
    <w:p w:rsidR="00354550" w:rsidRDefault="00354550" w:rsidP="00354550">
      <w:pPr>
        <w:ind w:left="444"/>
      </w:pPr>
    </w:p>
    <w:p w:rsidR="005B7DAC" w:rsidRDefault="00DC0684">
      <w:pPr>
        <w:spacing w:line="270" w:lineRule="auto"/>
        <w:ind w:left="10" w:right="218" w:hanging="10"/>
        <w:jc w:val="left"/>
      </w:pPr>
      <w:r>
        <w:rPr>
          <w:b/>
        </w:rPr>
        <w:t>G.</w:t>
      </w:r>
      <w:r>
        <w:rPr>
          <w:rFonts w:ascii="Arial" w:eastAsia="Arial" w:hAnsi="Arial" w:cs="Arial"/>
          <w:b/>
        </w:rPr>
        <w:t xml:space="preserve"> </w:t>
      </w:r>
      <w:r>
        <w:rPr>
          <w:b/>
        </w:rPr>
        <w:t xml:space="preserve">INFORMÁCIE O INÝCH AKTÍVACH A INÝCH PASÍVACH </w:t>
      </w:r>
    </w:p>
    <w:p w:rsidR="005B7DAC" w:rsidRDefault="00DC0684">
      <w:pPr>
        <w:spacing w:after="27" w:line="259" w:lineRule="auto"/>
        <w:ind w:left="0" w:firstLine="0"/>
        <w:jc w:val="left"/>
      </w:pPr>
      <w:r>
        <w:t xml:space="preserve"> </w:t>
      </w:r>
    </w:p>
    <w:p w:rsidR="005B7DAC" w:rsidRDefault="00DC0684">
      <w:pPr>
        <w:numPr>
          <w:ilvl w:val="0"/>
          <w:numId w:val="8"/>
        </w:numPr>
        <w:spacing w:line="270" w:lineRule="auto"/>
        <w:ind w:right="218" w:hanging="360"/>
        <w:jc w:val="left"/>
      </w:pPr>
      <w:r>
        <w:rPr>
          <w:b/>
        </w:rPr>
        <w:t xml:space="preserve">Podmienený majetok </w:t>
      </w:r>
    </w:p>
    <w:p w:rsidR="005B7DAC" w:rsidRDefault="00DC0684">
      <w:pPr>
        <w:spacing w:after="21" w:line="259" w:lineRule="auto"/>
        <w:ind w:left="427" w:firstLine="0"/>
        <w:jc w:val="left"/>
      </w:pPr>
      <w:r>
        <w:t xml:space="preserve"> </w:t>
      </w:r>
    </w:p>
    <w:p w:rsidR="005B7DAC" w:rsidRDefault="00DC0684">
      <w:pPr>
        <w:ind w:left="444"/>
      </w:pPr>
      <w:r>
        <w:t xml:space="preserve">Spoločnosť nemá podmienený majetok.  </w:t>
      </w:r>
    </w:p>
    <w:p w:rsidR="005B7DAC" w:rsidRDefault="00DC0684">
      <w:pPr>
        <w:spacing w:after="27" w:line="259" w:lineRule="auto"/>
        <w:ind w:left="427" w:firstLine="0"/>
        <w:jc w:val="left"/>
      </w:pPr>
      <w:r>
        <w:t xml:space="preserve"> </w:t>
      </w:r>
    </w:p>
    <w:p w:rsidR="005B7DAC" w:rsidRDefault="00DC0684">
      <w:pPr>
        <w:numPr>
          <w:ilvl w:val="0"/>
          <w:numId w:val="8"/>
        </w:numPr>
        <w:spacing w:line="270" w:lineRule="auto"/>
        <w:ind w:right="218" w:hanging="360"/>
        <w:jc w:val="left"/>
      </w:pPr>
      <w:r>
        <w:rPr>
          <w:b/>
        </w:rPr>
        <w:t xml:space="preserve">Podmienený záväzok </w:t>
      </w:r>
    </w:p>
    <w:p w:rsidR="005B7DAC" w:rsidRDefault="00DC0684">
      <w:pPr>
        <w:spacing w:after="15" w:line="259" w:lineRule="auto"/>
        <w:ind w:left="427" w:firstLine="0"/>
        <w:jc w:val="left"/>
      </w:pPr>
      <w:r>
        <w:t xml:space="preserve"> </w:t>
      </w:r>
    </w:p>
    <w:p w:rsidR="005B7DAC" w:rsidRDefault="00DC0684">
      <w:pPr>
        <w:ind w:left="444"/>
      </w:pPr>
      <w:r>
        <w:t xml:space="preserve">Spoločnosť neeviduje podmienený záväzok, ktorý sa nesleduje v bežnom účtovníctve a neuvádza sa v súvahe: </w:t>
      </w:r>
    </w:p>
    <w:p w:rsidR="005B7DAC" w:rsidRDefault="00DC0684">
      <w:pPr>
        <w:spacing w:after="0" w:line="259" w:lineRule="auto"/>
        <w:ind w:left="0" w:firstLine="0"/>
        <w:jc w:val="left"/>
      </w:pPr>
      <w:r>
        <w:t xml:space="preserve">  </w:t>
      </w:r>
    </w:p>
    <w:p w:rsidR="005B7DAC" w:rsidRDefault="00DC0684">
      <w:pPr>
        <w:spacing w:after="28" w:line="259" w:lineRule="auto"/>
        <w:ind w:left="427" w:firstLine="0"/>
        <w:jc w:val="left"/>
      </w:pPr>
      <w:r>
        <w:t xml:space="preserve"> </w:t>
      </w:r>
    </w:p>
    <w:p w:rsidR="005B7DAC" w:rsidRDefault="00DC0684">
      <w:pPr>
        <w:numPr>
          <w:ilvl w:val="0"/>
          <w:numId w:val="8"/>
        </w:numPr>
        <w:spacing w:line="270" w:lineRule="auto"/>
        <w:ind w:right="218" w:hanging="360"/>
        <w:jc w:val="left"/>
      </w:pPr>
      <w:r>
        <w:rPr>
          <w:b/>
        </w:rPr>
        <w:t xml:space="preserve">Ostatné finančné povinnosti  </w:t>
      </w:r>
    </w:p>
    <w:p w:rsidR="005B7DAC" w:rsidRDefault="00DC0684">
      <w:pPr>
        <w:spacing w:after="16" w:line="259" w:lineRule="auto"/>
        <w:ind w:left="0" w:firstLine="0"/>
        <w:jc w:val="left"/>
      </w:pPr>
      <w:r>
        <w:rPr>
          <w:b/>
        </w:rPr>
        <w:t xml:space="preserve"> </w:t>
      </w:r>
    </w:p>
    <w:p w:rsidR="005B7DAC" w:rsidRDefault="00DC0684">
      <w:r>
        <w:t xml:space="preserve">Spoločnosť nemá ostatné finančné povinnosti, ktoré sa neuvádzajú v súvahe.  </w:t>
      </w:r>
    </w:p>
    <w:p w:rsidR="005B7DAC" w:rsidRDefault="00DC0684" w:rsidP="000E1FC3">
      <w:pPr>
        <w:spacing w:after="19" w:line="259" w:lineRule="auto"/>
        <w:ind w:left="0" w:firstLine="0"/>
        <w:jc w:val="left"/>
      </w:pPr>
      <w:r>
        <w:t xml:space="preserve"> </w:t>
      </w:r>
      <w:r>
        <w:rPr>
          <w:b/>
        </w:rPr>
        <w:t xml:space="preserve"> </w:t>
      </w:r>
    </w:p>
    <w:p w:rsidR="005B7DAC" w:rsidRDefault="00DC0684">
      <w:pPr>
        <w:pStyle w:val="Nadpis2"/>
        <w:spacing w:after="30"/>
        <w:ind w:left="360" w:right="218" w:hanging="360"/>
      </w:pPr>
      <w:r>
        <w:t>H.</w:t>
      </w:r>
      <w:r>
        <w:rPr>
          <w:rFonts w:ascii="Arial" w:eastAsia="Arial" w:hAnsi="Arial" w:cs="Arial"/>
        </w:rPr>
        <w:t xml:space="preserve"> </w:t>
      </w:r>
      <w:r>
        <w:t xml:space="preserve">INFORMÁCIE O SKUTOČNOSTIACH, KTORÉ NASTALI PO DNI, KU KTORÉMU SA ZOSTAVUJE ÚČTOVNÁ ZÁVIERKA, DO DŇA ZOSTAVENIA ÚČTOVNEJ ZÁVIERKY  </w:t>
      </w:r>
    </w:p>
    <w:p w:rsidR="005B7DAC" w:rsidRDefault="00DC0684">
      <w:pPr>
        <w:spacing w:after="15" w:line="259" w:lineRule="auto"/>
        <w:ind w:left="427" w:firstLine="0"/>
        <w:jc w:val="left"/>
      </w:pPr>
      <w:r>
        <w:t xml:space="preserve"> </w:t>
      </w:r>
    </w:p>
    <w:p w:rsidR="005B7DAC" w:rsidRDefault="00DC0684">
      <w:pPr>
        <w:ind w:left="444"/>
      </w:pPr>
      <w:r>
        <w:t xml:space="preserve">Po 31.decembri 201 nenastali žiadne udalosti, ktoré majú významný vplyv na verné zobrazenie skutočností, ktoré sú predmetom účtovníctva. </w: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Default="00DC0684">
      <w:pPr>
        <w:pStyle w:val="Nadpis2"/>
        <w:tabs>
          <w:tab w:val="center" w:pos="4549"/>
        </w:tabs>
        <w:ind w:left="0" w:firstLine="0"/>
      </w:pPr>
      <w:r>
        <w:t>I.</w:t>
      </w:r>
      <w:r>
        <w:rPr>
          <w:rFonts w:ascii="Arial" w:eastAsia="Arial" w:hAnsi="Arial" w:cs="Arial"/>
        </w:rPr>
        <w:t xml:space="preserve"> </w:t>
      </w:r>
      <w:r>
        <w:rPr>
          <w:rFonts w:ascii="Arial" w:eastAsia="Arial" w:hAnsi="Arial" w:cs="Arial"/>
        </w:rPr>
        <w:tab/>
      </w:r>
      <w:r>
        <w:t xml:space="preserve">INFORMÁCIE O EKONOMICKÝCH VZŤAHOCH ÚČTOVNEJ JEDNOTKY A SPRIAZNENÝCH OSÔB </w:t>
      </w:r>
    </w:p>
    <w:p w:rsidR="005B7DAC" w:rsidRDefault="00DC0684">
      <w:pPr>
        <w:spacing w:after="0" w:line="259" w:lineRule="auto"/>
        <w:ind w:left="0" w:firstLine="0"/>
        <w:jc w:val="left"/>
      </w:pPr>
      <w:r>
        <w:rPr>
          <w:sz w:val="20"/>
        </w:rPr>
        <w:t xml:space="preserve"> </w:t>
      </w:r>
    </w:p>
    <w:p w:rsidR="005B7DAC" w:rsidRDefault="00DC0684">
      <w:pPr>
        <w:ind w:left="444" w:right="353"/>
      </w:pPr>
      <w:r>
        <w:t xml:space="preserve">Spriaznenými osobami Spoločnosti sú spriaznené účtovné jednotky v skupine, ako aj ich štatutárne orgány, riaditelia a výkonní riaditelia. Najvyššou kontrolujúcou účtovnou jednotkou je spoločnosť </w:t>
      </w:r>
      <w:proofErr w:type="spellStart"/>
      <w:r>
        <w:t>Reutter</w:t>
      </w:r>
      <w:proofErr w:type="spellEnd"/>
      <w:r>
        <w:t xml:space="preserve"> </w:t>
      </w:r>
      <w:proofErr w:type="spellStart"/>
      <w:r>
        <w:t>GmbH</w:t>
      </w:r>
      <w:proofErr w:type="spellEnd"/>
      <w:r>
        <w:t xml:space="preserve">, Rakúsko.  </w:t>
      </w:r>
    </w:p>
    <w:p w:rsidR="005B7DAC" w:rsidRDefault="00DC0684">
      <w:pPr>
        <w:spacing w:after="0" w:line="259" w:lineRule="auto"/>
        <w:ind w:left="427" w:firstLine="0"/>
        <w:jc w:val="left"/>
      </w:pPr>
      <w:r>
        <w:t xml:space="preserve"> </w:t>
      </w:r>
    </w:p>
    <w:p w:rsidR="005B7DAC" w:rsidRDefault="00DC0684">
      <w:pPr>
        <w:spacing w:after="12" w:line="259" w:lineRule="auto"/>
        <w:ind w:left="427" w:firstLine="0"/>
        <w:jc w:val="left"/>
      </w:pPr>
      <w:r>
        <w:t xml:space="preserve"> </w:t>
      </w:r>
    </w:p>
    <w:p w:rsidR="005B7DAC" w:rsidRDefault="00DC0684">
      <w:pPr>
        <w:pStyle w:val="Nadpis2"/>
        <w:ind w:left="437" w:right="218"/>
      </w:pPr>
      <w:r>
        <w:t xml:space="preserve">Transakcie s materskou účtovnou jednotkou </w:t>
      </w:r>
    </w:p>
    <w:p w:rsidR="005B7DAC" w:rsidRDefault="00DC0684">
      <w:pPr>
        <w:spacing w:after="2" w:line="259" w:lineRule="auto"/>
        <w:ind w:left="360" w:firstLine="0"/>
        <w:jc w:val="left"/>
      </w:pPr>
      <w:r>
        <w:rPr>
          <w:sz w:val="20"/>
        </w:rPr>
        <w:t xml:space="preserve"> </w:t>
      </w:r>
    </w:p>
    <w:p w:rsidR="00273951" w:rsidRDefault="00DC0684">
      <w:pPr>
        <w:ind w:left="444"/>
      </w:pPr>
      <w:r>
        <w:t>Spoločnosť uskutočnila nasledujúce transakcie s materskou účtovnou jednotkou:</w:t>
      </w:r>
    </w:p>
    <w:bookmarkStart w:id="280" w:name="_MON_1500441045"/>
    <w:bookmarkStart w:id="281" w:name="_MON_1517822968"/>
    <w:bookmarkStart w:id="282" w:name="_MON_1517832145"/>
    <w:bookmarkStart w:id="283" w:name="_MON_1517832235"/>
    <w:bookmarkEnd w:id="280"/>
    <w:bookmarkEnd w:id="281"/>
    <w:bookmarkEnd w:id="282"/>
    <w:bookmarkEnd w:id="283"/>
    <w:p w:rsidR="00273951" w:rsidRDefault="00273951" w:rsidP="00273951">
      <w:r>
        <w:rPr>
          <w:b/>
          <w:szCs w:val="18"/>
        </w:rPr>
        <w:object w:dxaOrig="9046" w:dyaOrig="1797">
          <v:shape id="_x0000_i1533" type="#_x0000_t75" style="width:452.05pt;height:92.05pt" o:ole="">
            <v:imagedata r:id="rId67" o:title=""/>
          </v:shape>
          <o:OLEObject Type="Embed" ProgID="Excel.Sheet.12" ShapeID="_x0000_i1533" DrawAspect="Content" ObjectID="_1623503479" r:id="rId68"/>
        </w:object>
      </w:r>
    </w:p>
    <w:bookmarkStart w:id="284" w:name="_MON_1500441177"/>
    <w:bookmarkStart w:id="285" w:name="_MON_1517822997"/>
    <w:bookmarkStart w:id="286" w:name="_MON_1517832278"/>
    <w:bookmarkEnd w:id="284"/>
    <w:bookmarkEnd w:id="285"/>
    <w:bookmarkEnd w:id="286"/>
    <w:p w:rsidR="005B7DAC" w:rsidRDefault="000E1FC3">
      <w:pPr>
        <w:ind w:left="444"/>
      </w:pPr>
      <w:r>
        <w:rPr>
          <w:b/>
          <w:szCs w:val="18"/>
        </w:rPr>
        <w:object w:dxaOrig="9089" w:dyaOrig="2032">
          <v:shape id="_x0000_i1709" type="#_x0000_t75" style="width:441.4pt;height:101.45pt" o:ole="">
            <v:imagedata r:id="rId69" o:title=""/>
          </v:shape>
          <o:OLEObject Type="Embed" ProgID="Excel.Sheet.12" ShapeID="_x0000_i1709" DrawAspect="Content" ObjectID="_1623503480" r:id="rId70"/>
        </w:object>
      </w:r>
      <w:r w:rsidR="00DC0684">
        <w:t xml:space="preserve"> </w:t>
      </w:r>
    </w:p>
    <w:p w:rsidR="005B7DAC" w:rsidRDefault="00DC0684" w:rsidP="00273951">
      <w:pPr>
        <w:spacing w:after="17" w:line="259" w:lineRule="auto"/>
        <w:ind w:left="427" w:firstLine="0"/>
        <w:jc w:val="left"/>
      </w:pPr>
      <w:r>
        <w:rPr>
          <w:b/>
        </w:rPr>
        <w:t xml:space="preserve"> </w:t>
      </w:r>
    </w:p>
    <w:p w:rsidR="005B7DAC" w:rsidRDefault="00DC0684" w:rsidP="00273951">
      <w:pPr>
        <w:ind w:left="444"/>
      </w:pPr>
      <w:r>
        <w:t>Majetok a záväzky z transakcií s materskou účtovnou jednotkou sú uvedené v nasledujúcom prehľade:</w:t>
      </w:r>
    </w:p>
    <w:bookmarkStart w:id="287" w:name="_MON_1500441227"/>
    <w:bookmarkStart w:id="288" w:name="_MON_1517823004"/>
    <w:bookmarkStart w:id="289" w:name="_MON_1517832658"/>
    <w:bookmarkEnd w:id="287"/>
    <w:bookmarkEnd w:id="288"/>
    <w:bookmarkEnd w:id="289"/>
    <w:p w:rsidR="00273951" w:rsidRDefault="000E1FC3" w:rsidP="00273951">
      <w:pPr>
        <w:ind w:left="444"/>
      </w:pPr>
      <w:r>
        <w:rPr>
          <w:b/>
          <w:szCs w:val="18"/>
        </w:rPr>
        <w:object w:dxaOrig="8840" w:dyaOrig="2076">
          <v:shape id="_x0000_i1719" type="#_x0000_t75" style="width:440.75pt;height:104.55pt" o:ole="">
            <v:imagedata r:id="rId71" o:title=""/>
          </v:shape>
          <o:OLEObject Type="Embed" ProgID="Excel.Sheet.12" ShapeID="_x0000_i1719" DrawAspect="Content" ObjectID="_1623503481" r:id="rId72"/>
        </w:object>
      </w:r>
    </w:p>
    <w:bookmarkStart w:id="290" w:name="_MON_1500441242"/>
    <w:bookmarkStart w:id="291" w:name="_MON_1517823009"/>
    <w:bookmarkStart w:id="292" w:name="_MON_1517832406"/>
    <w:bookmarkStart w:id="293" w:name="_MON_1517832515"/>
    <w:bookmarkStart w:id="294" w:name="_MON_1517832582"/>
    <w:bookmarkStart w:id="295" w:name="_MON_1517832650"/>
    <w:bookmarkEnd w:id="290"/>
    <w:bookmarkEnd w:id="291"/>
    <w:bookmarkEnd w:id="292"/>
    <w:bookmarkEnd w:id="293"/>
    <w:bookmarkEnd w:id="294"/>
    <w:bookmarkEnd w:id="295"/>
    <w:p w:rsidR="00273951" w:rsidRDefault="000E1FC3" w:rsidP="00273951">
      <w:pPr>
        <w:ind w:left="444"/>
      </w:pPr>
      <w:r>
        <w:rPr>
          <w:b/>
          <w:szCs w:val="18"/>
        </w:rPr>
        <w:object w:dxaOrig="8772" w:dyaOrig="1547">
          <v:shape id="_x0000_i1715" type="#_x0000_t75" style="width:442pt;height:78.25pt" o:ole="">
            <v:imagedata r:id="rId73" o:title=""/>
          </v:shape>
          <o:OLEObject Type="Embed" ProgID="Excel.Sheet.12" ShapeID="_x0000_i1715" DrawAspect="Content" ObjectID="_1623503482" r:id="rId74"/>
        </w:object>
      </w:r>
    </w:p>
    <w:p w:rsidR="005B7DAC" w:rsidRDefault="00DC0684">
      <w:pPr>
        <w:spacing w:after="0" w:line="259" w:lineRule="auto"/>
        <w:ind w:left="427" w:firstLine="0"/>
        <w:jc w:val="left"/>
      </w:pPr>
      <w:r>
        <w:rPr>
          <w:b/>
        </w:rPr>
        <w:t xml:space="preserve"> </w:t>
      </w:r>
    </w:p>
    <w:p w:rsidR="005B7DAC" w:rsidRDefault="00DC0684">
      <w:pPr>
        <w:pStyle w:val="Nadpis2"/>
        <w:ind w:left="437" w:right="218"/>
      </w:pPr>
      <w:r>
        <w:t>Transakcie s ostatnými spriaznenými osobami</w:t>
      </w:r>
      <w:r>
        <w:rPr>
          <w:b w:val="0"/>
          <w:sz w:val="20"/>
        </w:rPr>
        <w:t xml:space="preserve"> </w:t>
      </w:r>
    </w:p>
    <w:p w:rsidR="005B7DAC" w:rsidRDefault="00DC0684">
      <w:pPr>
        <w:spacing w:after="12" w:line="259" w:lineRule="auto"/>
        <w:ind w:left="427" w:firstLine="0"/>
        <w:jc w:val="left"/>
      </w:pPr>
      <w:r>
        <w:rPr>
          <w:b/>
        </w:rPr>
        <w:t xml:space="preserve"> </w:t>
      </w:r>
    </w:p>
    <w:p w:rsidR="005B7DAC" w:rsidRDefault="00DC0684">
      <w:pPr>
        <w:ind w:left="444"/>
        <w:rPr>
          <w:color w:val="0070C0"/>
        </w:rPr>
      </w:pPr>
      <w:r>
        <w:t>Spoločnosť uskutočnila nasledujúce transakcie s ostatnými spriaznenými osobami (sesterskými účtovnými jednotkami):</w:t>
      </w:r>
    </w:p>
    <w:bookmarkStart w:id="296" w:name="_MON_1517833110"/>
    <w:bookmarkStart w:id="297" w:name="_MON_1517833295"/>
    <w:bookmarkStart w:id="298" w:name="_MON_1517833325"/>
    <w:bookmarkStart w:id="299" w:name="_MON_1517833361"/>
    <w:bookmarkEnd w:id="296"/>
    <w:bookmarkEnd w:id="297"/>
    <w:bookmarkEnd w:id="298"/>
    <w:bookmarkEnd w:id="299"/>
    <w:p w:rsidR="00273951" w:rsidRDefault="00273951">
      <w:pPr>
        <w:ind w:left="444"/>
        <w:rPr>
          <w:b/>
          <w:szCs w:val="18"/>
        </w:rPr>
      </w:pPr>
      <w:r>
        <w:rPr>
          <w:b/>
          <w:szCs w:val="18"/>
        </w:rPr>
        <w:object w:dxaOrig="8854" w:dyaOrig="2032">
          <v:shape id="_x0000_i1558" type="#_x0000_t75" style="width:442pt;height:103.95pt" o:ole="">
            <v:imagedata r:id="rId75" o:title=""/>
          </v:shape>
          <o:OLEObject Type="Embed" ProgID="Excel.Sheet.12" ShapeID="_x0000_i1558" DrawAspect="Content" ObjectID="_1623503483" r:id="rId76"/>
        </w:object>
      </w:r>
    </w:p>
    <w:p w:rsidR="00AE6DDF" w:rsidRDefault="00AE6DDF">
      <w:pPr>
        <w:ind w:left="444"/>
        <w:rPr>
          <w:b/>
          <w:szCs w:val="18"/>
        </w:rPr>
      </w:pPr>
    </w:p>
    <w:bookmarkStart w:id="300" w:name="_MON_1501409919"/>
    <w:bookmarkStart w:id="301" w:name="_MON_1517823144"/>
    <w:bookmarkStart w:id="302" w:name="_MON_1517833160"/>
    <w:bookmarkStart w:id="303" w:name="_MON_1517833216"/>
    <w:bookmarkStart w:id="304" w:name="_MON_1517833224"/>
    <w:bookmarkStart w:id="305" w:name="_MON_1517833291"/>
    <w:bookmarkEnd w:id="300"/>
    <w:bookmarkEnd w:id="301"/>
    <w:bookmarkEnd w:id="302"/>
    <w:bookmarkEnd w:id="303"/>
    <w:bookmarkEnd w:id="304"/>
    <w:bookmarkEnd w:id="305"/>
    <w:p w:rsidR="005B7DAC" w:rsidRDefault="000E1FC3" w:rsidP="00F66664">
      <w:pPr>
        <w:ind w:left="444"/>
      </w:pPr>
      <w:r>
        <w:object w:dxaOrig="8887" w:dyaOrig="1782">
          <v:shape id="_x0000_i1722" type="#_x0000_t75" style="width:443.25pt;height:88.9pt" o:ole="">
            <v:imagedata r:id="rId77" o:title=""/>
          </v:shape>
          <o:OLEObject Type="Embed" ProgID="Excel.Sheet.12" ShapeID="_x0000_i1722" DrawAspect="Content" ObjectID="_1623503484" r:id="rId78"/>
        </w:object>
      </w:r>
    </w:p>
    <w:p w:rsidR="005B7DAC" w:rsidRDefault="00DC0684">
      <w:pPr>
        <w:spacing w:after="0" w:line="259" w:lineRule="auto"/>
        <w:ind w:left="0" w:right="579" w:firstLine="0"/>
        <w:jc w:val="right"/>
      </w:pPr>
      <w:r>
        <w:t xml:space="preserve"> </w:t>
      </w:r>
    </w:p>
    <w:p w:rsidR="005B7DAC" w:rsidRDefault="00DC0684">
      <w:pPr>
        <w:spacing w:after="21" w:line="259" w:lineRule="auto"/>
        <w:ind w:left="427" w:firstLine="0"/>
        <w:jc w:val="left"/>
      </w:pPr>
      <w:r>
        <w:t xml:space="preserve"> </w:t>
      </w:r>
    </w:p>
    <w:p w:rsidR="005B7DAC" w:rsidRDefault="00DC0684" w:rsidP="001C2A0B">
      <w:pPr>
        <w:ind w:left="444" w:right="341"/>
      </w:pPr>
      <w:r>
        <w:t>Majetok a záväzky z transakcií s ostatnými spriaznenými osobami (sesterskými účtovnými jednotkami) sú uvedené v nasledujúcom prehľade:</w:t>
      </w:r>
    </w:p>
    <w:bookmarkStart w:id="306" w:name="_MON_1501415786"/>
    <w:bookmarkStart w:id="307" w:name="_MON_1517823159"/>
    <w:bookmarkStart w:id="308" w:name="_MON_1517833431"/>
    <w:bookmarkStart w:id="309" w:name="_MON_1518001705"/>
    <w:bookmarkEnd w:id="306"/>
    <w:bookmarkEnd w:id="307"/>
    <w:bookmarkEnd w:id="308"/>
    <w:bookmarkEnd w:id="309"/>
    <w:p w:rsidR="005B7DAC" w:rsidRDefault="000E1FC3" w:rsidP="001C2A0B">
      <w:pPr>
        <w:ind w:left="444" w:right="341"/>
        <w:rPr>
          <w:b/>
          <w:szCs w:val="18"/>
        </w:rPr>
      </w:pPr>
      <w:r>
        <w:rPr>
          <w:b/>
          <w:szCs w:val="18"/>
        </w:rPr>
        <w:object w:dxaOrig="8791" w:dyaOrig="1298">
          <v:shape id="_x0000_i1725" type="#_x0000_t75" style="width:438.9pt;height:65.1pt" o:ole="">
            <v:imagedata r:id="rId79" o:title=""/>
          </v:shape>
          <o:OLEObject Type="Embed" ProgID="Excel.Sheet.12" ShapeID="_x0000_i1725" DrawAspect="Content" ObjectID="_1623503485" r:id="rId80"/>
        </w:object>
      </w:r>
    </w:p>
    <w:bookmarkStart w:id="310" w:name="_MON_1517833468"/>
    <w:bookmarkStart w:id="311" w:name="_MON_1517833500"/>
    <w:bookmarkStart w:id="312" w:name="_MON_1517833546"/>
    <w:bookmarkStart w:id="313" w:name="_MON_1517925233"/>
    <w:bookmarkEnd w:id="310"/>
    <w:bookmarkEnd w:id="311"/>
    <w:bookmarkEnd w:id="312"/>
    <w:bookmarkEnd w:id="313"/>
    <w:p w:rsidR="001C2A0B" w:rsidRDefault="000E1FC3" w:rsidP="001C2A0B">
      <w:pPr>
        <w:ind w:left="444" w:right="341"/>
      </w:pPr>
      <w:r>
        <w:rPr>
          <w:b/>
          <w:szCs w:val="18"/>
        </w:rPr>
        <w:object w:dxaOrig="8772" w:dyaOrig="1533">
          <v:shape id="_x0000_i1729" type="#_x0000_t75" style="width:442pt;height:77.65pt" o:ole="">
            <v:imagedata r:id="rId81" o:title=""/>
          </v:shape>
          <o:OLEObject Type="Embed" ProgID="Excel.Sheet.12" ShapeID="_x0000_i1729" DrawAspect="Content" ObjectID="_1623503486" r:id="rId82"/>
        </w:object>
      </w:r>
    </w:p>
    <w:p w:rsidR="005B7DAC" w:rsidRDefault="00DC0684">
      <w:pPr>
        <w:spacing w:after="11" w:line="259" w:lineRule="auto"/>
        <w:ind w:left="427" w:firstLine="0"/>
        <w:jc w:val="left"/>
      </w:pPr>
      <w:r>
        <w:rPr>
          <w:b/>
        </w:rPr>
        <w:t xml:space="preserve"> </w:t>
      </w:r>
    </w:p>
    <w:p w:rsidR="005B7DAC" w:rsidRDefault="00DC0684">
      <w:pPr>
        <w:pStyle w:val="Nadpis2"/>
        <w:ind w:left="437" w:right="218"/>
      </w:pPr>
      <w:r>
        <w:t xml:space="preserve">Transakcie s kľúčovým manažmentom  </w:t>
      </w:r>
    </w:p>
    <w:p w:rsidR="005B7DAC" w:rsidRDefault="00DC0684">
      <w:pPr>
        <w:spacing w:after="16" w:line="259" w:lineRule="auto"/>
        <w:ind w:left="427" w:firstLine="0"/>
        <w:jc w:val="left"/>
      </w:pPr>
      <w:r>
        <w:rPr>
          <w:b/>
        </w:rPr>
        <w:t xml:space="preserve"> </w:t>
      </w:r>
    </w:p>
    <w:p w:rsidR="005B7DAC" w:rsidRDefault="00DC0684">
      <w:pPr>
        <w:ind w:left="444" w:right="476"/>
      </w:pPr>
      <w: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w:t>
      </w:r>
      <w:r w:rsidR="001C2A0B">
        <w:t xml:space="preserve"> </w:t>
      </w:r>
      <w:r w:rsidR="001C2A0B" w:rsidRPr="000E1FC3">
        <w:t>rokoch 2018 bol 1 a v roku 2017 bol 1</w:t>
      </w:r>
      <w:r w:rsidRPr="000E1FC3">
        <w:t xml:space="preserve"> .</w:t>
      </w:r>
      <w:r>
        <w:t xml:space="preserve">  </w:t>
      </w:r>
    </w:p>
    <w:p w:rsidR="005B7DAC" w:rsidRDefault="00DC0684">
      <w:pPr>
        <w:spacing w:after="21" w:line="259" w:lineRule="auto"/>
        <w:ind w:left="427" w:firstLine="0"/>
        <w:jc w:val="left"/>
      </w:pPr>
      <w:r>
        <w:t xml:space="preserve"> </w:t>
      </w:r>
    </w:p>
    <w:p w:rsidR="005B7DAC" w:rsidRDefault="00DC0684" w:rsidP="001C2A0B">
      <w:pPr>
        <w:ind w:left="444"/>
      </w:pPr>
      <w:r>
        <w:t>Odmeny vyplatené alebo záväzky voči osobám kľúčového manažmentu (ktoré sa vykazujú v rámci osobných nákladov vo výkaze ziskov a strát) sú nasledovné</w:t>
      </w:r>
      <w:r>
        <w:rPr>
          <w:color w:val="00B0F0"/>
        </w:rPr>
        <w:t>:</w:t>
      </w:r>
    </w:p>
    <w:bookmarkStart w:id="314" w:name="_MON_1500440756"/>
    <w:bookmarkStart w:id="315" w:name="_MON_1517823184"/>
    <w:bookmarkEnd w:id="314"/>
    <w:bookmarkEnd w:id="315"/>
    <w:p w:rsidR="001C2A0B" w:rsidRDefault="000E1FC3" w:rsidP="001C2A0B">
      <w:pPr>
        <w:ind w:left="444"/>
      </w:pPr>
      <w:r>
        <w:rPr>
          <w:szCs w:val="18"/>
        </w:rPr>
        <w:object w:dxaOrig="8887" w:dyaOrig="1547">
          <v:shape id="_x0000_i1732" type="#_x0000_t75" style="width:441.4pt;height:77.65pt" o:ole="">
            <v:imagedata r:id="rId83" o:title=""/>
          </v:shape>
          <o:OLEObject Type="Embed" ProgID="Excel.Sheet.12" ShapeID="_x0000_i1732" DrawAspect="Content" ObjectID="_1623503487" r:id="rId84"/>
        </w:object>
      </w:r>
    </w:p>
    <w:p w:rsidR="005B7DAC" w:rsidRDefault="00DC0684">
      <w:pPr>
        <w:spacing w:after="0" w:line="259" w:lineRule="auto"/>
        <w:ind w:left="427" w:firstLine="0"/>
        <w:jc w:val="left"/>
      </w:pPr>
      <w:r>
        <w:rPr>
          <w:sz w:val="20"/>
        </w:rPr>
        <w:t xml:space="preserve"> </w:t>
      </w:r>
    </w:p>
    <w:p w:rsidR="005B7DAC" w:rsidRDefault="00DC0684">
      <w:pPr>
        <w:spacing w:after="130" w:line="259" w:lineRule="auto"/>
        <w:ind w:left="0" w:firstLine="0"/>
        <w:jc w:val="left"/>
      </w:pPr>
      <w:r>
        <w:rPr>
          <w:sz w:val="20"/>
        </w:rPr>
        <w:t xml:space="preserve"> </w:t>
      </w:r>
    </w:p>
    <w:p w:rsidR="005B7DAC" w:rsidRDefault="00DC0684">
      <w:pPr>
        <w:pStyle w:val="Nadpis2"/>
        <w:spacing w:after="50"/>
        <w:ind w:left="360" w:right="218" w:hanging="360"/>
      </w:pPr>
      <w:r>
        <w:t>J.</w:t>
      </w:r>
      <w:r>
        <w:rPr>
          <w:rFonts w:ascii="Arial" w:eastAsia="Arial" w:hAnsi="Arial" w:cs="Arial"/>
        </w:rPr>
        <w:t xml:space="preserve"> </w:t>
      </w:r>
      <w:r>
        <w:rPr>
          <w:rFonts w:ascii="Arial" w:eastAsia="Arial" w:hAnsi="Arial" w:cs="Arial"/>
        </w:rPr>
        <w:tab/>
      </w:r>
      <w:r>
        <w:t xml:space="preserve">INFORMÁCIE O PRÍJMOCH A VÝHODÁCH ČLENOV ŠTATUTÁRNYCH ORGÁNOV, DOZORNÝCH ORGÁNOV A INÝCH ORGÁNOV ÚČTOVNEJ JEDNOTKY </w:t>
      </w:r>
    </w:p>
    <w:p w:rsidR="005B7DAC" w:rsidRDefault="00DC0684">
      <w:pPr>
        <w:spacing w:after="1" w:line="259" w:lineRule="auto"/>
        <w:ind w:left="0" w:firstLine="0"/>
        <w:jc w:val="left"/>
      </w:pPr>
      <w:r>
        <w:rPr>
          <w:sz w:val="20"/>
        </w:rPr>
        <w:t xml:space="preserve"> </w:t>
      </w:r>
    </w:p>
    <w:p w:rsidR="005B7DAC" w:rsidRPr="000E1FC3" w:rsidRDefault="00DC0684">
      <w:pPr>
        <w:ind w:left="444"/>
      </w:pPr>
      <w:r w:rsidRPr="000E1FC3">
        <w:t>Odmeny  členov štatutárnych orgánov Spoločnosti z dôvodu výkonu ich funkcie pre Spoločnosť v sledovanom účtovnom období b</w:t>
      </w:r>
      <w:r w:rsidR="00846DED" w:rsidRPr="000E1FC3">
        <w:t>oli vo výške  0 EUR (v roku 2017</w:t>
      </w:r>
      <w:r w:rsidRPr="000E1FC3">
        <w:t>: 0 EUR</w:t>
      </w:r>
      <w:r w:rsidR="00846DED" w:rsidRPr="000E1FC3">
        <w:t>)</w:t>
      </w:r>
      <w:r w:rsidRPr="000E1FC3">
        <w:t xml:space="preserve">. </w:t>
      </w:r>
    </w:p>
    <w:p w:rsidR="005B7DAC" w:rsidRDefault="00DC0684">
      <w:pPr>
        <w:ind w:left="444"/>
      </w:pPr>
      <w:r w:rsidRPr="000E1FC3">
        <w:t>Členom štatutárne</w:t>
      </w:r>
      <w:r w:rsidR="00846DED" w:rsidRPr="000E1FC3">
        <w:t>ho orgánu neboli v roku 2018</w:t>
      </w:r>
      <w:r w:rsidRPr="000E1FC3">
        <w:t xml:space="preserve"> poskytnuté žiadne pôžičky, záruky alebo iné formy zabezpečenia, ani finančné prostriedky alebo iné plnenia na súkromné</w:t>
      </w:r>
      <w:r>
        <w:t xml:space="preserve"> účely členov, kt</w:t>
      </w:r>
      <w:r w:rsidR="00846DED">
        <w:t>oré sa vyúčtovávajú (v roku 2017</w:t>
      </w:r>
      <w:r>
        <w:t xml:space="preserve">: žiadne). </w:t>
      </w:r>
    </w:p>
    <w:p w:rsidR="005B7DAC" w:rsidRDefault="00DC0684">
      <w:pPr>
        <w:spacing w:after="0" w:line="259" w:lineRule="auto"/>
        <w:ind w:left="427" w:firstLine="0"/>
        <w:jc w:val="left"/>
      </w:pPr>
      <w:r>
        <w:t xml:space="preserve"> </w:t>
      </w:r>
    </w:p>
    <w:p w:rsidR="005B7DAC" w:rsidRDefault="00DC0684">
      <w:pPr>
        <w:spacing w:after="0" w:line="259" w:lineRule="auto"/>
        <w:ind w:left="427" w:firstLine="0"/>
        <w:jc w:val="left"/>
      </w:pPr>
      <w:r>
        <w:t xml:space="preserve"> </w:t>
      </w:r>
    </w:p>
    <w:p w:rsidR="005B7DAC" w:rsidRDefault="00DC0684">
      <w:pPr>
        <w:spacing w:after="28" w:line="259" w:lineRule="auto"/>
        <w:ind w:left="0" w:firstLine="0"/>
        <w:jc w:val="left"/>
      </w:pPr>
      <w:r>
        <w:t xml:space="preserve"> </w:t>
      </w:r>
    </w:p>
    <w:p w:rsidR="005B7DAC" w:rsidRDefault="00DC0684">
      <w:pPr>
        <w:pStyle w:val="Nadpis2"/>
        <w:ind w:right="218"/>
      </w:pPr>
      <w:r>
        <w:t>K.</w:t>
      </w:r>
      <w:r>
        <w:rPr>
          <w:rFonts w:ascii="Arial" w:eastAsia="Arial" w:hAnsi="Arial" w:cs="Arial"/>
        </w:rPr>
        <w:t xml:space="preserve"> </w:t>
      </w:r>
      <w:r>
        <w:t xml:space="preserve">INFORMÁCIE O VLASTNOM IMANÍ  </w:t>
      </w:r>
    </w:p>
    <w:p w:rsidR="005B7DAC" w:rsidRDefault="00DC0684">
      <w:pPr>
        <w:spacing w:after="22" w:line="259" w:lineRule="auto"/>
        <w:ind w:left="427" w:firstLine="0"/>
        <w:jc w:val="left"/>
      </w:pPr>
      <w:r>
        <w:t xml:space="preserve"> </w:t>
      </w:r>
    </w:p>
    <w:p w:rsidR="005B7DAC" w:rsidRDefault="00DC0684">
      <w:pPr>
        <w:ind w:left="444"/>
      </w:pPr>
      <w:r>
        <w:t xml:space="preserve">Prehľad o pohybe vlastného imania v priebehu účtovného obdobia je uvedený v nasledujúcom prehľade: </w:t>
      </w:r>
    </w:p>
    <w:p w:rsidR="005B7DAC" w:rsidRDefault="00DC0684">
      <w:pPr>
        <w:spacing w:after="1" w:line="259" w:lineRule="auto"/>
        <w:ind w:left="427" w:firstLine="0"/>
        <w:jc w:val="left"/>
      </w:pPr>
      <w:r>
        <w:t xml:space="preserve"> </w:t>
      </w:r>
    </w:p>
    <w:p w:rsidR="005B7DAC" w:rsidRDefault="00DC0684">
      <w:pPr>
        <w:ind w:left="5270"/>
      </w:pPr>
      <w:r>
        <w:t>Bežné účtovné obdobie (201</w:t>
      </w:r>
      <w:r w:rsidR="00C72FB0">
        <w:t>8</w:t>
      </w:r>
      <w:r>
        <w:t>)</w:t>
      </w:r>
    </w:p>
    <w:p w:rsidR="005B7DAC" w:rsidRDefault="00DC0684">
      <w:pPr>
        <w:spacing w:after="10" w:line="259" w:lineRule="auto"/>
        <w:ind w:left="3559" w:firstLine="0"/>
        <w:jc w:val="left"/>
      </w:pPr>
      <w:r>
        <w:rPr>
          <w:rFonts w:ascii="Calibri" w:eastAsia="Calibri" w:hAnsi="Calibri" w:cs="Calibri"/>
          <w:noProof/>
          <w:sz w:val="22"/>
        </w:rPr>
        <mc:AlternateContent>
          <mc:Choice Requires="wpg">
            <w:drawing>
              <wp:inline distT="0" distB="0" distL="0" distR="0">
                <wp:extent cx="3567137" cy="12097"/>
                <wp:effectExtent l="0" t="0" r="0" b="0"/>
                <wp:docPr id="77100" name="Group 77100"/>
                <wp:cNvGraphicFramePr/>
                <a:graphic xmlns:a="http://schemas.openxmlformats.org/drawingml/2006/main">
                  <a:graphicData uri="http://schemas.microsoft.com/office/word/2010/wordprocessingGroup">
                    <wpg:wgp>
                      <wpg:cNvGrpSpPr/>
                      <wpg:grpSpPr>
                        <a:xfrm>
                          <a:off x="0" y="0"/>
                          <a:ext cx="3567137" cy="12097"/>
                          <a:chOff x="0" y="0"/>
                          <a:chExt cx="3567137" cy="12097"/>
                        </a:xfrm>
                      </wpg:grpSpPr>
                      <wps:wsp>
                        <wps:cNvPr id="10804" name="Shape 10804"/>
                        <wps:cNvSpPr/>
                        <wps:spPr>
                          <a:xfrm>
                            <a:off x="762" y="756"/>
                            <a:ext cx="3565614" cy="0"/>
                          </a:xfrm>
                          <a:custGeom>
                            <a:avLst/>
                            <a:gdLst/>
                            <a:ahLst/>
                            <a:cxnLst/>
                            <a:rect l="0" t="0" r="0" b="0"/>
                            <a:pathLst>
                              <a:path w="3565614">
                                <a:moveTo>
                                  <a:pt x="0" y="0"/>
                                </a:moveTo>
                                <a:lnTo>
                                  <a:pt x="3565614"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2" name="Shape 115552"/>
                        <wps:cNvSpPr/>
                        <wps:spPr>
                          <a:xfrm>
                            <a:off x="0" y="0"/>
                            <a:ext cx="3567137" cy="12097"/>
                          </a:xfrm>
                          <a:custGeom>
                            <a:avLst/>
                            <a:gdLst/>
                            <a:ahLst/>
                            <a:cxnLst/>
                            <a:rect l="0" t="0" r="0" b="0"/>
                            <a:pathLst>
                              <a:path w="3567137" h="12097">
                                <a:moveTo>
                                  <a:pt x="0" y="0"/>
                                </a:moveTo>
                                <a:lnTo>
                                  <a:pt x="3567137" y="0"/>
                                </a:lnTo>
                                <a:lnTo>
                                  <a:pt x="3567137"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2B456C8" id="Group 77100" o:spid="_x0000_s1026" style="width:280.9pt;height:.95pt;mso-position-horizontal-relative:char;mso-position-vertical-relative:line" coordsize="35671,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">
                <v:shape id="Shape 10804" o:spid="_x0000_s1027" style="position:absolute;left:7;top:7;width:35656;height:0;visibility:visible;mso-wrap-style:square;v-text-anchor:top" coordsize="356561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ugGsIA&#10;AADeAAAADwAAAGRycy9kb3ducmV2LnhtbERPyWrDMBC9F/IPYgK5NVKcEoIbJYRAoT7WyaG9DdbU&#10;VmuNjCUv/fuqUMhtHm+dw2l2rRipD9azhs1agSCuvLFca7hdXx73IEJENth6Jg0/FOB0XDwcMDd+&#10;4jcay1iLFMIhRw1NjF0uZagachjWviNO3KfvHcYE+1qaHqcU7lqZKbWTDi2nhgY7ujRUfZeD02Bs&#10;tnm/Flba3YfafhXTOEgetV4t5/MziEhzvIv/3a8mzVd79QR/76Qb5PE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u6AawgAAAN4AAAAPAAAAAAAAAAAAAAAAAJgCAABkcnMvZG93&#10;bnJldi54bWxQSwUGAAAAAAQABAD1AAAAhwMAAAAA&#10;" path="m,l3565614,e" filled="f" strokeweight=".049mm">
                  <v:stroke endcap="square"/>
                  <v:path arrowok="t" textboxrect="0,0,3565614,0"/>
                </v:shape>
                <v:shape id="Shape 115552" o:spid="_x0000_s1028" style="position:absolute;width:35671;height:120;visibility:visible;mso-wrap-style:square;v-text-anchor:top" coordsize="3567137,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CwJcIA&#10;AADfAAAADwAAAGRycy9kb3ducmV2LnhtbERPy4rCMBTdC/MP4Q7MTlOFinSMIsMog658DG6vzbUt&#10;Njclibb+vREEl4fzns47U4sbOV9ZVjAcJCCIc6srLhQc9sv+BIQPyBpry6TgTh7ms4/eFDNtW97S&#10;bRcKEUPYZ6igDKHJpPR5SQb9wDbEkTtbZzBE6AqpHbYx3NRylCRjabDi2FBiQz8l5Zfd1SjY5t1G&#10;Ho/uFIr/dDXm9W+zbA9KfX12i28QgbrwFr/cfzrOH6ZpOoLnnw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ILAlwgAAAN8AAAAPAAAAAAAAAAAAAAAAAJgCAABkcnMvZG93&#10;bnJldi54bWxQSwUGAAAAAAQABAD1AAAAhwMAAAAA&#10;" path="m,l3567137,r,12097l,12097,,e" fillcolor="black" stroked="f" strokeweight="0">
                  <v:stroke endcap="square"/>
                  <v:path arrowok="t" textboxrect="0,0,3567137,12097"/>
                </v:shape>
                <w10:anchorlock/>
              </v:group>
            </w:pict>
          </mc:Fallback>
        </mc:AlternateContent>
      </w:r>
    </w:p>
    <w:tbl>
      <w:tblPr>
        <w:tblStyle w:val="TableGrid"/>
        <w:tblW w:w="5332" w:type="dxa"/>
        <w:tblInd w:w="3746" w:type="dxa"/>
        <w:tblLook w:val="04A0" w:firstRow="1" w:lastRow="0" w:firstColumn="1" w:lastColumn="0" w:noHBand="0" w:noVBand="1"/>
      </w:tblPr>
      <w:tblGrid>
        <w:gridCol w:w="1153"/>
        <w:gridCol w:w="1209"/>
        <w:gridCol w:w="1128"/>
        <w:gridCol w:w="1024"/>
        <w:gridCol w:w="818"/>
      </w:tblGrid>
      <w:tr w:rsidR="005B7DAC">
        <w:trPr>
          <w:trHeight w:val="443"/>
        </w:trPr>
        <w:tc>
          <w:tcPr>
            <w:tcW w:w="1153" w:type="dxa"/>
            <w:tcBorders>
              <w:top w:val="nil"/>
              <w:left w:val="nil"/>
              <w:bottom w:val="nil"/>
              <w:right w:val="nil"/>
            </w:tcBorders>
          </w:tcPr>
          <w:p w:rsidR="005B7DAC" w:rsidRDefault="00846DED">
            <w:pPr>
              <w:spacing w:after="0" w:line="259" w:lineRule="auto"/>
              <w:ind w:left="0" w:firstLine="94"/>
              <w:jc w:val="left"/>
            </w:pPr>
            <w:r>
              <w:t>Stav k 1.1.2018</w:t>
            </w:r>
          </w:p>
        </w:tc>
        <w:tc>
          <w:tcPr>
            <w:tcW w:w="1209" w:type="dxa"/>
            <w:tcBorders>
              <w:top w:val="nil"/>
              <w:left w:val="nil"/>
              <w:bottom w:val="nil"/>
              <w:right w:val="nil"/>
            </w:tcBorders>
            <w:vAlign w:val="center"/>
          </w:tcPr>
          <w:p w:rsidR="005B7DAC" w:rsidRDefault="00DC0684">
            <w:pPr>
              <w:spacing w:after="0" w:line="259" w:lineRule="auto"/>
              <w:ind w:left="0" w:firstLine="0"/>
              <w:jc w:val="left"/>
            </w:pPr>
            <w:r>
              <w:t>Prírastky</w:t>
            </w:r>
          </w:p>
        </w:tc>
        <w:tc>
          <w:tcPr>
            <w:tcW w:w="1128" w:type="dxa"/>
            <w:tcBorders>
              <w:top w:val="nil"/>
              <w:left w:val="nil"/>
              <w:bottom w:val="nil"/>
              <w:right w:val="nil"/>
            </w:tcBorders>
            <w:vAlign w:val="center"/>
          </w:tcPr>
          <w:p w:rsidR="005B7DAC" w:rsidRDefault="00DC0684">
            <w:pPr>
              <w:spacing w:after="0" w:line="259" w:lineRule="auto"/>
              <w:ind w:left="0" w:firstLine="0"/>
              <w:jc w:val="left"/>
            </w:pPr>
            <w:r>
              <w:t>Úbytky</w:t>
            </w:r>
          </w:p>
        </w:tc>
        <w:tc>
          <w:tcPr>
            <w:tcW w:w="1024" w:type="dxa"/>
            <w:tcBorders>
              <w:top w:val="nil"/>
              <w:left w:val="nil"/>
              <w:bottom w:val="nil"/>
              <w:right w:val="nil"/>
            </w:tcBorders>
            <w:vAlign w:val="center"/>
          </w:tcPr>
          <w:p w:rsidR="005B7DAC" w:rsidRDefault="00DC0684">
            <w:pPr>
              <w:spacing w:after="0" w:line="259" w:lineRule="auto"/>
              <w:ind w:left="0" w:firstLine="0"/>
              <w:jc w:val="left"/>
            </w:pPr>
            <w:r>
              <w:t>Presuny</w:t>
            </w:r>
          </w:p>
        </w:tc>
        <w:tc>
          <w:tcPr>
            <w:tcW w:w="818" w:type="dxa"/>
            <w:tcBorders>
              <w:top w:val="nil"/>
              <w:left w:val="nil"/>
              <w:bottom w:val="nil"/>
              <w:right w:val="nil"/>
            </w:tcBorders>
          </w:tcPr>
          <w:p w:rsidR="005B7DAC" w:rsidRDefault="00DC0684" w:rsidP="00846DED">
            <w:pPr>
              <w:spacing w:after="0" w:line="259" w:lineRule="auto"/>
              <w:ind w:left="0" w:firstLine="0"/>
              <w:jc w:val="center"/>
            </w:pPr>
            <w:r>
              <w:t>Stav k 31.12.201</w:t>
            </w:r>
            <w:r w:rsidR="00846DED">
              <w:t>8</w:t>
            </w:r>
          </w:p>
        </w:tc>
      </w:tr>
      <w:tr w:rsidR="005B7DAC">
        <w:trPr>
          <w:trHeight w:val="215"/>
        </w:trPr>
        <w:tc>
          <w:tcPr>
            <w:tcW w:w="1153" w:type="dxa"/>
            <w:tcBorders>
              <w:top w:val="nil"/>
              <w:left w:val="nil"/>
              <w:bottom w:val="nil"/>
              <w:right w:val="nil"/>
            </w:tcBorders>
          </w:tcPr>
          <w:p w:rsidR="005B7DAC" w:rsidRDefault="00DC0684">
            <w:pPr>
              <w:spacing w:after="0" w:line="259" w:lineRule="auto"/>
              <w:ind w:left="146" w:firstLine="0"/>
              <w:jc w:val="left"/>
            </w:pPr>
            <w:r>
              <w:t>EUR</w:t>
            </w:r>
          </w:p>
        </w:tc>
        <w:tc>
          <w:tcPr>
            <w:tcW w:w="1209" w:type="dxa"/>
            <w:tcBorders>
              <w:top w:val="nil"/>
              <w:left w:val="nil"/>
              <w:bottom w:val="nil"/>
              <w:right w:val="nil"/>
            </w:tcBorders>
          </w:tcPr>
          <w:p w:rsidR="005B7DAC" w:rsidRDefault="00DC0684">
            <w:pPr>
              <w:spacing w:after="0" w:line="259" w:lineRule="auto"/>
              <w:ind w:left="144" w:firstLine="0"/>
              <w:jc w:val="left"/>
            </w:pPr>
            <w:r>
              <w:t>EUR</w:t>
            </w:r>
          </w:p>
        </w:tc>
        <w:tc>
          <w:tcPr>
            <w:tcW w:w="1128" w:type="dxa"/>
            <w:tcBorders>
              <w:top w:val="nil"/>
              <w:left w:val="nil"/>
              <w:bottom w:val="nil"/>
              <w:right w:val="nil"/>
            </w:tcBorders>
          </w:tcPr>
          <w:p w:rsidR="005B7DAC" w:rsidRDefault="00DC0684">
            <w:pPr>
              <w:spacing w:after="0" w:line="259" w:lineRule="auto"/>
              <w:ind w:left="86" w:firstLine="0"/>
              <w:jc w:val="left"/>
            </w:pPr>
            <w:r>
              <w:t>EUR</w:t>
            </w:r>
          </w:p>
        </w:tc>
        <w:tc>
          <w:tcPr>
            <w:tcW w:w="1024" w:type="dxa"/>
            <w:tcBorders>
              <w:top w:val="nil"/>
              <w:left w:val="nil"/>
              <w:bottom w:val="nil"/>
              <w:right w:val="nil"/>
            </w:tcBorders>
          </w:tcPr>
          <w:p w:rsidR="005B7DAC" w:rsidRDefault="00DC0684">
            <w:pPr>
              <w:spacing w:after="0" w:line="259" w:lineRule="auto"/>
              <w:ind w:left="110" w:firstLine="0"/>
              <w:jc w:val="left"/>
            </w:pPr>
            <w:r>
              <w:t>EUR</w:t>
            </w:r>
          </w:p>
        </w:tc>
        <w:tc>
          <w:tcPr>
            <w:tcW w:w="818" w:type="dxa"/>
            <w:tcBorders>
              <w:top w:val="nil"/>
              <w:left w:val="nil"/>
              <w:bottom w:val="nil"/>
              <w:right w:val="nil"/>
            </w:tcBorders>
          </w:tcPr>
          <w:p w:rsidR="005B7DAC" w:rsidRDefault="00DC0684">
            <w:pPr>
              <w:spacing w:after="0" w:line="259" w:lineRule="auto"/>
              <w:ind w:left="237" w:firstLine="0"/>
              <w:jc w:val="left"/>
            </w:pPr>
            <w:r>
              <w:t>EUR</w:t>
            </w:r>
          </w:p>
        </w:tc>
      </w:tr>
    </w:tbl>
    <w:p w:rsidR="005B7DAC" w:rsidRDefault="00DC0684">
      <w:pPr>
        <w:spacing w:after="10" w:line="259" w:lineRule="auto"/>
        <w:ind w:left="438" w:firstLine="0"/>
        <w:jc w:val="left"/>
      </w:pPr>
      <w:r>
        <w:rPr>
          <w:rFonts w:ascii="Calibri" w:eastAsia="Calibri" w:hAnsi="Calibri" w:cs="Calibri"/>
          <w:noProof/>
          <w:sz w:val="22"/>
        </w:rPr>
        <mc:AlternateContent>
          <mc:Choice Requires="wpg">
            <w:drawing>
              <wp:inline distT="0" distB="0" distL="0" distR="0">
                <wp:extent cx="5548851" cy="12096"/>
                <wp:effectExtent l="0" t="0" r="0" b="0"/>
                <wp:docPr id="77101" name="Group 77101"/>
                <wp:cNvGraphicFramePr/>
                <a:graphic xmlns:a="http://schemas.openxmlformats.org/drawingml/2006/main">
                  <a:graphicData uri="http://schemas.microsoft.com/office/word/2010/wordprocessingGroup">
                    <wpg:wgp>
                      <wpg:cNvGrpSpPr/>
                      <wpg:grpSpPr>
                        <a:xfrm>
                          <a:off x="0" y="0"/>
                          <a:ext cx="5548851" cy="12096"/>
                          <a:chOff x="0" y="0"/>
                          <a:chExt cx="5548851" cy="12096"/>
                        </a:xfrm>
                      </wpg:grpSpPr>
                      <wps:wsp>
                        <wps:cNvPr id="10806" name="Shape 10806"/>
                        <wps:cNvSpPr/>
                        <wps:spPr>
                          <a:xfrm>
                            <a:off x="761" y="756"/>
                            <a:ext cx="5547329" cy="0"/>
                          </a:xfrm>
                          <a:custGeom>
                            <a:avLst/>
                            <a:gdLst/>
                            <a:ahLst/>
                            <a:cxnLst/>
                            <a:rect l="0" t="0" r="0" b="0"/>
                            <a:pathLst>
                              <a:path w="5547329">
                                <a:moveTo>
                                  <a:pt x="0" y="0"/>
                                </a:moveTo>
                                <a:lnTo>
                                  <a:pt x="5547329"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3" name="Shape 115553"/>
                        <wps:cNvSpPr/>
                        <wps:spPr>
                          <a:xfrm>
                            <a:off x="0" y="0"/>
                            <a:ext cx="5548851" cy="12096"/>
                          </a:xfrm>
                          <a:custGeom>
                            <a:avLst/>
                            <a:gdLst/>
                            <a:ahLst/>
                            <a:cxnLst/>
                            <a:rect l="0" t="0" r="0" b="0"/>
                            <a:pathLst>
                              <a:path w="5548851" h="12096">
                                <a:moveTo>
                                  <a:pt x="0" y="0"/>
                                </a:moveTo>
                                <a:lnTo>
                                  <a:pt x="5548851" y="0"/>
                                </a:lnTo>
                                <a:lnTo>
                                  <a:pt x="5548851"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2A54B19" id="Group 77101" o:spid="_x0000_s1026" style="width:436.9pt;height:.95pt;mso-position-horizontal-relative:char;mso-position-vertical-relative:line" coordsize="55488,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">
                <v:shape id="Shape 10806" o:spid="_x0000_s1027" style="position:absolute;left:7;top:7;width:55473;height:0;visibility:visible;mso-wrap-style:square;v-text-anchor:top" coordsize="55473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24nsQA&#10;AADeAAAADwAAAGRycy9kb3ducmV2LnhtbERPTUsDMRC9F/wPYQQvxSZaKWVtWlQQe2pp14u3cTNu&#10;FjeTZTNt13/fFITe5vE+Z7EaQquO1KcmsoWHiQFFXEXXcG3hs3y/n4NKguywjUwW/ijBankzWmDh&#10;4ol3dNxLrXIIpwIteJGu0DpVngKmSeyIM/cT+4CSYV9r1+Mph4dWPxoz0wEbzg0eO3rzVP3uD8HC&#10;06H8rmU79knK9BW7zfR1+zG19u52eHkGJTTIVfzvXrs838zNDC7v5Bv08gw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duJ7EAAAA3gAAAA8AAAAAAAAAAAAAAAAAmAIAAGRycy9k&#10;b3ducmV2LnhtbFBLBQYAAAAABAAEAPUAAACJAwAAAAA=&#10;" path="m,l5547329,e" filled="f" strokeweight=".049mm">
                  <v:stroke endcap="square"/>
                  <v:path arrowok="t" textboxrect="0,0,5547329,0"/>
                </v:shape>
                <v:shape id="Shape 115553" o:spid="_x0000_s1028" style="position:absolute;width:55488;height:120;visibility:visible;mso-wrap-style:square;v-text-anchor:top" coordsize="5548851,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JcvsMA&#10;AADfAAAADwAAAGRycy9kb3ducmV2LnhtbERPXUvDMBR9F/wP4Q58c2mVDKnLxhgMRHyxE3y9NHdp&#10;WHNTm6yr/nozGOzxcL6X68l3YqQhusAaynkBgrgJxrHV8LXfPb6AiAnZYBeYNPxShPXq/m6JlQln&#10;/qSxTlbkEI4VamhT6ispY9OSxzgPPXHmDmHwmDIcrDQDnnO47+RTUSykR8e5ocWeti01x/rkNZwU&#10;GUvFj3oft9+2/Nu5evHhtH6YTZtXEImmdBNf3W8mzy+VUs9w+ZMByN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JcvsMAAADfAAAADwAAAAAAAAAAAAAAAACYAgAAZHJzL2Rv&#10;d25yZXYueG1sUEsFBgAAAAAEAAQA9QAAAIgDAAAAAA==&#10;" path="m,l5548851,r,12096l,12096,,e" fillcolor="black" stroked="f" strokeweight="0">
                  <v:stroke endcap="square"/>
                  <v:path arrowok="t" textboxrect="0,0,5548851,12096"/>
                </v:shape>
                <w10:anchorlock/>
              </v:group>
            </w:pict>
          </mc:Fallback>
        </mc:AlternateContent>
      </w:r>
    </w:p>
    <w:tbl>
      <w:tblPr>
        <w:tblStyle w:val="TableGrid"/>
        <w:tblW w:w="8672" w:type="dxa"/>
        <w:tblInd w:w="471" w:type="dxa"/>
        <w:tblLook w:val="04A0" w:firstRow="1" w:lastRow="0" w:firstColumn="1" w:lastColumn="0" w:noHBand="0" w:noVBand="1"/>
      </w:tblPr>
      <w:tblGrid>
        <w:gridCol w:w="3274"/>
        <w:gridCol w:w="1153"/>
        <w:gridCol w:w="1209"/>
        <w:gridCol w:w="1128"/>
        <w:gridCol w:w="1024"/>
        <w:gridCol w:w="884"/>
      </w:tblGrid>
      <w:tr w:rsidR="005B7DAC">
        <w:trPr>
          <w:trHeight w:val="224"/>
        </w:trPr>
        <w:tc>
          <w:tcPr>
            <w:tcW w:w="3274" w:type="dxa"/>
            <w:tcBorders>
              <w:top w:val="nil"/>
              <w:left w:val="nil"/>
              <w:bottom w:val="nil"/>
              <w:right w:val="nil"/>
            </w:tcBorders>
          </w:tcPr>
          <w:p w:rsidR="005B7DAC" w:rsidRDefault="00DC0684">
            <w:pPr>
              <w:spacing w:after="0" w:line="259" w:lineRule="auto"/>
              <w:ind w:left="0" w:firstLine="0"/>
              <w:jc w:val="left"/>
            </w:pPr>
            <w:r>
              <w:rPr>
                <w:b/>
              </w:rPr>
              <w:t>Základné imanie</w:t>
            </w:r>
          </w:p>
        </w:tc>
        <w:tc>
          <w:tcPr>
            <w:tcW w:w="1153" w:type="dxa"/>
            <w:tcBorders>
              <w:top w:val="nil"/>
              <w:left w:val="nil"/>
              <w:bottom w:val="nil"/>
              <w:right w:val="nil"/>
            </w:tcBorders>
          </w:tcPr>
          <w:p w:rsidR="005B7DAC" w:rsidRDefault="00846DED">
            <w:pPr>
              <w:spacing w:after="0" w:line="259" w:lineRule="auto"/>
              <w:ind w:left="22" w:firstLine="0"/>
              <w:jc w:val="center"/>
            </w:pPr>
            <w:r>
              <w:rPr>
                <w:b/>
              </w:rPr>
              <w:t>75 000</w:t>
            </w:r>
          </w:p>
        </w:tc>
        <w:tc>
          <w:tcPr>
            <w:tcW w:w="1209" w:type="dxa"/>
            <w:tcBorders>
              <w:top w:val="nil"/>
              <w:left w:val="nil"/>
              <w:bottom w:val="nil"/>
              <w:right w:val="nil"/>
            </w:tcBorders>
          </w:tcPr>
          <w:p w:rsidR="005B7DAC" w:rsidRDefault="00C72FB0" w:rsidP="00C72FB0">
            <w:pPr>
              <w:spacing w:after="0" w:line="259" w:lineRule="auto"/>
              <w:ind w:left="291"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right="1" w:firstLine="0"/>
              <w:jc w:val="right"/>
            </w:pPr>
            <w:r>
              <w:rPr>
                <w:b/>
              </w:rPr>
              <w:t>75 000</w:t>
            </w:r>
          </w:p>
        </w:tc>
      </w:tr>
      <w:tr w:rsidR="005B7DAC">
        <w:trPr>
          <w:trHeight w:val="248"/>
        </w:trPr>
        <w:tc>
          <w:tcPr>
            <w:tcW w:w="3274" w:type="dxa"/>
            <w:tcBorders>
              <w:top w:val="nil"/>
              <w:left w:val="nil"/>
              <w:bottom w:val="nil"/>
              <w:right w:val="nil"/>
            </w:tcBorders>
          </w:tcPr>
          <w:p w:rsidR="005B7DAC" w:rsidRDefault="00DC0684">
            <w:pPr>
              <w:spacing w:after="0" w:line="259" w:lineRule="auto"/>
              <w:ind w:left="0" w:firstLine="0"/>
              <w:jc w:val="left"/>
            </w:pPr>
            <w:r>
              <w:t>Základné imanie</w:t>
            </w:r>
          </w:p>
        </w:tc>
        <w:tc>
          <w:tcPr>
            <w:tcW w:w="1153" w:type="dxa"/>
            <w:tcBorders>
              <w:top w:val="nil"/>
              <w:left w:val="nil"/>
              <w:bottom w:val="nil"/>
              <w:right w:val="nil"/>
            </w:tcBorders>
          </w:tcPr>
          <w:p w:rsidR="005B7DAC" w:rsidRDefault="00C72FB0">
            <w:pPr>
              <w:spacing w:after="0" w:line="259" w:lineRule="auto"/>
              <w:ind w:left="22" w:firstLine="0"/>
              <w:jc w:val="center"/>
            </w:pPr>
            <w:r>
              <w:t>6 639</w:t>
            </w:r>
          </w:p>
        </w:tc>
        <w:tc>
          <w:tcPr>
            <w:tcW w:w="1209" w:type="dxa"/>
            <w:tcBorders>
              <w:top w:val="nil"/>
              <w:left w:val="nil"/>
              <w:bottom w:val="nil"/>
              <w:right w:val="nil"/>
            </w:tcBorders>
          </w:tcPr>
          <w:p w:rsidR="005B7DAC" w:rsidRDefault="00C72FB0" w:rsidP="00C72FB0">
            <w:pPr>
              <w:spacing w:after="0" w:line="259" w:lineRule="auto"/>
              <w:ind w:left="282" w:firstLine="0"/>
            </w:pPr>
            <w:r>
              <w:t>68 361</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C72FB0">
            <w:pPr>
              <w:spacing w:after="0" w:line="259" w:lineRule="auto"/>
              <w:ind w:left="0" w:right="1" w:firstLine="0"/>
              <w:jc w:val="right"/>
            </w:pPr>
            <w:r>
              <w:t>75 000</w:t>
            </w:r>
          </w:p>
        </w:tc>
      </w:tr>
      <w:tr w:rsidR="005B7DAC">
        <w:trPr>
          <w:trHeight w:val="245"/>
        </w:trPr>
        <w:tc>
          <w:tcPr>
            <w:tcW w:w="3274" w:type="dxa"/>
            <w:tcBorders>
              <w:top w:val="nil"/>
              <w:left w:val="nil"/>
              <w:bottom w:val="nil"/>
              <w:right w:val="nil"/>
            </w:tcBorders>
          </w:tcPr>
          <w:p w:rsidR="005B7DAC" w:rsidRDefault="00DC0684">
            <w:pPr>
              <w:spacing w:after="0" w:line="259" w:lineRule="auto"/>
              <w:ind w:left="0" w:firstLine="0"/>
              <w:jc w:val="left"/>
            </w:pPr>
            <w:r>
              <w:t>Zmena základného imania</w:t>
            </w:r>
          </w:p>
        </w:tc>
        <w:tc>
          <w:tcPr>
            <w:tcW w:w="1153" w:type="dxa"/>
            <w:tcBorders>
              <w:top w:val="nil"/>
              <w:left w:val="nil"/>
              <w:bottom w:val="nil"/>
              <w:right w:val="nil"/>
            </w:tcBorders>
          </w:tcPr>
          <w:p w:rsidR="005B7DAC" w:rsidRDefault="00C72FB0" w:rsidP="00C72FB0">
            <w:pPr>
              <w:spacing w:after="0" w:line="259" w:lineRule="auto"/>
              <w:ind w:left="342" w:firstLine="0"/>
            </w:pPr>
            <w:r>
              <w:t>68 361</w:t>
            </w:r>
          </w:p>
        </w:tc>
        <w:tc>
          <w:tcPr>
            <w:tcW w:w="1209" w:type="dxa"/>
            <w:tcBorders>
              <w:top w:val="nil"/>
              <w:left w:val="nil"/>
              <w:bottom w:val="nil"/>
              <w:right w:val="nil"/>
            </w:tcBorders>
          </w:tcPr>
          <w:p w:rsidR="005B7DAC" w:rsidRDefault="00C72FB0" w:rsidP="00C72FB0">
            <w:pPr>
              <w:spacing w:after="0" w:line="259" w:lineRule="auto"/>
              <w:ind w:left="291"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C72FB0" w:rsidP="00C72FB0">
            <w:pPr>
              <w:spacing w:after="0" w:line="259" w:lineRule="auto"/>
              <w:ind w:left="0" w:firstLine="0"/>
              <w:jc w:val="center"/>
            </w:pPr>
            <w:r>
              <w:t>68 361</w:t>
            </w:r>
          </w:p>
        </w:tc>
        <w:tc>
          <w:tcPr>
            <w:tcW w:w="884" w:type="dxa"/>
            <w:tcBorders>
              <w:top w:val="nil"/>
              <w:left w:val="nil"/>
              <w:bottom w:val="nil"/>
              <w:right w:val="nil"/>
            </w:tcBorders>
          </w:tcPr>
          <w:p w:rsidR="005B7DAC" w:rsidRDefault="00C72FB0">
            <w:pPr>
              <w:spacing w:after="0" w:line="259" w:lineRule="auto"/>
              <w:ind w:left="0" w:right="1" w:firstLine="0"/>
              <w:jc w:val="right"/>
            </w:pPr>
            <w:r>
              <w:t>0</w:t>
            </w:r>
          </w:p>
        </w:tc>
      </w:tr>
      <w:tr w:rsidR="005B7DAC">
        <w:trPr>
          <w:trHeight w:val="243"/>
        </w:trPr>
        <w:tc>
          <w:tcPr>
            <w:tcW w:w="3274" w:type="dxa"/>
            <w:tcBorders>
              <w:top w:val="nil"/>
              <w:left w:val="nil"/>
              <w:bottom w:val="nil"/>
              <w:right w:val="nil"/>
            </w:tcBorders>
          </w:tcPr>
          <w:p w:rsidR="005B7DAC" w:rsidRDefault="00DC0684">
            <w:pPr>
              <w:spacing w:after="0" w:line="259" w:lineRule="auto"/>
              <w:ind w:left="0" w:firstLine="0"/>
              <w:jc w:val="left"/>
            </w:pPr>
            <w:r>
              <w:t>Pohľadávky za upísané vlastné imanie</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243"/>
        </w:trPr>
        <w:tc>
          <w:tcPr>
            <w:tcW w:w="3274" w:type="dxa"/>
            <w:tcBorders>
              <w:top w:val="nil"/>
              <w:left w:val="nil"/>
              <w:bottom w:val="nil"/>
              <w:right w:val="nil"/>
            </w:tcBorders>
          </w:tcPr>
          <w:p w:rsidR="005B7DAC" w:rsidRDefault="00DC0684">
            <w:pPr>
              <w:spacing w:after="0" w:line="259" w:lineRule="auto"/>
              <w:ind w:left="0" w:firstLine="0"/>
              <w:jc w:val="left"/>
            </w:pPr>
            <w:r>
              <w:rPr>
                <w:b/>
              </w:rPr>
              <w:t>Emisné ážio</w:t>
            </w:r>
          </w:p>
        </w:tc>
        <w:tc>
          <w:tcPr>
            <w:tcW w:w="1153" w:type="dxa"/>
            <w:tcBorders>
              <w:top w:val="nil"/>
              <w:left w:val="nil"/>
              <w:bottom w:val="nil"/>
              <w:right w:val="nil"/>
            </w:tcBorders>
          </w:tcPr>
          <w:p w:rsidR="005B7DAC" w:rsidRDefault="00DC0684">
            <w:pPr>
              <w:spacing w:after="0" w:line="259" w:lineRule="auto"/>
              <w:ind w:left="342" w:firstLine="0"/>
              <w:jc w:val="center"/>
            </w:pPr>
            <w:r>
              <w:rPr>
                <w:b/>
              </w:rPr>
              <w:t>0</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firstLine="0"/>
              <w:jc w:val="right"/>
            </w:pPr>
            <w:r>
              <w:rPr>
                <w:b/>
              </w:rPr>
              <w:t>0</w:t>
            </w:r>
          </w:p>
        </w:tc>
      </w:tr>
      <w:tr w:rsidR="005B7DAC">
        <w:trPr>
          <w:trHeight w:val="246"/>
        </w:trPr>
        <w:tc>
          <w:tcPr>
            <w:tcW w:w="3274" w:type="dxa"/>
            <w:tcBorders>
              <w:top w:val="nil"/>
              <w:left w:val="nil"/>
              <w:bottom w:val="nil"/>
              <w:right w:val="nil"/>
            </w:tcBorders>
          </w:tcPr>
          <w:p w:rsidR="005B7DAC" w:rsidRDefault="00DC0684">
            <w:pPr>
              <w:spacing w:after="0" w:line="259" w:lineRule="auto"/>
              <w:ind w:left="0" w:firstLine="0"/>
              <w:jc w:val="left"/>
            </w:pPr>
            <w:r>
              <w:rPr>
                <w:b/>
              </w:rPr>
              <w:t>Ostatné kapitálové fondy</w:t>
            </w:r>
          </w:p>
        </w:tc>
        <w:tc>
          <w:tcPr>
            <w:tcW w:w="1153" w:type="dxa"/>
            <w:tcBorders>
              <w:top w:val="nil"/>
              <w:left w:val="nil"/>
              <w:bottom w:val="nil"/>
              <w:right w:val="nil"/>
            </w:tcBorders>
          </w:tcPr>
          <w:p w:rsidR="005B7DAC" w:rsidRDefault="00DC0684">
            <w:pPr>
              <w:spacing w:after="0" w:line="259" w:lineRule="auto"/>
              <w:ind w:left="342" w:firstLine="0"/>
              <w:jc w:val="center"/>
            </w:pPr>
            <w:r>
              <w:rPr>
                <w:b/>
              </w:rPr>
              <w:t>0</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firstLine="0"/>
              <w:jc w:val="right"/>
            </w:pPr>
            <w:r>
              <w:rPr>
                <w:b/>
              </w:rPr>
              <w:t>0</w:t>
            </w:r>
          </w:p>
        </w:tc>
      </w:tr>
      <w:tr w:rsidR="005B7DAC">
        <w:trPr>
          <w:trHeight w:val="475"/>
        </w:trPr>
        <w:tc>
          <w:tcPr>
            <w:tcW w:w="3274" w:type="dxa"/>
            <w:tcBorders>
              <w:top w:val="nil"/>
              <w:left w:val="nil"/>
              <w:bottom w:val="nil"/>
              <w:right w:val="nil"/>
            </w:tcBorders>
          </w:tcPr>
          <w:p w:rsidR="005B7DAC" w:rsidRDefault="00DC0684">
            <w:pPr>
              <w:spacing w:after="15" w:line="259" w:lineRule="auto"/>
              <w:ind w:left="0" w:firstLine="0"/>
              <w:jc w:val="left"/>
            </w:pPr>
            <w:r>
              <w:rPr>
                <w:b/>
              </w:rPr>
              <w:t>Zákonné rezervné fondy</w:t>
            </w:r>
          </w:p>
          <w:p w:rsidR="005B7DAC" w:rsidRDefault="00DC0684">
            <w:pPr>
              <w:spacing w:after="0" w:line="259" w:lineRule="auto"/>
              <w:ind w:left="0" w:firstLine="0"/>
              <w:jc w:val="left"/>
            </w:pPr>
            <w:r>
              <w:t xml:space="preserve">Zákonný rezervný fond (nedeliteľný </w:t>
            </w:r>
          </w:p>
        </w:tc>
        <w:tc>
          <w:tcPr>
            <w:tcW w:w="1153" w:type="dxa"/>
            <w:tcBorders>
              <w:top w:val="nil"/>
              <w:left w:val="nil"/>
              <w:bottom w:val="nil"/>
              <w:right w:val="nil"/>
            </w:tcBorders>
          </w:tcPr>
          <w:p w:rsidR="005B7DAC" w:rsidRDefault="00DC0684">
            <w:pPr>
              <w:spacing w:after="0" w:line="259" w:lineRule="auto"/>
              <w:ind w:left="159" w:firstLine="0"/>
              <w:jc w:val="center"/>
            </w:pPr>
            <w:r>
              <w:rPr>
                <w:b/>
              </w:rPr>
              <w:t>664</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firstLine="0"/>
              <w:jc w:val="right"/>
            </w:pPr>
            <w:r>
              <w:rPr>
                <w:b/>
              </w:rPr>
              <w:t>664</w:t>
            </w:r>
          </w:p>
        </w:tc>
      </w:tr>
      <w:tr w:rsidR="005B7DAC">
        <w:trPr>
          <w:trHeight w:val="462"/>
        </w:trPr>
        <w:tc>
          <w:tcPr>
            <w:tcW w:w="3274" w:type="dxa"/>
            <w:tcBorders>
              <w:top w:val="nil"/>
              <w:left w:val="nil"/>
              <w:bottom w:val="nil"/>
              <w:right w:val="nil"/>
            </w:tcBorders>
          </w:tcPr>
          <w:p w:rsidR="005B7DAC" w:rsidRDefault="00DC0684">
            <w:pPr>
              <w:spacing w:after="10" w:line="259" w:lineRule="auto"/>
              <w:ind w:left="0" w:firstLine="0"/>
              <w:jc w:val="left"/>
            </w:pPr>
            <w:r>
              <w:t xml:space="preserve">fond)  </w:t>
            </w:r>
          </w:p>
          <w:p w:rsidR="005B7DAC" w:rsidRDefault="00DC0684">
            <w:pPr>
              <w:spacing w:after="0" w:line="259" w:lineRule="auto"/>
              <w:ind w:left="0" w:firstLine="0"/>
              <w:jc w:val="left"/>
            </w:pPr>
            <w:r>
              <w:t xml:space="preserve">Rezervný fond na vlastné akcie a </w:t>
            </w:r>
          </w:p>
        </w:tc>
        <w:tc>
          <w:tcPr>
            <w:tcW w:w="1153" w:type="dxa"/>
            <w:tcBorders>
              <w:top w:val="nil"/>
              <w:left w:val="nil"/>
              <w:bottom w:val="nil"/>
              <w:right w:val="nil"/>
            </w:tcBorders>
          </w:tcPr>
          <w:p w:rsidR="005B7DAC" w:rsidRDefault="00DC0684">
            <w:pPr>
              <w:spacing w:after="0" w:line="259" w:lineRule="auto"/>
              <w:ind w:left="159" w:firstLine="0"/>
              <w:jc w:val="center"/>
            </w:pPr>
            <w:r>
              <w:t>664</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664</w:t>
            </w:r>
          </w:p>
        </w:tc>
      </w:tr>
      <w:tr w:rsidR="005B7DAC">
        <w:trPr>
          <w:trHeight w:val="235"/>
        </w:trPr>
        <w:tc>
          <w:tcPr>
            <w:tcW w:w="3274" w:type="dxa"/>
            <w:tcBorders>
              <w:top w:val="nil"/>
              <w:left w:val="nil"/>
              <w:bottom w:val="nil"/>
              <w:right w:val="nil"/>
            </w:tcBorders>
          </w:tcPr>
          <w:p w:rsidR="005B7DAC" w:rsidRDefault="00DC0684">
            <w:pPr>
              <w:spacing w:after="0" w:line="259" w:lineRule="auto"/>
              <w:ind w:left="0" w:firstLine="0"/>
              <w:jc w:val="left"/>
            </w:pPr>
            <w:r>
              <w:lastRenderedPageBreak/>
              <w:t>vlastné podiely</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245"/>
        </w:trPr>
        <w:tc>
          <w:tcPr>
            <w:tcW w:w="3274" w:type="dxa"/>
            <w:tcBorders>
              <w:top w:val="nil"/>
              <w:left w:val="nil"/>
              <w:bottom w:val="nil"/>
              <w:right w:val="nil"/>
            </w:tcBorders>
          </w:tcPr>
          <w:p w:rsidR="005B7DAC" w:rsidRDefault="00DC0684">
            <w:pPr>
              <w:spacing w:after="0" w:line="259" w:lineRule="auto"/>
              <w:ind w:left="0" w:firstLine="0"/>
              <w:jc w:val="left"/>
            </w:pPr>
            <w:r>
              <w:rPr>
                <w:b/>
              </w:rPr>
              <w:t>Ostatné fondy zo zisku</w:t>
            </w:r>
          </w:p>
        </w:tc>
        <w:tc>
          <w:tcPr>
            <w:tcW w:w="1153" w:type="dxa"/>
            <w:tcBorders>
              <w:top w:val="nil"/>
              <w:left w:val="nil"/>
              <w:bottom w:val="nil"/>
              <w:right w:val="nil"/>
            </w:tcBorders>
          </w:tcPr>
          <w:p w:rsidR="005B7DAC" w:rsidRDefault="00DC0684">
            <w:pPr>
              <w:spacing w:after="0" w:line="259" w:lineRule="auto"/>
              <w:ind w:left="342" w:firstLine="0"/>
              <w:jc w:val="center"/>
            </w:pPr>
            <w:r>
              <w:rPr>
                <w:b/>
              </w:rPr>
              <w:t>0</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firstLine="0"/>
              <w:jc w:val="right"/>
            </w:pPr>
            <w:r>
              <w:rPr>
                <w:b/>
              </w:rPr>
              <w:t>0</w:t>
            </w:r>
          </w:p>
        </w:tc>
      </w:tr>
      <w:tr w:rsidR="005B7DAC">
        <w:trPr>
          <w:trHeight w:val="248"/>
        </w:trPr>
        <w:tc>
          <w:tcPr>
            <w:tcW w:w="3274" w:type="dxa"/>
            <w:tcBorders>
              <w:top w:val="nil"/>
              <w:left w:val="nil"/>
              <w:bottom w:val="nil"/>
              <w:right w:val="nil"/>
            </w:tcBorders>
          </w:tcPr>
          <w:p w:rsidR="005B7DAC" w:rsidRDefault="00DC0684">
            <w:pPr>
              <w:spacing w:after="0" w:line="259" w:lineRule="auto"/>
              <w:ind w:left="0" w:firstLine="0"/>
              <w:jc w:val="left"/>
            </w:pPr>
            <w:r>
              <w:t>Štatutárne fondy</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243"/>
        </w:trPr>
        <w:tc>
          <w:tcPr>
            <w:tcW w:w="3274" w:type="dxa"/>
            <w:tcBorders>
              <w:top w:val="nil"/>
              <w:left w:val="nil"/>
              <w:bottom w:val="nil"/>
              <w:right w:val="nil"/>
            </w:tcBorders>
          </w:tcPr>
          <w:p w:rsidR="005B7DAC" w:rsidRDefault="00DC0684">
            <w:pPr>
              <w:spacing w:after="0" w:line="259" w:lineRule="auto"/>
              <w:ind w:left="0" w:firstLine="0"/>
              <w:jc w:val="left"/>
            </w:pPr>
            <w:r>
              <w:t>Ostatné fondy zo zisku</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5B7DAC">
            <w:pPr>
              <w:spacing w:after="160" w:line="259" w:lineRule="auto"/>
              <w:ind w:left="0" w:firstLine="0"/>
              <w:jc w:val="left"/>
            </w:pPr>
          </w:p>
        </w:tc>
        <w:tc>
          <w:tcPr>
            <w:tcW w:w="1128" w:type="dxa"/>
            <w:tcBorders>
              <w:top w:val="nil"/>
              <w:left w:val="nil"/>
              <w:bottom w:val="nil"/>
              <w:right w:val="nil"/>
            </w:tcBorders>
          </w:tcPr>
          <w:p w:rsidR="005B7DAC" w:rsidRDefault="005B7DAC">
            <w:pPr>
              <w:spacing w:after="160" w:line="259" w:lineRule="auto"/>
              <w:ind w:left="0" w:firstLine="0"/>
              <w:jc w:val="left"/>
            </w:pPr>
          </w:p>
        </w:tc>
        <w:tc>
          <w:tcPr>
            <w:tcW w:w="1024" w:type="dxa"/>
            <w:tcBorders>
              <w:top w:val="nil"/>
              <w:left w:val="nil"/>
              <w:bottom w:val="nil"/>
              <w:right w:val="nil"/>
            </w:tcBorders>
          </w:tcPr>
          <w:p w:rsidR="005B7DAC" w:rsidRDefault="005B7DAC">
            <w:pPr>
              <w:spacing w:after="160" w:line="259" w:lineRule="auto"/>
              <w:ind w:left="0" w:firstLine="0"/>
              <w:jc w:val="left"/>
            </w:pP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473"/>
        </w:trPr>
        <w:tc>
          <w:tcPr>
            <w:tcW w:w="3274" w:type="dxa"/>
            <w:tcBorders>
              <w:top w:val="nil"/>
              <w:left w:val="nil"/>
              <w:bottom w:val="nil"/>
              <w:right w:val="nil"/>
            </w:tcBorders>
          </w:tcPr>
          <w:p w:rsidR="005B7DAC" w:rsidRDefault="00DC0684">
            <w:pPr>
              <w:spacing w:after="15" w:line="259" w:lineRule="auto"/>
              <w:ind w:left="0" w:firstLine="0"/>
              <w:jc w:val="left"/>
            </w:pPr>
            <w:r>
              <w:rPr>
                <w:b/>
              </w:rPr>
              <w:t>Oceňovacie rozdiely z precenenia</w:t>
            </w:r>
          </w:p>
          <w:p w:rsidR="005B7DAC" w:rsidRDefault="00DC0684">
            <w:pPr>
              <w:spacing w:after="0" w:line="259" w:lineRule="auto"/>
              <w:ind w:left="0" w:firstLine="0"/>
              <w:jc w:val="left"/>
            </w:pPr>
            <w:r>
              <w:t xml:space="preserve">Oceňovacie rozdiely z precenenia </w:t>
            </w:r>
          </w:p>
        </w:tc>
        <w:tc>
          <w:tcPr>
            <w:tcW w:w="1153" w:type="dxa"/>
            <w:tcBorders>
              <w:top w:val="nil"/>
              <w:left w:val="nil"/>
              <w:bottom w:val="nil"/>
              <w:right w:val="nil"/>
            </w:tcBorders>
          </w:tcPr>
          <w:p w:rsidR="005B7DAC" w:rsidRDefault="00DC0684">
            <w:pPr>
              <w:spacing w:after="0" w:line="259" w:lineRule="auto"/>
              <w:ind w:left="342" w:firstLine="0"/>
              <w:jc w:val="center"/>
            </w:pPr>
            <w:r>
              <w:rPr>
                <w:b/>
              </w:rPr>
              <w:t>0</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DC0684">
            <w:pPr>
              <w:spacing w:after="0" w:line="259" w:lineRule="auto"/>
              <w:ind w:left="399" w:firstLine="0"/>
              <w:jc w:val="center"/>
            </w:pPr>
            <w:r>
              <w:rPr>
                <w:b/>
              </w:rPr>
              <w:t>0</w:t>
            </w:r>
          </w:p>
        </w:tc>
        <w:tc>
          <w:tcPr>
            <w:tcW w:w="884" w:type="dxa"/>
            <w:tcBorders>
              <w:top w:val="nil"/>
              <w:left w:val="nil"/>
              <w:bottom w:val="nil"/>
              <w:right w:val="nil"/>
            </w:tcBorders>
          </w:tcPr>
          <w:p w:rsidR="005B7DAC" w:rsidRDefault="00DC0684">
            <w:pPr>
              <w:spacing w:after="0" w:line="259" w:lineRule="auto"/>
              <w:ind w:left="0" w:firstLine="0"/>
              <w:jc w:val="right"/>
            </w:pPr>
            <w:r>
              <w:rPr>
                <w:b/>
              </w:rPr>
              <w:t>0</w:t>
            </w:r>
          </w:p>
        </w:tc>
      </w:tr>
      <w:tr w:rsidR="005B7DAC">
        <w:trPr>
          <w:trHeight w:val="462"/>
        </w:trPr>
        <w:tc>
          <w:tcPr>
            <w:tcW w:w="3274" w:type="dxa"/>
            <w:tcBorders>
              <w:top w:val="nil"/>
              <w:left w:val="nil"/>
              <w:bottom w:val="nil"/>
              <w:right w:val="nil"/>
            </w:tcBorders>
          </w:tcPr>
          <w:p w:rsidR="005B7DAC" w:rsidRDefault="00DC0684">
            <w:pPr>
              <w:spacing w:after="10" w:line="259" w:lineRule="auto"/>
              <w:ind w:left="0" w:firstLine="0"/>
              <w:jc w:val="left"/>
            </w:pPr>
            <w:r>
              <w:t>majetku a záväzkov</w:t>
            </w:r>
          </w:p>
          <w:p w:rsidR="005B7DAC" w:rsidRDefault="00DC0684">
            <w:pPr>
              <w:spacing w:after="0" w:line="259" w:lineRule="auto"/>
              <w:ind w:left="0" w:firstLine="0"/>
              <w:jc w:val="left"/>
            </w:pPr>
            <w:r>
              <w:t xml:space="preserve">Oceňovacie rozdiely z kapitálových </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5B7DAC">
            <w:pPr>
              <w:spacing w:after="160" w:line="259" w:lineRule="auto"/>
              <w:ind w:left="0" w:firstLine="0"/>
              <w:jc w:val="left"/>
            </w:pP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463"/>
        </w:trPr>
        <w:tc>
          <w:tcPr>
            <w:tcW w:w="3274" w:type="dxa"/>
            <w:tcBorders>
              <w:top w:val="nil"/>
              <w:left w:val="nil"/>
              <w:bottom w:val="nil"/>
              <w:right w:val="nil"/>
            </w:tcBorders>
          </w:tcPr>
          <w:p w:rsidR="005B7DAC" w:rsidRDefault="00DC0684">
            <w:pPr>
              <w:spacing w:after="10" w:line="259" w:lineRule="auto"/>
              <w:ind w:left="0" w:firstLine="0"/>
              <w:jc w:val="left"/>
            </w:pPr>
            <w:r>
              <w:t>účastín</w:t>
            </w:r>
          </w:p>
          <w:p w:rsidR="005B7DAC" w:rsidRDefault="00DC0684">
            <w:pPr>
              <w:spacing w:after="0" w:line="259" w:lineRule="auto"/>
              <w:ind w:left="0" w:firstLine="0"/>
              <w:jc w:val="left"/>
            </w:pPr>
            <w:r>
              <w:t xml:space="preserve">Oceňovacie rozdiely z precenenia pri </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457"/>
        </w:trPr>
        <w:tc>
          <w:tcPr>
            <w:tcW w:w="3274" w:type="dxa"/>
            <w:tcBorders>
              <w:top w:val="nil"/>
              <w:left w:val="nil"/>
              <w:bottom w:val="nil"/>
              <w:right w:val="nil"/>
            </w:tcBorders>
          </w:tcPr>
          <w:p w:rsidR="005B7DAC" w:rsidRDefault="00DC0684">
            <w:pPr>
              <w:spacing w:line="259" w:lineRule="auto"/>
              <w:ind w:left="0" w:firstLine="0"/>
              <w:jc w:val="left"/>
            </w:pPr>
            <w:r>
              <w:t>zlúčení, splynutí a rozdelení</w:t>
            </w:r>
          </w:p>
          <w:p w:rsidR="005B7DAC" w:rsidRDefault="00DC0684">
            <w:pPr>
              <w:spacing w:after="0" w:line="259" w:lineRule="auto"/>
              <w:ind w:left="0" w:firstLine="0"/>
              <w:jc w:val="left"/>
            </w:pPr>
            <w:r>
              <w:rPr>
                <w:b/>
              </w:rPr>
              <w:t xml:space="preserve">Výsledok hospodárenia minulých </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DC0684">
            <w:pPr>
              <w:spacing w:after="0" w:line="259" w:lineRule="auto"/>
              <w:ind w:left="399" w:firstLine="0"/>
              <w:jc w:val="center"/>
            </w:pPr>
            <w:r>
              <w:t>0</w:t>
            </w:r>
          </w:p>
        </w:tc>
        <w:tc>
          <w:tcPr>
            <w:tcW w:w="884" w:type="dxa"/>
            <w:tcBorders>
              <w:top w:val="nil"/>
              <w:left w:val="nil"/>
              <w:bottom w:val="nil"/>
              <w:right w:val="nil"/>
            </w:tcBorders>
          </w:tcPr>
          <w:p w:rsidR="005B7DAC" w:rsidRDefault="00DC0684">
            <w:pPr>
              <w:spacing w:after="0" w:line="259" w:lineRule="auto"/>
              <w:ind w:left="0" w:firstLine="0"/>
              <w:jc w:val="right"/>
            </w:pPr>
            <w:r>
              <w:t>0</w:t>
            </w:r>
          </w:p>
        </w:tc>
      </w:tr>
      <w:tr w:rsidR="005B7DAC">
        <w:trPr>
          <w:trHeight w:val="239"/>
        </w:trPr>
        <w:tc>
          <w:tcPr>
            <w:tcW w:w="3274" w:type="dxa"/>
            <w:tcBorders>
              <w:top w:val="nil"/>
              <w:left w:val="nil"/>
              <w:bottom w:val="nil"/>
              <w:right w:val="nil"/>
            </w:tcBorders>
          </w:tcPr>
          <w:p w:rsidR="005B7DAC" w:rsidRDefault="00DC0684">
            <w:pPr>
              <w:spacing w:after="0" w:line="259" w:lineRule="auto"/>
              <w:ind w:left="0" w:firstLine="0"/>
              <w:jc w:val="left"/>
            </w:pPr>
            <w:r>
              <w:rPr>
                <w:b/>
              </w:rPr>
              <w:t>rokov</w:t>
            </w:r>
          </w:p>
        </w:tc>
        <w:tc>
          <w:tcPr>
            <w:tcW w:w="1153" w:type="dxa"/>
            <w:tcBorders>
              <w:top w:val="nil"/>
              <w:left w:val="nil"/>
              <w:bottom w:val="nil"/>
              <w:right w:val="nil"/>
            </w:tcBorders>
          </w:tcPr>
          <w:p w:rsidR="005B7DAC" w:rsidRDefault="00C72FB0">
            <w:pPr>
              <w:spacing w:after="0" w:line="259" w:lineRule="auto"/>
              <w:ind w:left="201" w:firstLine="0"/>
              <w:jc w:val="left"/>
            </w:pPr>
            <w:r>
              <w:rPr>
                <w:b/>
              </w:rPr>
              <w:t>201 440</w:t>
            </w:r>
          </w:p>
        </w:tc>
        <w:tc>
          <w:tcPr>
            <w:tcW w:w="1209" w:type="dxa"/>
            <w:tcBorders>
              <w:top w:val="nil"/>
              <w:left w:val="nil"/>
              <w:bottom w:val="nil"/>
              <w:right w:val="nil"/>
            </w:tcBorders>
          </w:tcPr>
          <w:p w:rsidR="005B7DAC" w:rsidRDefault="00DC0684">
            <w:pPr>
              <w:spacing w:after="0" w:line="259" w:lineRule="auto"/>
              <w:ind w:left="282" w:firstLine="0"/>
              <w:jc w:val="center"/>
            </w:pPr>
            <w:r>
              <w:rPr>
                <w:b/>
              </w:rPr>
              <w:t>0</w:t>
            </w:r>
          </w:p>
        </w:tc>
        <w:tc>
          <w:tcPr>
            <w:tcW w:w="1128" w:type="dxa"/>
            <w:tcBorders>
              <w:top w:val="nil"/>
              <w:left w:val="nil"/>
              <w:bottom w:val="nil"/>
              <w:right w:val="nil"/>
            </w:tcBorders>
          </w:tcPr>
          <w:p w:rsidR="005B7DAC" w:rsidRDefault="00DC0684">
            <w:pPr>
              <w:spacing w:after="0" w:line="259" w:lineRule="auto"/>
              <w:ind w:left="141" w:firstLine="0"/>
              <w:jc w:val="left"/>
            </w:pPr>
            <w:r>
              <w:rPr>
                <w:b/>
              </w:rPr>
              <w:t>119 086</w:t>
            </w:r>
          </w:p>
        </w:tc>
        <w:tc>
          <w:tcPr>
            <w:tcW w:w="1024" w:type="dxa"/>
            <w:tcBorders>
              <w:top w:val="nil"/>
              <w:left w:val="nil"/>
              <w:bottom w:val="nil"/>
              <w:right w:val="nil"/>
            </w:tcBorders>
          </w:tcPr>
          <w:p w:rsidR="005B7DAC" w:rsidRDefault="00DC0684" w:rsidP="00C72FB0">
            <w:pPr>
              <w:spacing w:after="0" w:line="259" w:lineRule="auto"/>
              <w:ind w:left="106" w:firstLine="0"/>
              <w:jc w:val="left"/>
            </w:pPr>
            <w:r>
              <w:rPr>
                <w:b/>
              </w:rPr>
              <w:t>-</w:t>
            </w:r>
            <w:r w:rsidR="00C72FB0">
              <w:rPr>
                <w:b/>
              </w:rPr>
              <w:t>225 764</w:t>
            </w:r>
          </w:p>
        </w:tc>
        <w:tc>
          <w:tcPr>
            <w:tcW w:w="884" w:type="dxa"/>
            <w:tcBorders>
              <w:top w:val="nil"/>
              <w:left w:val="nil"/>
              <w:bottom w:val="nil"/>
              <w:right w:val="nil"/>
            </w:tcBorders>
          </w:tcPr>
          <w:p w:rsidR="005B7DAC" w:rsidRDefault="00DC0684">
            <w:pPr>
              <w:spacing w:after="0" w:line="259" w:lineRule="auto"/>
              <w:ind w:left="0" w:right="1" w:firstLine="0"/>
              <w:jc w:val="right"/>
            </w:pPr>
            <w:r>
              <w:rPr>
                <w:b/>
              </w:rPr>
              <w:t>201 440</w:t>
            </w:r>
          </w:p>
        </w:tc>
      </w:tr>
      <w:tr w:rsidR="005B7DAC">
        <w:trPr>
          <w:trHeight w:val="248"/>
        </w:trPr>
        <w:tc>
          <w:tcPr>
            <w:tcW w:w="3274" w:type="dxa"/>
            <w:tcBorders>
              <w:top w:val="nil"/>
              <w:left w:val="nil"/>
              <w:bottom w:val="nil"/>
              <w:right w:val="nil"/>
            </w:tcBorders>
          </w:tcPr>
          <w:p w:rsidR="005B7DAC" w:rsidRDefault="00DC0684">
            <w:pPr>
              <w:spacing w:after="0" w:line="259" w:lineRule="auto"/>
              <w:ind w:left="0" w:firstLine="0"/>
              <w:jc w:val="left"/>
            </w:pPr>
            <w:r>
              <w:t>Nerozdelený zisk minulých rokov</w:t>
            </w:r>
          </w:p>
        </w:tc>
        <w:tc>
          <w:tcPr>
            <w:tcW w:w="1153" w:type="dxa"/>
            <w:tcBorders>
              <w:top w:val="nil"/>
              <w:left w:val="nil"/>
              <w:bottom w:val="nil"/>
              <w:right w:val="nil"/>
            </w:tcBorders>
          </w:tcPr>
          <w:p w:rsidR="005B7DAC" w:rsidRDefault="00C72FB0">
            <w:pPr>
              <w:spacing w:after="0" w:line="259" w:lineRule="auto"/>
              <w:ind w:left="201" w:firstLine="0"/>
              <w:jc w:val="left"/>
            </w:pPr>
            <w:r>
              <w:t>201 440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141" w:firstLine="0"/>
              <w:jc w:val="left"/>
            </w:pPr>
            <w:r>
              <w:t>119</w:t>
            </w:r>
            <w:r w:rsidR="00C72FB0">
              <w:t> </w:t>
            </w:r>
            <w:r>
              <w:t>086</w:t>
            </w:r>
          </w:p>
        </w:tc>
        <w:tc>
          <w:tcPr>
            <w:tcW w:w="1024" w:type="dxa"/>
            <w:tcBorders>
              <w:top w:val="nil"/>
              <w:left w:val="nil"/>
              <w:bottom w:val="nil"/>
              <w:right w:val="nil"/>
            </w:tcBorders>
          </w:tcPr>
          <w:p w:rsidR="005B7DAC" w:rsidRDefault="00C72FB0" w:rsidP="00C72FB0">
            <w:pPr>
              <w:spacing w:after="0" w:line="259" w:lineRule="auto"/>
              <w:ind w:left="106" w:firstLine="0"/>
              <w:jc w:val="center"/>
            </w:pPr>
            <w:r>
              <w:t xml:space="preserve">     0</w:t>
            </w:r>
          </w:p>
        </w:tc>
        <w:tc>
          <w:tcPr>
            <w:tcW w:w="884" w:type="dxa"/>
            <w:tcBorders>
              <w:top w:val="nil"/>
              <w:left w:val="nil"/>
              <w:bottom w:val="nil"/>
              <w:right w:val="nil"/>
            </w:tcBorders>
          </w:tcPr>
          <w:p w:rsidR="005B7DAC" w:rsidRDefault="00DC0684">
            <w:pPr>
              <w:spacing w:after="0" w:line="259" w:lineRule="auto"/>
              <w:ind w:left="0" w:right="1" w:firstLine="0"/>
              <w:jc w:val="right"/>
            </w:pPr>
            <w:r>
              <w:t>201 440</w:t>
            </w:r>
          </w:p>
        </w:tc>
      </w:tr>
      <w:tr w:rsidR="005B7DAC">
        <w:trPr>
          <w:trHeight w:val="466"/>
        </w:trPr>
        <w:tc>
          <w:tcPr>
            <w:tcW w:w="3274" w:type="dxa"/>
            <w:tcBorders>
              <w:top w:val="nil"/>
              <w:left w:val="nil"/>
              <w:bottom w:val="nil"/>
              <w:right w:val="nil"/>
            </w:tcBorders>
          </w:tcPr>
          <w:p w:rsidR="005B7DAC" w:rsidRDefault="00DC0684">
            <w:pPr>
              <w:spacing w:line="259" w:lineRule="auto"/>
              <w:ind w:left="0" w:firstLine="0"/>
              <w:jc w:val="left"/>
            </w:pPr>
            <w:r>
              <w:t>Neuhradená strata minulých rokov</w:t>
            </w:r>
          </w:p>
          <w:p w:rsidR="005B7DAC" w:rsidRDefault="00DC0684">
            <w:pPr>
              <w:spacing w:after="0" w:line="259" w:lineRule="auto"/>
              <w:ind w:left="0" w:firstLine="0"/>
              <w:jc w:val="left"/>
            </w:pPr>
            <w:r>
              <w:rPr>
                <w:b/>
              </w:rPr>
              <w:t xml:space="preserve">Výsledok hospodárenia bežného </w:t>
            </w:r>
          </w:p>
        </w:tc>
        <w:tc>
          <w:tcPr>
            <w:tcW w:w="1153" w:type="dxa"/>
            <w:tcBorders>
              <w:top w:val="nil"/>
              <w:left w:val="nil"/>
              <w:bottom w:val="nil"/>
              <w:right w:val="nil"/>
            </w:tcBorders>
          </w:tcPr>
          <w:p w:rsidR="005B7DAC" w:rsidRDefault="00DC0684">
            <w:pPr>
              <w:spacing w:after="0" w:line="259" w:lineRule="auto"/>
              <w:ind w:left="342" w:firstLine="0"/>
              <w:jc w:val="center"/>
            </w:pPr>
            <w:r>
              <w:t>0</w:t>
            </w:r>
          </w:p>
        </w:tc>
        <w:tc>
          <w:tcPr>
            <w:tcW w:w="1209" w:type="dxa"/>
            <w:tcBorders>
              <w:top w:val="nil"/>
              <w:left w:val="nil"/>
              <w:bottom w:val="nil"/>
              <w:right w:val="nil"/>
            </w:tcBorders>
          </w:tcPr>
          <w:p w:rsidR="005B7DAC" w:rsidRDefault="00DC0684">
            <w:pPr>
              <w:spacing w:after="0" w:line="259" w:lineRule="auto"/>
              <w:ind w:left="282" w:firstLine="0"/>
              <w:jc w:val="center"/>
            </w:pPr>
            <w:r>
              <w:t>0</w:t>
            </w:r>
          </w:p>
        </w:tc>
        <w:tc>
          <w:tcPr>
            <w:tcW w:w="1128" w:type="dxa"/>
            <w:tcBorders>
              <w:top w:val="nil"/>
              <w:left w:val="nil"/>
              <w:bottom w:val="nil"/>
              <w:right w:val="nil"/>
            </w:tcBorders>
          </w:tcPr>
          <w:p w:rsidR="005B7DAC" w:rsidRDefault="00DC0684">
            <w:pPr>
              <w:spacing w:after="0" w:line="259" w:lineRule="auto"/>
              <w:ind w:left="248" w:firstLine="0"/>
              <w:jc w:val="center"/>
            </w:pPr>
            <w:r>
              <w:t>0</w:t>
            </w:r>
          </w:p>
        </w:tc>
        <w:tc>
          <w:tcPr>
            <w:tcW w:w="1024" w:type="dxa"/>
            <w:tcBorders>
              <w:top w:val="nil"/>
              <w:left w:val="nil"/>
              <w:bottom w:val="nil"/>
              <w:right w:val="nil"/>
            </w:tcBorders>
          </w:tcPr>
          <w:p w:rsidR="005B7DAC" w:rsidRDefault="00C72FB0" w:rsidP="00C72FB0">
            <w:pPr>
              <w:spacing w:after="0" w:line="259" w:lineRule="auto"/>
              <w:ind w:left="0" w:firstLine="0"/>
            </w:pPr>
            <w:r>
              <w:t xml:space="preserve">   -225 764</w:t>
            </w:r>
          </w:p>
        </w:tc>
        <w:tc>
          <w:tcPr>
            <w:tcW w:w="884" w:type="dxa"/>
            <w:tcBorders>
              <w:top w:val="nil"/>
              <w:left w:val="nil"/>
              <w:bottom w:val="nil"/>
              <w:right w:val="nil"/>
            </w:tcBorders>
          </w:tcPr>
          <w:p w:rsidR="005B7DAC" w:rsidRDefault="00C72FB0" w:rsidP="00C72FB0">
            <w:pPr>
              <w:spacing w:after="0" w:line="259" w:lineRule="auto"/>
              <w:ind w:left="0" w:firstLine="0"/>
              <w:jc w:val="right"/>
            </w:pPr>
            <w:r>
              <w:t>-225 764</w:t>
            </w:r>
          </w:p>
        </w:tc>
      </w:tr>
      <w:tr w:rsidR="005B7DAC">
        <w:trPr>
          <w:trHeight w:val="213"/>
        </w:trPr>
        <w:tc>
          <w:tcPr>
            <w:tcW w:w="3274" w:type="dxa"/>
            <w:tcBorders>
              <w:top w:val="nil"/>
              <w:left w:val="nil"/>
              <w:bottom w:val="nil"/>
              <w:right w:val="nil"/>
            </w:tcBorders>
          </w:tcPr>
          <w:p w:rsidR="005B7DAC" w:rsidRDefault="00DC0684">
            <w:pPr>
              <w:spacing w:after="0" w:line="259" w:lineRule="auto"/>
              <w:ind w:left="0" w:firstLine="0"/>
              <w:jc w:val="left"/>
            </w:pPr>
            <w:r>
              <w:rPr>
                <w:b/>
              </w:rPr>
              <w:t>účtovného obdobia</w:t>
            </w:r>
          </w:p>
        </w:tc>
        <w:tc>
          <w:tcPr>
            <w:tcW w:w="1153" w:type="dxa"/>
            <w:tcBorders>
              <w:top w:val="nil"/>
              <w:left w:val="nil"/>
              <w:bottom w:val="nil"/>
              <w:right w:val="nil"/>
            </w:tcBorders>
          </w:tcPr>
          <w:p w:rsidR="005B7DAC" w:rsidRDefault="00DC0684">
            <w:pPr>
              <w:spacing w:after="0" w:line="259" w:lineRule="auto"/>
              <w:ind w:left="141" w:firstLine="0"/>
              <w:jc w:val="left"/>
            </w:pPr>
            <w:r>
              <w:rPr>
                <w:b/>
              </w:rPr>
              <w:t>-579 656</w:t>
            </w:r>
          </w:p>
        </w:tc>
        <w:tc>
          <w:tcPr>
            <w:tcW w:w="1209" w:type="dxa"/>
            <w:tcBorders>
              <w:top w:val="nil"/>
              <w:left w:val="nil"/>
              <w:bottom w:val="nil"/>
              <w:right w:val="nil"/>
            </w:tcBorders>
          </w:tcPr>
          <w:p w:rsidR="005B7DAC" w:rsidRDefault="00C72FB0" w:rsidP="00C72FB0">
            <w:pPr>
              <w:spacing w:after="0" w:line="259" w:lineRule="auto"/>
              <w:ind w:left="139" w:firstLine="0"/>
              <w:jc w:val="left"/>
            </w:pPr>
            <w:r>
              <w:rPr>
                <w:b/>
              </w:rPr>
              <w:t xml:space="preserve"> </w:t>
            </w:r>
            <w:r w:rsidR="00DC0684">
              <w:rPr>
                <w:b/>
              </w:rPr>
              <w:t>-</w:t>
            </w:r>
            <w:r>
              <w:rPr>
                <w:b/>
              </w:rPr>
              <w:t>26 778</w:t>
            </w:r>
          </w:p>
        </w:tc>
        <w:tc>
          <w:tcPr>
            <w:tcW w:w="1128" w:type="dxa"/>
            <w:tcBorders>
              <w:top w:val="nil"/>
              <w:left w:val="nil"/>
              <w:bottom w:val="nil"/>
              <w:right w:val="nil"/>
            </w:tcBorders>
          </w:tcPr>
          <w:p w:rsidR="005B7DAC" w:rsidRDefault="00DC0684">
            <w:pPr>
              <w:spacing w:after="0" w:line="259" w:lineRule="auto"/>
              <w:ind w:left="248" w:firstLine="0"/>
              <w:jc w:val="center"/>
            </w:pPr>
            <w:r>
              <w:rPr>
                <w:b/>
              </w:rPr>
              <w:t>0</w:t>
            </w:r>
          </w:p>
        </w:tc>
        <w:tc>
          <w:tcPr>
            <w:tcW w:w="1024" w:type="dxa"/>
            <w:tcBorders>
              <w:top w:val="nil"/>
              <w:left w:val="nil"/>
              <w:bottom w:val="nil"/>
              <w:right w:val="nil"/>
            </w:tcBorders>
          </w:tcPr>
          <w:p w:rsidR="005B7DAC" w:rsidRDefault="00C72FB0">
            <w:pPr>
              <w:spacing w:after="0" w:line="259" w:lineRule="auto"/>
              <w:ind w:left="165" w:firstLine="0"/>
              <w:jc w:val="left"/>
            </w:pPr>
            <w:r>
              <w:rPr>
                <w:b/>
              </w:rPr>
              <w:t>-225 764</w:t>
            </w:r>
          </w:p>
        </w:tc>
        <w:tc>
          <w:tcPr>
            <w:tcW w:w="884" w:type="dxa"/>
            <w:tcBorders>
              <w:top w:val="nil"/>
              <w:left w:val="nil"/>
              <w:bottom w:val="nil"/>
              <w:right w:val="nil"/>
            </w:tcBorders>
          </w:tcPr>
          <w:p w:rsidR="005B7DAC" w:rsidRDefault="00DC0684">
            <w:pPr>
              <w:spacing w:after="0" w:line="259" w:lineRule="auto"/>
              <w:ind w:left="0" w:right="1" w:firstLine="0"/>
              <w:jc w:val="right"/>
            </w:pPr>
            <w:r>
              <w:rPr>
                <w:b/>
              </w:rPr>
              <w:t>-225 764</w:t>
            </w:r>
          </w:p>
        </w:tc>
      </w:tr>
    </w:tbl>
    <w:p w:rsidR="005B7DAC" w:rsidRDefault="00DC0684">
      <w:pPr>
        <w:pStyle w:val="Nadpis2"/>
        <w:tabs>
          <w:tab w:val="center" w:pos="690"/>
          <w:tab w:val="center" w:pos="4242"/>
          <w:tab w:val="center" w:pos="5364"/>
          <w:tab w:val="center" w:pos="8893"/>
        </w:tabs>
        <w:spacing w:after="148"/>
        <w:ind w:left="0" w:firstLine="0"/>
      </w:pPr>
      <w:r>
        <w:rPr>
          <w:rFonts w:ascii="Calibri" w:eastAsia="Calibri" w:hAnsi="Calibri" w:cs="Calibri"/>
          <w:noProof/>
          <w:sz w:val="22"/>
        </w:rPr>
        <mc:AlternateContent>
          <mc:Choice Requires="wpg">
            <w:drawing>
              <wp:anchor distT="0" distB="0" distL="114300" distR="114300" simplePos="0" relativeHeight="251696128" behindDoc="1" locked="0" layoutInCell="1" allowOverlap="1">
                <wp:simplePos x="0" y="0"/>
                <wp:positionH relativeFrom="column">
                  <wp:posOffset>2259789</wp:posOffset>
                </wp:positionH>
                <wp:positionV relativeFrom="paragraph">
                  <wp:posOffset>-3286</wp:posOffset>
                </wp:positionV>
                <wp:extent cx="3567188" cy="189009"/>
                <wp:effectExtent l="0" t="0" r="0" b="0"/>
                <wp:wrapNone/>
                <wp:docPr id="77099" name="Group 77099"/>
                <wp:cNvGraphicFramePr/>
                <a:graphic xmlns:a="http://schemas.openxmlformats.org/drawingml/2006/main">
                  <a:graphicData uri="http://schemas.microsoft.com/office/word/2010/wordprocessingGroup">
                    <wpg:wgp>
                      <wpg:cNvGrpSpPr/>
                      <wpg:grpSpPr>
                        <a:xfrm>
                          <a:off x="0" y="0"/>
                          <a:ext cx="3567188" cy="189009"/>
                          <a:chOff x="0" y="0"/>
                          <a:chExt cx="3567188" cy="189009"/>
                        </a:xfrm>
                      </wpg:grpSpPr>
                      <wps:wsp>
                        <wps:cNvPr id="10784" name="Rectangle 10784"/>
                        <wps:cNvSpPr/>
                        <wps:spPr>
                          <a:xfrm>
                            <a:off x="1708764" y="3288"/>
                            <a:ext cx="498513" cy="166969"/>
                          </a:xfrm>
                          <a:prstGeom prst="rect">
                            <a:avLst/>
                          </a:prstGeom>
                          <a:ln>
                            <a:noFill/>
                          </a:ln>
                        </wps:spPr>
                        <wps:txbx>
                          <w:txbxContent>
                            <w:p w:rsidR="008557D3" w:rsidRDefault="008557D3">
                              <w:pPr>
                                <w:spacing w:after="160" w:line="259" w:lineRule="auto"/>
                                <w:ind w:left="0" w:firstLine="0"/>
                                <w:jc w:val="left"/>
                              </w:pPr>
                              <w:r>
                                <w:rPr>
                                  <w:b/>
                                </w:rPr>
                                <w:t>119 086</w:t>
                              </w:r>
                            </w:p>
                          </w:txbxContent>
                        </wps:txbx>
                        <wps:bodyPr horzOverflow="overflow" vert="horz" lIns="0" tIns="0" rIns="0" bIns="0" rtlCol="0">
                          <a:noAutofit/>
                        </wps:bodyPr>
                      </wps:wsp>
                      <wps:wsp>
                        <wps:cNvPr id="10785" name="Rectangle 10785"/>
                        <wps:cNvSpPr/>
                        <wps:spPr>
                          <a:xfrm>
                            <a:off x="2758310" y="3288"/>
                            <a:ext cx="75947" cy="166969"/>
                          </a:xfrm>
                          <a:prstGeom prst="rect">
                            <a:avLst/>
                          </a:prstGeom>
                          <a:ln>
                            <a:noFill/>
                          </a:ln>
                        </wps:spPr>
                        <wps:txbx>
                          <w:txbxContent>
                            <w:p w:rsidR="008557D3" w:rsidRDefault="008557D3">
                              <w:pPr>
                                <w:spacing w:after="160" w:line="259" w:lineRule="auto"/>
                                <w:ind w:left="0" w:firstLine="0"/>
                                <w:jc w:val="left"/>
                              </w:pPr>
                              <w:r>
                                <w:rPr>
                                  <w:b/>
                                </w:rPr>
                                <w:t>0</w:t>
                              </w:r>
                            </w:p>
                          </w:txbxContent>
                        </wps:txbx>
                        <wps:bodyPr horzOverflow="overflow" vert="horz" lIns="0" tIns="0" rIns="0" bIns="0" rtlCol="0">
                          <a:noAutofit/>
                        </wps:bodyPr>
                      </wps:wsp>
                      <wps:wsp>
                        <wps:cNvPr id="10788" name="Shape 10788"/>
                        <wps:cNvSpPr/>
                        <wps:spPr>
                          <a:xfrm>
                            <a:off x="762" y="756"/>
                            <a:ext cx="641072" cy="0"/>
                          </a:xfrm>
                          <a:custGeom>
                            <a:avLst/>
                            <a:gdLst/>
                            <a:ahLst/>
                            <a:cxnLst/>
                            <a:rect l="0" t="0" r="0" b="0"/>
                            <a:pathLst>
                              <a:path w="641072">
                                <a:moveTo>
                                  <a:pt x="0" y="0"/>
                                </a:moveTo>
                                <a:lnTo>
                                  <a:pt x="641072"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4" name="Shape 115554"/>
                        <wps:cNvSpPr/>
                        <wps:spPr>
                          <a:xfrm>
                            <a:off x="0" y="0"/>
                            <a:ext cx="642595" cy="12096"/>
                          </a:xfrm>
                          <a:custGeom>
                            <a:avLst/>
                            <a:gdLst/>
                            <a:ahLst/>
                            <a:cxnLst/>
                            <a:rect l="0" t="0" r="0" b="0"/>
                            <a:pathLst>
                              <a:path w="642595" h="12096">
                                <a:moveTo>
                                  <a:pt x="0" y="0"/>
                                </a:moveTo>
                                <a:lnTo>
                                  <a:pt x="642595" y="0"/>
                                </a:lnTo>
                                <a:lnTo>
                                  <a:pt x="642595"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790" name="Shape 10790"/>
                        <wps:cNvSpPr/>
                        <wps:spPr>
                          <a:xfrm>
                            <a:off x="731675" y="756"/>
                            <a:ext cx="641326" cy="0"/>
                          </a:xfrm>
                          <a:custGeom>
                            <a:avLst/>
                            <a:gdLst/>
                            <a:ahLst/>
                            <a:cxnLst/>
                            <a:rect l="0" t="0" r="0" b="0"/>
                            <a:pathLst>
                              <a:path w="641326">
                                <a:moveTo>
                                  <a:pt x="0" y="0"/>
                                </a:moveTo>
                                <a:lnTo>
                                  <a:pt x="641326"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5" name="Shape 115555"/>
                        <wps:cNvSpPr/>
                        <wps:spPr>
                          <a:xfrm>
                            <a:off x="730914" y="0"/>
                            <a:ext cx="642899" cy="12096"/>
                          </a:xfrm>
                          <a:custGeom>
                            <a:avLst/>
                            <a:gdLst/>
                            <a:ahLst/>
                            <a:cxnLst/>
                            <a:rect l="0" t="0" r="0" b="0"/>
                            <a:pathLst>
                              <a:path w="642899" h="12096">
                                <a:moveTo>
                                  <a:pt x="0" y="0"/>
                                </a:moveTo>
                                <a:lnTo>
                                  <a:pt x="642899" y="0"/>
                                </a:lnTo>
                                <a:lnTo>
                                  <a:pt x="642899"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792" name="Shape 10792"/>
                        <wps:cNvSpPr/>
                        <wps:spPr>
                          <a:xfrm>
                            <a:off x="1462842" y="756"/>
                            <a:ext cx="641453" cy="0"/>
                          </a:xfrm>
                          <a:custGeom>
                            <a:avLst/>
                            <a:gdLst/>
                            <a:ahLst/>
                            <a:cxnLst/>
                            <a:rect l="0" t="0" r="0" b="0"/>
                            <a:pathLst>
                              <a:path w="641453">
                                <a:moveTo>
                                  <a:pt x="0" y="0"/>
                                </a:moveTo>
                                <a:lnTo>
                                  <a:pt x="641453"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6" name="Shape 115556"/>
                        <wps:cNvSpPr/>
                        <wps:spPr>
                          <a:xfrm>
                            <a:off x="1462081" y="0"/>
                            <a:ext cx="642899" cy="12096"/>
                          </a:xfrm>
                          <a:custGeom>
                            <a:avLst/>
                            <a:gdLst/>
                            <a:ahLst/>
                            <a:cxnLst/>
                            <a:rect l="0" t="0" r="0" b="0"/>
                            <a:pathLst>
                              <a:path w="642899" h="12096">
                                <a:moveTo>
                                  <a:pt x="0" y="0"/>
                                </a:moveTo>
                                <a:lnTo>
                                  <a:pt x="642899" y="0"/>
                                </a:lnTo>
                                <a:lnTo>
                                  <a:pt x="642899"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794" name="Shape 10794"/>
                        <wps:cNvSpPr/>
                        <wps:spPr>
                          <a:xfrm>
                            <a:off x="2194136" y="756"/>
                            <a:ext cx="641072" cy="0"/>
                          </a:xfrm>
                          <a:custGeom>
                            <a:avLst/>
                            <a:gdLst/>
                            <a:ahLst/>
                            <a:cxnLst/>
                            <a:rect l="0" t="0" r="0" b="0"/>
                            <a:pathLst>
                              <a:path w="641072">
                                <a:moveTo>
                                  <a:pt x="0" y="0"/>
                                </a:moveTo>
                                <a:lnTo>
                                  <a:pt x="641072"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57" name="Shape 115557"/>
                        <wps:cNvSpPr/>
                        <wps:spPr>
                          <a:xfrm>
                            <a:off x="2193375" y="0"/>
                            <a:ext cx="642595" cy="12096"/>
                          </a:xfrm>
                          <a:custGeom>
                            <a:avLst/>
                            <a:gdLst/>
                            <a:ahLst/>
                            <a:cxnLst/>
                            <a:rect l="0" t="0" r="0" b="0"/>
                            <a:pathLst>
                              <a:path w="642595" h="12096">
                                <a:moveTo>
                                  <a:pt x="0" y="0"/>
                                </a:moveTo>
                                <a:lnTo>
                                  <a:pt x="642595" y="0"/>
                                </a:lnTo>
                                <a:lnTo>
                                  <a:pt x="642595"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58" name="Shape 115558"/>
                        <wps:cNvSpPr/>
                        <wps:spPr>
                          <a:xfrm>
                            <a:off x="0" y="152719"/>
                            <a:ext cx="642595" cy="12097"/>
                          </a:xfrm>
                          <a:custGeom>
                            <a:avLst/>
                            <a:gdLst/>
                            <a:ahLst/>
                            <a:cxnLst/>
                            <a:rect l="0" t="0" r="0" b="0"/>
                            <a:pathLst>
                              <a:path w="642595" h="12097">
                                <a:moveTo>
                                  <a:pt x="0" y="0"/>
                                </a:moveTo>
                                <a:lnTo>
                                  <a:pt x="642595" y="0"/>
                                </a:lnTo>
                                <a:lnTo>
                                  <a:pt x="642595"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59" name="Shape 115559"/>
                        <wps:cNvSpPr/>
                        <wps:spPr>
                          <a:xfrm>
                            <a:off x="0" y="176912"/>
                            <a:ext cx="642595" cy="12096"/>
                          </a:xfrm>
                          <a:custGeom>
                            <a:avLst/>
                            <a:gdLst/>
                            <a:ahLst/>
                            <a:cxnLst/>
                            <a:rect l="0" t="0" r="0" b="0"/>
                            <a:pathLst>
                              <a:path w="642595" h="12096">
                                <a:moveTo>
                                  <a:pt x="0" y="0"/>
                                </a:moveTo>
                                <a:lnTo>
                                  <a:pt x="642595" y="0"/>
                                </a:lnTo>
                                <a:lnTo>
                                  <a:pt x="642595"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0" name="Shape 115560"/>
                        <wps:cNvSpPr/>
                        <wps:spPr>
                          <a:xfrm>
                            <a:off x="730914" y="152719"/>
                            <a:ext cx="642899" cy="12097"/>
                          </a:xfrm>
                          <a:custGeom>
                            <a:avLst/>
                            <a:gdLst/>
                            <a:ahLst/>
                            <a:cxnLst/>
                            <a:rect l="0" t="0" r="0" b="0"/>
                            <a:pathLst>
                              <a:path w="642899" h="12097">
                                <a:moveTo>
                                  <a:pt x="0" y="0"/>
                                </a:moveTo>
                                <a:lnTo>
                                  <a:pt x="642899" y="0"/>
                                </a:lnTo>
                                <a:lnTo>
                                  <a:pt x="642899"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1" name="Shape 115561"/>
                        <wps:cNvSpPr/>
                        <wps:spPr>
                          <a:xfrm>
                            <a:off x="730914" y="176912"/>
                            <a:ext cx="642899" cy="12096"/>
                          </a:xfrm>
                          <a:custGeom>
                            <a:avLst/>
                            <a:gdLst/>
                            <a:ahLst/>
                            <a:cxnLst/>
                            <a:rect l="0" t="0" r="0" b="0"/>
                            <a:pathLst>
                              <a:path w="642899" h="12096">
                                <a:moveTo>
                                  <a:pt x="0" y="0"/>
                                </a:moveTo>
                                <a:lnTo>
                                  <a:pt x="642899" y="0"/>
                                </a:lnTo>
                                <a:lnTo>
                                  <a:pt x="642899"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2" name="Shape 115562"/>
                        <wps:cNvSpPr/>
                        <wps:spPr>
                          <a:xfrm>
                            <a:off x="1462081" y="152719"/>
                            <a:ext cx="642899" cy="12097"/>
                          </a:xfrm>
                          <a:custGeom>
                            <a:avLst/>
                            <a:gdLst/>
                            <a:ahLst/>
                            <a:cxnLst/>
                            <a:rect l="0" t="0" r="0" b="0"/>
                            <a:pathLst>
                              <a:path w="642899" h="12097">
                                <a:moveTo>
                                  <a:pt x="0" y="0"/>
                                </a:moveTo>
                                <a:lnTo>
                                  <a:pt x="642899" y="0"/>
                                </a:lnTo>
                                <a:lnTo>
                                  <a:pt x="642899"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3" name="Shape 115563"/>
                        <wps:cNvSpPr/>
                        <wps:spPr>
                          <a:xfrm>
                            <a:off x="1462081" y="176912"/>
                            <a:ext cx="642899" cy="12096"/>
                          </a:xfrm>
                          <a:custGeom>
                            <a:avLst/>
                            <a:gdLst/>
                            <a:ahLst/>
                            <a:cxnLst/>
                            <a:rect l="0" t="0" r="0" b="0"/>
                            <a:pathLst>
                              <a:path w="642899" h="12096">
                                <a:moveTo>
                                  <a:pt x="0" y="0"/>
                                </a:moveTo>
                                <a:lnTo>
                                  <a:pt x="642899" y="0"/>
                                </a:lnTo>
                                <a:lnTo>
                                  <a:pt x="642899"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4" name="Shape 115564"/>
                        <wps:cNvSpPr/>
                        <wps:spPr>
                          <a:xfrm>
                            <a:off x="2193375" y="152719"/>
                            <a:ext cx="642595" cy="12097"/>
                          </a:xfrm>
                          <a:custGeom>
                            <a:avLst/>
                            <a:gdLst/>
                            <a:ahLst/>
                            <a:cxnLst/>
                            <a:rect l="0" t="0" r="0" b="0"/>
                            <a:pathLst>
                              <a:path w="642595" h="12097">
                                <a:moveTo>
                                  <a:pt x="0" y="0"/>
                                </a:moveTo>
                                <a:lnTo>
                                  <a:pt x="642595" y="0"/>
                                </a:lnTo>
                                <a:lnTo>
                                  <a:pt x="642595"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5" name="Shape 115565"/>
                        <wps:cNvSpPr/>
                        <wps:spPr>
                          <a:xfrm>
                            <a:off x="2193375" y="176912"/>
                            <a:ext cx="642595" cy="12096"/>
                          </a:xfrm>
                          <a:custGeom>
                            <a:avLst/>
                            <a:gdLst/>
                            <a:ahLst/>
                            <a:cxnLst/>
                            <a:rect l="0" t="0" r="0" b="0"/>
                            <a:pathLst>
                              <a:path w="642595" h="12096">
                                <a:moveTo>
                                  <a:pt x="0" y="0"/>
                                </a:moveTo>
                                <a:lnTo>
                                  <a:pt x="642595" y="0"/>
                                </a:lnTo>
                                <a:lnTo>
                                  <a:pt x="642595"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0808" name="Shape 10808"/>
                        <wps:cNvSpPr/>
                        <wps:spPr>
                          <a:xfrm>
                            <a:off x="2925049" y="756"/>
                            <a:ext cx="641326" cy="0"/>
                          </a:xfrm>
                          <a:custGeom>
                            <a:avLst/>
                            <a:gdLst/>
                            <a:ahLst/>
                            <a:cxnLst/>
                            <a:rect l="0" t="0" r="0" b="0"/>
                            <a:pathLst>
                              <a:path w="641326">
                                <a:moveTo>
                                  <a:pt x="0" y="0"/>
                                </a:moveTo>
                                <a:lnTo>
                                  <a:pt x="641326" y="0"/>
                                </a:lnTo>
                              </a:path>
                            </a:pathLst>
                          </a:custGeom>
                          <a:ln w="1764" cap="sq">
                            <a:round/>
                          </a:ln>
                        </wps:spPr>
                        <wps:style>
                          <a:lnRef idx="1">
                            <a:srgbClr val="000000"/>
                          </a:lnRef>
                          <a:fillRef idx="0">
                            <a:srgbClr val="000000">
                              <a:alpha val="0"/>
                            </a:srgbClr>
                          </a:fillRef>
                          <a:effectRef idx="0">
                            <a:scrgbClr r="0" g="0" b="0"/>
                          </a:effectRef>
                          <a:fontRef idx="none"/>
                        </wps:style>
                        <wps:bodyPr/>
                      </wps:wsp>
                      <wps:wsp>
                        <wps:cNvPr id="115566" name="Shape 115566"/>
                        <wps:cNvSpPr/>
                        <wps:spPr>
                          <a:xfrm>
                            <a:off x="2924288" y="0"/>
                            <a:ext cx="642900" cy="12096"/>
                          </a:xfrm>
                          <a:custGeom>
                            <a:avLst/>
                            <a:gdLst/>
                            <a:ahLst/>
                            <a:cxnLst/>
                            <a:rect l="0" t="0" r="0" b="0"/>
                            <a:pathLst>
                              <a:path w="642900" h="12096">
                                <a:moveTo>
                                  <a:pt x="0" y="0"/>
                                </a:moveTo>
                                <a:lnTo>
                                  <a:pt x="642900" y="0"/>
                                </a:lnTo>
                                <a:lnTo>
                                  <a:pt x="642900"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7" name="Shape 115567"/>
                        <wps:cNvSpPr/>
                        <wps:spPr>
                          <a:xfrm>
                            <a:off x="2924288" y="152719"/>
                            <a:ext cx="642900" cy="12097"/>
                          </a:xfrm>
                          <a:custGeom>
                            <a:avLst/>
                            <a:gdLst/>
                            <a:ahLst/>
                            <a:cxnLst/>
                            <a:rect l="0" t="0" r="0" b="0"/>
                            <a:pathLst>
                              <a:path w="642900" h="12097">
                                <a:moveTo>
                                  <a:pt x="0" y="0"/>
                                </a:moveTo>
                                <a:lnTo>
                                  <a:pt x="642900" y="0"/>
                                </a:lnTo>
                                <a:lnTo>
                                  <a:pt x="642900" y="12097"/>
                                </a:lnTo>
                                <a:lnTo>
                                  <a:pt x="0" y="1209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115568" name="Shape 115568"/>
                        <wps:cNvSpPr/>
                        <wps:spPr>
                          <a:xfrm>
                            <a:off x="2924288" y="176912"/>
                            <a:ext cx="642900" cy="12096"/>
                          </a:xfrm>
                          <a:custGeom>
                            <a:avLst/>
                            <a:gdLst/>
                            <a:ahLst/>
                            <a:cxnLst/>
                            <a:rect l="0" t="0" r="0" b="0"/>
                            <a:pathLst>
                              <a:path w="642900" h="12096">
                                <a:moveTo>
                                  <a:pt x="0" y="0"/>
                                </a:moveTo>
                                <a:lnTo>
                                  <a:pt x="642900" y="0"/>
                                </a:lnTo>
                                <a:lnTo>
                                  <a:pt x="642900" y="12096"/>
                                </a:lnTo>
                                <a:lnTo>
                                  <a:pt x="0" y="12096"/>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Group 77099" o:spid="_x0000_s1055" style="position:absolute;margin-left:177.95pt;margin-top:-.25pt;width:280.9pt;height:14.9pt;z-index:-251620352;mso-position-horizontal-relative:text;mso-position-vertical-relative:text" coordsize="35671,1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">
                <v:rect id="Rectangle 10784" o:spid="_x0000_s1056" style="position:absolute;left:17087;top:32;width:4985;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twEcUA&#10;AADeAAAADwAAAGRycy9kb3ducmV2LnhtbERPS2vCQBC+C/0PyxR6001L0RizEekDPWos2N6G7JiE&#10;ZmdDdmuiv94VhN7m43tOuhxMI07UudqygudJBIK4sLrmUsHX/nMcg3AeWWNjmRScycEyexilmGjb&#10;845OuS9FCGGXoILK+zaR0hUVGXQT2xIH7mg7gz7ArpS6wz6Em0a+RNFUGqw5NFTY0ltFxW/+ZxSs&#10;43b1vbGXvmw+ftaH7WH+vp97pZ4eh9UChKfB/4vv7o0O86NZ/Aq3d8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a3ARxQAAAN4AAAAPAAAAAAAAAAAAAAAAAJgCAABkcnMv&#10;ZG93bnJldi54bWxQSwUGAAAAAAQABAD1AAAAigMAAAAA&#10;" filled="f" stroked="f">
                  <v:textbox inset="0,0,0,0">
                    <w:txbxContent>
                      <w:p w:rsidR="008557D3" w:rsidRDefault="008557D3">
                        <w:pPr>
                          <w:spacing w:after="160" w:line="259" w:lineRule="auto"/>
                          <w:ind w:left="0" w:firstLine="0"/>
                          <w:jc w:val="left"/>
                        </w:pPr>
                        <w:r>
                          <w:rPr>
                            <w:b/>
                          </w:rPr>
                          <w:t>119 086</w:t>
                        </w:r>
                      </w:p>
                    </w:txbxContent>
                  </v:textbox>
                </v:rect>
                <v:rect id="Rectangle 10785" o:spid="_x0000_s1057" style="position:absolute;left:27583;top:32;width:759;height:16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fVisUA&#10;AADeAAAADwAAAGRycy9kb3ducmV2LnhtbERPS2vCQBC+C/0PyxR6000L1RizEekDPWos2N6G7JiE&#10;ZmdDdmuiv94VhN7m43tOuhxMI07UudqygudJBIK4sLrmUsHX/nMcg3AeWWNjmRScycEyexilmGjb&#10;845OuS9FCGGXoILK+zaR0hUVGXQT2xIH7mg7gz7ArpS6wz6Em0a+RNFUGqw5NFTY0ltFxW/+ZxSs&#10;43b1vbGXvmw+ftaH7WH+vp97pZ4eh9UChKfB/4vv7o0O86NZ/Aq3d8IN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J9WKxQAAAN4AAAAPAAAAAAAAAAAAAAAAAJgCAABkcnMv&#10;ZG93bnJldi54bWxQSwUGAAAAAAQABAD1AAAAigMAAAAA&#10;" filled="f" stroked="f">
                  <v:textbox inset="0,0,0,0">
                    <w:txbxContent>
                      <w:p w:rsidR="008557D3" w:rsidRDefault="008557D3">
                        <w:pPr>
                          <w:spacing w:after="160" w:line="259" w:lineRule="auto"/>
                          <w:ind w:left="0" w:firstLine="0"/>
                          <w:jc w:val="left"/>
                        </w:pPr>
                        <w:r>
                          <w:rPr>
                            <w:b/>
                          </w:rPr>
                          <w:t>0</w:t>
                        </w:r>
                      </w:p>
                    </w:txbxContent>
                  </v:textbox>
                </v:rect>
                <v:shape id="Shape 10788" o:spid="_x0000_s1058" style="position:absolute;left:7;top:7;width:6411;height:0;visibility:visible;mso-wrap-style:square;v-text-anchor:top" coordsize="641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CWKcYA&#10;AADeAAAADwAAAGRycy9kb3ducmV2LnhtbESPQW/CMAyF70j7D5En7QbpdgDUERCatmknKigHjl5j&#10;morG6ZqslH8/HyZxs/We3/u82oy+VQP1sQls4HmWgSKugm24NnAsP6ZLUDEhW2wDk4EbRdisHyYr&#10;zG248p6GQ6qVhHDM0YBLqcu1jpUjj3EWOmLRzqH3mGTta217vEq4b/VLls21x4alwWFHb46qy+HX&#10;GzgVP1iOi8F+vxft/LwLw/HTFcY8PY7bV1CJxnQ3/19/WcHPFkvhlXdkBr3+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FCWKcYAAADeAAAADwAAAAAAAAAAAAAAAACYAgAAZHJz&#10;L2Rvd25yZXYueG1sUEsFBgAAAAAEAAQA9QAAAIsDAAAAAA==&#10;" path="m,l641072,e" filled="f" strokeweight=".049mm">
                  <v:stroke endcap="square"/>
                  <v:path arrowok="t" textboxrect="0,0,641072,0"/>
                </v:shape>
                <v:shape id="Shape 115554" o:spid="_x0000_s1059" style="position:absolute;width:6425;height:120;visibility:visible;mso-wrap-style:square;v-text-anchor:top" coordsize="642595,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y6+cQA&#10;AADfAAAADwAAAGRycy9kb3ducmV2LnhtbERPTUvDQBC9C/6HZQQvpd1EjZbYbZFioTdptXid7k6T&#10;YHY2ZNY27a93BcHj433PFoNv1ZF6aQIbyCcZKGIbXMOVgY/31XgKSiKywzYwGTiTwGJ+fTXD0oUT&#10;b+i4jZVKISwlGqhj7EqtxdbkUSahI07cIfQeY4J9pV2PpxTuW32XZY/aY8OpocaOljXZr+23N/C2&#10;fzp/HsQuX1di83u5jHakR8bc3gwvz6AiDfFf/OdeuzQ/L4riAX7/JAB6/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cuvnEAAAA3wAAAA8AAAAAAAAAAAAAAAAAmAIAAGRycy9k&#10;b3ducmV2LnhtbFBLBQYAAAAABAAEAPUAAACJAwAAAAA=&#10;" path="m,l642595,r,12096l,12096,,e" fillcolor="black" stroked="f" strokeweight="0">
                  <v:stroke endcap="square"/>
                  <v:path arrowok="t" textboxrect="0,0,642595,12096"/>
                </v:shape>
                <v:shape id="Shape 10790" o:spid="_x0000_s1060" style="position:absolute;left:7316;top:7;width:6414;height:0;visibility:visible;mso-wrap-style:square;v-text-anchor:top" coordsize="6413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BW3sgA&#10;AADeAAAADwAAAGRycy9kb3ducmV2LnhtbESPMW/CQAyFd6T+h5MrdYNLUVVoyoEgqBJLBwJDRivn&#10;Jmlzvih3JaG/vh6Q2Gz5+b33rTaja9WF+tB4NvA8S0ARl942XBk4nz6mS1AhIltsPZOBKwXYrB8m&#10;K0ytH/hIlzxWSkw4pGigjrFLtQ5lTQ7DzHfEcvvyvcMoa19p2+Mg5q7V8yR51Q4bloQaO8pqKn/y&#10;X2dgX/ztsux02G9fuvzzaufFsPsujHl6HLfvoCKN8S6+fR+s1E8WbwIgODKDX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gFbeyAAAAN4AAAAPAAAAAAAAAAAAAAAAAJgCAABk&#10;cnMvZG93bnJldi54bWxQSwUGAAAAAAQABAD1AAAAjQMAAAAA&#10;" path="m,l641326,e" filled="f" strokeweight=".049mm">
                  <v:stroke endcap="square"/>
                  <v:path arrowok="t" textboxrect="0,0,641326,0"/>
                </v:shape>
                <v:shape id="Shape 115555" o:spid="_x0000_s1061" style="position:absolute;left:7309;width:6429;height:120;visibility:visible;mso-wrap-style:square;v-text-anchor:top" coordsize="642899,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Nzq8cA&#10;AADfAAAADwAAAGRycy9kb3ducmV2LnhtbESPQWvCQBCF7wX/wzKF3urGilKiayhKwUI91PbQ45Ad&#10;kyXZ2ZjduPHfdwWhc/t4b968WRejbcWFem8cK5hNMxDEpdOGKwU/3+/PryB8QNbYOiYFV/JQbCYP&#10;a8y1i/xFl2OoRAphn6OCOoQul9KXNVn0U9cRJ+3keoshYV9J3WNM4baVL1m2lBYNpws1drStqWyO&#10;g1UgP88fy8YcrvNoFsMuDvEgf6NST4/j2wpEoDH8m+/be53qzxZp4PZPApCb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Dc6vHAAAA3wAAAA8AAAAAAAAAAAAAAAAAmAIAAGRy&#10;cy9kb3ducmV2LnhtbFBLBQYAAAAABAAEAPUAAACMAwAAAAA=&#10;" path="m,l642899,r,12096l,12096,,e" fillcolor="black" stroked="f" strokeweight="0">
                  <v:stroke endcap="square"/>
                  <v:path arrowok="t" textboxrect="0,0,642899,12096"/>
                </v:shape>
                <v:shape id="Shape 10792" o:spid="_x0000_s1062" style="position:absolute;left:14628;top:7;width:6414;height:0;visibility:visible;mso-wrap-style:square;v-text-anchor:top" coordsize="64145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9zwsQA&#10;AADeAAAADwAAAGRycy9kb3ducmV2LnhtbESPQYvCMBCF78L+hzALe9Nke1i1GmWRldWDoFU8D83Y&#10;FptJaaLWf28EwdsM731v3kznna3FlVpfOdbwPVAgiHNnKi40HPbL/giED8gGa8ek4U4e5rOP3hRT&#10;4268o2sWChFD2KeooQyhSaX0eUkW/cA1xFE7udZiiGtbSNPiLYbbWiZK/UiLFccLJTa0KCk/Zxer&#10;QSq7Xtrtljch+cfL3z4Cx4XWX5/d7wREoC68zS96ZWJ9NRwn8Hwnzi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vc8LEAAAA3gAAAA8AAAAAAAAAAAAAAAAAmAIAAGRycy9k&#10;b3ducmV2LnhtbFBLBQYAAAAABAAEAPUAAACJAwAAAAA=&#10;" path="m,l641453,e" filled="f" strokeweight=".049mm">
                  <v:stroke endcap="square"/>
                  <v:path arrowok="t" textboxrect="0,0,641453,0"/>
                </v:shape>
                <v:shape id="Shape 115556" o:spid="_x0000_s1063" style="position:absolute;left:14620;width:6429;height:120;visibility:visible;mso-wrap-style:square;v-text-anchor:top" coordsize="642899,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Ht3MQA&#10;AADfAAAADwAAAGRycy9kb3ducmV2LnhtbERPz2vCMBS+D/Y/hDfwNlM3WkY1ypgMJsyDbocdH82z&#10;DTYvtUlN/e8XQfD48f1erEbbijP13jhWMJtmIIgrpw3XCn5/Pp/fQPiArLF1TAou5GG1fHxYYKld&#10;5B2d96EWKYR9iQqaELpSSl81ZNFPXUecuIPrLYYE+1rqHmMKt618ybJCWjScGhrs6KOh6rgfrAL5&#10;fdoUR7O9vEaTD+s4xK38i0pNnsb3OYhAY7iLb+4vnebP8jwv4PonA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R7dzEAAAA3wAAAA8AAAAAAAAAAAAAAAAAmAIAAGRycy9k&#10;b3ducmV2LnhtbFBLBQYAAAAABAAEAPUAAACJAwAAAAA=&#10;" path="m,l642899,r,12096l,12096,,e" fillcolor="black" stroked="f" strokeweight="0">
                  <v:stroke endcap="square"/>
                  <v:path arrowok="t" textboxrect="0,0,642899,12096"/>
                </v:shape>
                <v:shape id="Shape 10794" o:spid="_x0000_s1064" style="position:absolute;left:21941;top:7;width:6411;height:0;visibility:visible;mso-wrap-style:square;v-text-anchor:top" coordsize="6410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QK8cQA&#10;AADeAAAADwAAAGRycy9kb3ducmV2LnhtbERPS2vCQBC+F/wPywje6kYpPlJXEWnFk8HHocdpdsyG&#10;ZmfT7Brjv3eFQm/z8T1nsepsJVpqfOlYwWiYgCDOnS65UHA+fb7OQPiArLFyTAru5GG17L0sMNXu&#10;xgdqj6EQMYR9igpMCHUqpc8NWfRDVxNH7uIaiyHCppC6wVsMt5UcJ8lEWiw5NhisaWMo/zlerYKv&#10;7BdP3bTV3x9ZNbnsXXvemkypQb9bv4MI1IV/8Z97p+P8ZDp/g+c78Qa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ECvHEAAAA3gAAAA8AAAAAAAAAAAAAAAAAmAIAAGRycy9k&#10;b3ducmV2LnhtbFBLBQYAAAAABAAEAPUAAACJAwAAAAA=&#10;" path="m,l641072,e" filled="f" strokeweight=".049mm">
                  <v:stroke endcap="square"/>
                  <v:path arrowok="t" textboxrect="0,0,641072,0"/>
                </v:shape>
                <v:shape id="Shape 115557" o:spid="_x0000_s1065" style="position:absolute;left:21933;width:6426;height:120;visibility:visible;mso-wrap-style:square;v-text-anchor:top" coordsize="642595,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4kjsQA&#10;AADfAAAADwAAAGRycy9kb3ducmV2LnhtbERPTWvCQBC9F/wPywi9iG7SklpSVxGp0FupbfE63R2T&#10;0OxsyKwa++u7hYLHx/terAbfqhP10gQ2kM8yUMQ2uIYrAx/v2+kjKInIDtvAZOBCAqvl6GaBpQtn&#10;fqPTLlYqhbCUaKCOsSu1FluTR5mFjjhxh9B7jAn2lXY9nlO4b/Vdlj1ojw2nhho72tRkv3dHb+D1&#10;a37ZH8Runrdi83v5mXySnhhzOx7WT6AiDfEq/ne/uDQ/L4piDn9/EgC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4OJI7EAAAA3wAAAA8AAAAAAAAAAAAAAAAAmAIAAGRycy9k&#10;b3ducmV2LnhtbFBLBQYAAAAABAAEAPUAAACJAwAAAAA=&#10;" path="m,l642595,r,12096l,12096,,e" fillcolor="black" stroked="f" strokeweight="0">
                  <v:stroke endcap="square"/>
                  <v:path arrowok="t" textboxrect="0,0,642595,12096"/>
                </v:shape>
                <v:shape id="Shape 115558" o:spid="_x0000_s1066" style="position:absolute;top:1527;width:6425;height:121;visibility:visible;mso-wrap-style:square;v-text-anchor:top" coordsize="642595,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H4D8EA&#10;AADfAAAADwAAAGRycy9kb3ducmV2LnhtbERPTYvCMBC9L/gfwgh7W1OF6lKNIqKwHlcXqrehGdti&#10;MylN1Prvdw6Cx8f7Xqx616g7daH2bGA8SkARF97WXBr4O+6+vkGFiGyx8UwGnhRgtRx8LDCz/sG/&#10;dD/EUkkIhwwNVDG2mdahqMhhGPmWWLiL7xxGgV2pbYcPCXeNniTJVDusWRoqbGlTUXE93JyBODvb&#10;fJs3iKfZFvNWnye3zd6Yz2G/noOK1Me3+OX+sTJ/nKapDJY/AkAv/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RR+A/BAAAA3wAAAA8AAAAAAAAAAAAAAAAAmAIAAGRycy9kb3du&#10;cmV2LnhtbFBLBQYAAAAABAAEAPUAAACGAwAAAAA=&#10;" path="m,l642595,r,12097l,12097,,e" fillcolor="black" stroked="f" strokeweight="0">
                  <v:stroke endcap="square"/>
                  <v:path arrowok="t" textboxrect="0,0,642595,12097"/>
                </v:shape>
                <v:shape id="Shape 115559" o:spid="_x0000_s1067" style="position:absolute;top:1769;width:6425;height:121;visibility:visible;mso-wrap-style:square;v-text-anchor:top" coordsize="642595,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0VZ8QA&#10;AADfAAAADwAAAGRycy9kb3ducmV2LnhtbERPTUvDQBC9C/6HZQpeSruJEmvTbosUC96kVfE67k6T&#10;0OxsyKxt6q93BcHj430v14Nv1Yl6aQIbyKcZKGIbXMOVgbfX7eQBlERkh21gMnAhgfXq+mqJpQtn&#10;3tFpHyuVQlhKNFDH2JVai63Jo0xDR5y4Q+g9xgT7Srsezynct/o2y+61x4ZTQ40dbWqyx/2XN/Dy&#10;Obt8HMRunrZi8zv5Hr+THhtzMxoeF6AiDfFf/Od+dml+XhTFHH7/JAB6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dFWfEAAAA3wAAAA8AAAAAAAAAAAAAAAAAmAIAAGRycy9k&#10;b3ducmV2LnhtbFBLBQYAAAAABAAEAPUAAACJAwAAAAA=&#10;" path="m,l642595,r,12096l,12096,,e" fillcolor="black" stroked="f" strokeweight="0">
                  <v:stroke endcap="square"/>
                  <v:path arrowok="t" textboxrect="0,0,642595,12096"/>
                </v:shape>
                <v:shape id="Shape 115560" o:spid="_x0000_s1068" style="position:absolute;left:7309;top:1527;width:6429;height:121;visibility:visible;mso-wrap-style:square;v-text-anchor:top" coordsize="642899,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EY7cAA&#10;AADfAAAADwAAAGRycy9kb3ducmV2LnhtbERPTUsDMRC9C/6HMEJvNluhxa5NiwiVXq32Pt2M2cXN&#10;ZEnG7fbfdw6Cx8f73uym2JuRcukSO1jMKzDETfIdBwdfn/vHZzBFkD32icnBlQrstvd3G6x9uvAH&#10;jUcJRkO41OigFRlqa0vTUsQyTwOxct8pRxSFOVif8aLhsbdPVbWyETvWhhYHemup+Tn+RgcxlGs+&#10;TOtOmvEcTl72+Z1752YP0+sLGKFJ/sV/7oPX+YvlcqUP9I8CsNsb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IEY7cAAAADfAAAADwAAAAAAAAAAAAAAAACYAgAAZHJzL2Rvd25y&#10;ZXYueG1sUEsFBgAAAAAEAAQA9QAAAIUDAAAAAA==&#10;" path="m,l642899,r,12097l,12097,,e" fillcolor="black" stroked="f" strokeweight="0">
                  <v:stroke endcap="square"/>
                  <v:path arrowok="t" textboxrect="0,0,642899,12097"/>
                </v:shape>
                <v:shape id="Shape 115561" o:spid="_x0000_s1069" style="position:absolute;left:7309;top:1769;width:6429;height:121;visibility:visible;mso-wrap-style:square;v-text-anchor:top" coordsize="642899,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S/FcQA&#10;AADfAAAADwAAAGRycy9kb3ducmV2LnhtbERPz0vDMBS+D/wfwhO8bWmVFqnLhjgEBXfY9ODx0Tzb&#10;sOala9Kl++/NYLDjx/d7uZ5sJ040eONYQb7IQBDXThtuFPx8v8+fQfiArLFzTArO5GG9upstsdIu&#10;8o5O+9CIFMK+QgVtCH0lpa9bsugXridO3J8bLIYEh0bqAWMKt518zLJSWjScGlrs6a2l+rAfrQL5&#10;dfwsD2Z7foqmGDdxjFv5G5V6uJ9eX0AEmsJNfHV/6DQ/L4oyh8ufBE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AUvxXEAAAA3wAAAA8AAAAAAAAAAAAAAAAAmAIAAGRycy9k&#10;b3ducmV2LnhtbFBLBQYAAAAABAAEAPUAAACJAwAAAAA=&#10;" path="m,l642899,r,12096l,12096,,e" fillcolor="black" stroked="f" strokeweight="0">
                  <v:stroke endcap="square"/>
                  <v:path arrowok="t" textboxrect="0,0,642899,12096"/>
                </v:shape>
                <v:shape id="Shape 115562" o:spid="_x0000_s1070" style="position:absolute;left:14620;top:1527;width:6429;height:121;visibility:visible;mso-wrap-style:square;v-text-anchor:top" coordsize="642899,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8jAcAA&#10;AADfAAAADwAAAGRycy9kb3ducmV2LnhtbERPyWrDMBC9F/oPYgq5NXICCa0bOYRCQq7Ncp9aU9nE&#10;Ghlpajt/XxUKPT7evtlOvlMDxdQGNrCYF6CI62BbdgYu5/3zC6gkyBa7wGTgTgm21ePDBksbRv6g&#10;4SRO5RBOJRpoRPpS61Q35DHNQ0+cua8QPUqG0WkbcczhvtPLolhrjy3nhgZ7em+ovp2+vQHv0j0e&#10;p9dW6uHTXa3s44E7Y2ZP0+4NlNAk/+I/99Hm+YvVar2E3z8ZgK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8jAcAAAADfAAAADwAAAAAAAAAAAAAAAACYAgAAZHJzL2Rvd25y&#10;ZXYueG1sUEsFBgAAAAAEAAQA9QAAAIUDAAAAAA==&#10;" path="m,l642899,r,12097l,12097,,e" fillcolor="black" stroked="f" strokeweight="0">
                  <v:stroke endcap="square"/>
                  <v:path arrowok="t" textboxrect="0,0,642899,12097"/>
                </v:shape>
                <v:shape id="Shape 115563" o:spid="_x0000_s1071" style="position:absolute;left:14620;top:1769;width:6429;height:121;visibility:visible;mso-wrap-style:square;v-text-anchor:top" coordsize="642899,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E+cQA&#10;AADfAAAADwAAAGRycy9kb3ducmV2LnhtbERPz2vCMBS+C/sfwhvspqlKy+iMMiaDDfQw3WHHR/PW&#10;BpuXrklN/e+NIOz48f1ebUbbijP13jhWMJ9lIIgrpw3XCr6P79NnED4ga2wdk4ILedisHyYrLLWL&#10;/EXnQ6hFCmFfooImhK6U0lcNWfQz1xEn7tf1FkOCfS11jzGF21YusqyQFg2nhgY7emuoOh0Gq0Du&#10;/j6Lk9lfltHkwzYOcS9/olJPj+PrC4hAY/gX390fOs2f53mxhNufBECu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hPnEAAAA3wAAAA8AAAAAAAAAAAAAAAAAmAIAAGRycy9k&#10;b3ducmV2LnhtbFBLBQYAAAAABAAEAPUAAACJAwAAAAA=&#10;" path="m,l642899,r,12096l,12096,,e" fillcolor="black" stroked="f" strokeweight="0">
                  <v:stroke endcap="square"/>
                  <v:path arrowok="t" textboxrect="0,0,642899,12096"/>
                </v:shape>
                <v:shape id="Shape 115564" o:spid="_x0000_s1072" style="position:absolute;left:21933;top:1527;width:6426;height:121;visibility:visible;mso-wrap-style:square;v-text-anchor:top" coordsize="642595,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A4t8MA&#10;AADfAAAADwAAAGRycy9kb3ducmV2LnhtbERPTWuDQBC9F/Iflgn01qyGGovNRkpIoTnWBExugztV&#10;qTsr7kbtv88WCj0+3vc2n00nRhpca1lBvIpAEFdWt1wrOJ/en15AOI+ssbNMCn7IQb5bPGwx03bi&#10;TxoLX4sQwi5DBY33fSalqxoy6Fa2Jw7clx0M+gCHWuoBpxBuOrmOoo002HJoaLCnfUPVd3EzCnx6&#10;1eWh7BAv6QHLXl7Xt/1Rqcfl/PYKwtPs/8V/7g8d5sdJsnmG3z8B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A4t8MAAADfAAAADwAAAAAAAAAAAAAAAACYAgAAZHJzL2Rv&#10;d25yZXYueG1sUEsFBgAAAAAEAAQA9QAAAIgDAAAAAA==&#10;" path="m,l642595,r,12097l,12097,,e" fillcolor="black" stroked="f" strokeweight="0">
                  <v:stroke endcap="square"/>
                  <v:path arrowok="t" textboxrect="0,0,642595,12097"/>
                </v:shape>
                <v:shape id="Shape 115565" o:spid="_x0000_s1073" style="position:absolute;left:21933;top:1769;width:6426;height:121;visibility:visible;mso-wrap-style:square;v-text-anchor:top" coordsize="642595,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V38QA&#10;AADfAAAADwAAAGRycy9kb3ducmV2LnhtbERPTWvCQBC9F/oflin0IrpJS2yJrlKkQm+lavE63R2T&#10;YHY2ZLYa++u7hYLHx/ueLwffqhP10gQ2kE8yUMQ2uIYrA7vtevwMSiKywzYwGbiQwHJxezPH0oUz&#10;f9BpEyuVQlhKNFDH2JVai63Jo0xCR5y4Q+g9xgT7Srsezynct/ohy6baY8OpocaOVjXZ4+bbG3j/&#10;errsD2JXr2ux+aP8jD5Jj4y5vxteZqAiDfEq/ne/uTQ/L4ppAX9/EgC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1d/EAAAA3wAAAA8AAAAAAAAAAAAAAAAAmAIAAGRycy9k&#10;b3ducmV2LnhtbFBLBQYAAAAABAAEAPUAAACJAwAAAAA=&#10;" path="m,l642595,r,12096l,12096,,e" fillcolor="black" stroked="f" strokeweight="0">
                  <v:stroke endcap="square"/>
                  <v:path arrowok="t" textboxrect="0,0,642595,12096"/>
                </v:shape>
                <v:shape id="Shape 10808" o:spid="_x0000_s1074" style="position:absolute;left:29250;top:7;width:6413;height:0;visibility:visible;mso-wrap-style:square;v-text-anchor:top" coordsize="6413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hbCcgA&#10;AADeAAAADwAAAGRycy9kb3ducmV2LnhtbESPQW/CMAyF75P4D5GRdhsJaJpQR0BQNInLDiscerQa&#10;r+3WOFUTaNmvnw+TdrP1nt/7vNlNvlM3GmIb2MJyYUARV8G1XFu4nN+e1qBiQnbYBSYLd4qw284e&#10;Npi5MPIH3YpUKwnhmKGFJqU+0zpWDXmMi9ATi/YZBo9J1qHWbsBRwn2nV8a8aI8tS0ODPeUNVd/F&#10;1Vs4lj+HPD+fjvvnvni/u1U5Hr5Kax/n0/4VVKIp/Zv/rk9O8M3aCK+8IzPo7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3SFsJyAAAAN4AAAAPAAAAAAAAAAAAAAAAAJgCAABk&#10;cnMvZG93bnJldi54bWxQSwUGAAAAAAQABAD1AAAAjQMAAAAA&#10;" path="m,l641326,e" filled="f" strokeweight=".049mm">
                  <v:stroke endcap="square"/>
                  <v:path arrowok="t" textboxrect="0,0,641326,0"/>
                </v:shape>
                <v:shape id="Shape 115566" o:spid="_x0000_s1075" style="position:absolute;left:29242;width:6429;height:120;visibility:visible;mso-wrap-style:square;v-text-anchor:top" coordsize="642900,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buscMA&#10;AADfAAAADwAAAGRycy9kb3ducmV2LnhtbERPXWvCMBR9F/YfwhX2pmm3WaQaZYwJMmFDp++X5toU&#10;k5vSZLX794sw8PFwvpfrwVnRUxcazwryaQaCuPK64VrB8XszmYMIEVmj9UwKfinAevUwWmKp/ZX3&#10;1B9iLVIIhxIVmBjbUspQGXIYpr4lTtzZdw5jgl0tdYfXFO6sfMqyQjpsODUYbOnNUHU5/DgFn1Y+&#10;h/y0P1qz2b1vTf9lPl56pR7Hw+sCRKQh3sX/7q1O8/PZrCjg9icB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bbuscMAAADfAAAADwAAAAAAAAAAAAAAAACYAgAAZHJzL2Rv&#10;d25yZXYueG1sUEsFBgAAAAAEAAQA9QAAAIgDAAAAAA==&#10;" path="m,l642900,r,12096l,12096,,e" fillcolor="black" stroked="f" strokeweight="0">
                  <v:stroke endcap="square"/>
                  <v:path arrowok="t" textboxrect="0,0,642900,12096"/>
                </v:shape>
                <v:shape id="Shape 115567" o:spid="_x0000_s1076" style="position:absolute;left:29242;top:1527;width:6429;height:121;visibility:visible;mso-wrap-style:square;v-text-anchor:top" coordsize="642900,1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AJLMQA&#10;AADfAAAADwAAAGRycy9kb3ducmV2LnhtbERPTWvCQBC9C/6HZQq9SLNRqpHoKqVS1OJFqzkP2WkS&#10;zM6G7DbGf98tCD0+3vdy3ZtadNS6yrKCcRSDIM6trrhQcP76eJmDcB5ZY22ZFNzJwXo1HCwx1fbG&#10;R+pOvhAhhF2KCkrvm1RKl5dk0EW2IQ7ct20N+gDbQuoWbyHc1HISxzNpsOLQUGJD7yXl19OPUdAk&#10;WXZODt2etp+j18vGb+Nizko9P/VvCxCeev8vfrh3OswfT6ezBP7+BAB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wCSzEAAAA3wAAAA8AAAAAAAAAAAAAAAAAmAIAAGRycy9k&#10;b3ducmV2LnhtbFBLBQYAAAAABAAEAPUAAACJAwAAAAA=&#10;" path="m,l642900,r,12097l,12097,,e" fillcolor="black" stroked="f" strokeweight="0">
                  <v:stroke endcap="square"/>
                  <v:path arrowok="t" textboxrect="0,0,642900,12097"/>
                </v:shape>
                <v:shape id="Shape 115568" o:spid="_x0000_s1077" style="position:absolute;left:29242;top:1769;width:6429;height:121;visibility:visible;mso-wrap-style:square;v-text-anchor:top" coordsize="642900,120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XfWMMA&#10;AADfAAAADwAAAGRycy9kb3ducmV2LnhtbERPTUsDMRC9C/0PYYTebHatLbJtWopYKApKa70Pm+lm&#10;MZksm7hd/71zEDw+3vd6OwavBupTG9lAOStAEdfRttwYOH/s7x5BpYxs0UcmAz+UYLuZ3KyxsvHK&#10;RxpOuVESwqlCAy7nrtI61Y4CplnsiIW7xD5gFtg32vZ4lfDg9X1RLHXAlqXBYUdPjuqv03cw8Ob1&#10;PJWfx7N3+9fngxve3cvDYMz0dtytQGUa87/4z32wMr9cLJYyWP4IAL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2XfWMMAAADfAAAADwAAAAAAAAAAAAAAAACYAgAAZHJzL2Rv&#10;d25yZXYueG1sUEsFBgAAAAAEAAQA9QAAAIgDAAAAAA==&#10;" path="m,l642900,r,12096l,12096,,e" fillcolor="black" stroked="f" strokeweight="0">
                  <v:stroke endcap="square"/>
                  <v:path arrowok="t" textboxrect="0,0,642900,12096"/>
                </v:shape>
              </v:group>
            </w:pict>
          </mc:Fallback>
        </mc:AlternateContent>
      </w:r>
      <w:r>
        <w:rPr>
          <w:rFonts w:ascii="Calibri" w:eastAsia="Calibri" w:hAnsi="Calibri" w:cs="Calibri"/>
          <w:b w:val="0"/>
          <w:sz w:val="22"/>
        </w:rPr>
        <w:tab/>
      </w:r>
      <w:r>
        <w:t>Spolu</w:t>
      </w:r>
      <w:r>
        <w:tab/>
        <w:t>327 829</w:t>
      </w:r>
      <w:r>
        <w:tab/>
        <w:t>-157 403</w:t>
      </w:r>
      <w:r>
        <w:tab/>
        <w:t>51 340</w:t>
      </w:r>
    </w:p>
    <w:p w:rsidR="005B7DAC" w:rsidRDefault="00DC0684">
      <w:pPr>
        <w:spacing w:after="0" w:line="259" w:lineRule="auto"/>
        <w:ind w:left="0" w:right="463" w:firstLine="0"/>
        <w:jc w:val="right"/>
      </w:pPr>
      <w:r>
        <w:t xml:space="preserve"> </w:t>
      </w:r>
    </w:p>
    <w:p w:rsidR="005B7DAC" w:rsidRDefault="00DC0684">
      <w:pPr>
        <w:spacing w:after="1" w:line="259" w:lineRule="auto"/>
        <w:ind w:left="0" w:firstLine="0"/>
        <w:jc w:val="left"/>
      </w:pPr>
      <w:r>
        <w:rPr>
          <w:sz w:val="20"/>
        </w:rPr>
        <w:t xml:space="preserve"> </w:t>
      </w:r>
    </w:p>
    <w:bookmarkStart w:id="316" w:name="_MON_1500383189"/>
    <w:bookmarkEnd w:id="316"/>
    <w:p w:rsidR="00C0326C" w:rsidRDefault="00C0326C">
      <w:pPr>
        <w:ind w:left="8" w:right="478"/>
      </w:pPr>
      <w:r>
        <w:object w:dxaOrig="8768" w:dyaOrig="7796">
          <v:shape id="_x0000_i1612" type="#_x0000_t75" style="width:439.5pt;height:387.55pt" o:ole="">
            <v:imagedata r:id="rId85" o:title=""/>
          </v:shape>
          <o:OLEObject Type="Embed" ProgID="Excel.Sheet.12" ShapeID="_x0000_i1612" DrawAspect="Content" ObjectID="_1623503488" r:id="rId86"/>
        </w:object>
      </w:r>
    </w:p>
    <w:p w:rsidR="00C0326C" w:rsidRDefault="00C0326C">
      <w:pPr>
        <w:ind w:left="8" w:right="478"/>
      </w:pPr>
    </w:p>
    <w:bookmarkStart w:id="317" w:name="_GoBack"/>
    <w:bookmarkEnd w:id="317"/>
    <w:bookmarkStart w:id="318" w:name="_MON_1623502172"/>
    <w:bookmarkEnd w:id="318"/>
    <w:p w:rsidR="005B7DAC" w:rsidRDefault="00CF60F2">
      <w:pPr>
        <w:spacing w:after="113" w:line="259" w:lineRule="auto"/>
        <w:ind w:left="0" w:firstLine="0"/>
        <w:jc w:val="left"/>
      </w:pPr>
      <w:r>
        <w:object w:dxaOrig="8768" w:dyaOrig="7796">
          <v:shape id="_x0000_i1622" type="#_x0000_t75" style="width:439.5pt;height:387.55pt" o:ole="">
            <v:imagedata r:id="rId87" o:title=""/>
          </v:shape>
          <o:OLEObject Type="Embed" ProgID="Excel.Sheet.12" ShapeID="_x0000_i1622" DrawAspect="Content" ObjectID="_1623503489" r:id="rId88"/>
        </w:object>
      </w:r>
    </w:p>
    <w:p w:rsidR="00CF60F2" w:rsidRDefault="00CF60F2">
      <w:pPr>
        <w:spacing w:after="113" w:line="259" w:lineRule="auto"/>
        <w:ind w:left="0" w:firstLine="0"/>
        <w:jc w:val="left"/>
      </w:pPr>
    </w:p>
    <w:p w:rsidR="005B7DAC" w:rsidRPr="00046FCE" w:rsidRDefault="005B7DAC" w:rsidP="00046FCE">
      <w:pPr>
        <w:tabs>
          <w:tab w:val="left" w:pos="6449"/>
        </w:tabs>
        <w:ind w:left="0" w:firstLine="0"/>
      </w:pPr>
    </w:p>
    <w:sectPr w:rsidR="005B7DAC" w:rsidRPr="00046FCE" w:rsidSect="000E1FC3">
      <w:headerReference w:type="even" r:id="rId89"/>
      <w:headerReference w:type="default" r:id="rId90"/>
      <w:footerReference w:type="even" r:id="rId91"/>
      <w:footerReference w:type="default" r:id="rId92"/>
      <w:headerReference w:type="first" r:id="rId93"/>
      <w:footerReference w:type="first" r:id="rId94"/>
      <w:pgSz w:w="11906" w:h="16841"/>
      <w:pgMar w:top="812" w:right="473" w:bottom="701" w:left="702" w:header="708" w:footer="708" w:gutter="0"/>
      <w:cols w:space="708"/>
      <w:docGrid w:linePitch="2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57D3" w:rsidRDefault="008557D3">
      <w:pPr>
        <w:spacing w:after="0" w:line="240" w:lineRule="auto"/>
      </w:pPr>
      <w:r>
        <w:separator/>
      </w:r>
    </w:p>
  </w:endnote>
  <w:endnote w:type="continuationSeparator" w:id="0">
    <w:p w:rsidR="008557D3" w:rsidRDefault="008557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0" w:line="259" w:lineRule="auto"/>
      <w:ind w:left="0" w:right="-44" w:firstLine="0"/>
      <w:jc w:val="right"/>
    </w:pPr>
    <w:r>
      <w:rPr>
        <w:sz w:val="20"/>
      </w:rPr>
      <w:t xml:space="preserve"> </w:t>
    </w:r>
  </w:p>
  <w:p w:rsidR="008557D3" w:rsidRDefault="008557D3">
    <w:pPr>
      <w:spacing w:after="0" w:line="259" w:lineRule="auto"/>
      <w:ind w:left="0" w:right="7" w:firstLine="0"/>
      <w:jc w:val="right"/>
    </w:pP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0" w:line="259" w:lineRule="auto"/>
      <w:ind w:left="0" w:right="-44" w:firstLine="0"/>
      <w:jc w:val="right"/>
    </w:pPr>
    <w:r>
      <w:rPr>
        <w:sz w:val="20"/>
      </w:rPr>
      <w:t xml:space="preserve"> </w:t>
    </w:r>
  </w:p>
  <w:p w:rsidR="008557D3" w:rsidRDefault="008557D3">
    <w:pPr>
      <w:spacing w:after="0" w:line="259" w:lineRule="auto"/>
      <w:ind w:left="0" w:right="7" w:firstLine="0"/>
      <w:jc w:val="right"/>
    </w:pPr>
    <w:r>
      <w:rPr>
        <w:sz w:val="20"/>
      </w:rPr>
      <w:fldChar w:fldCharType="begin"/>
    </w:r>
    <w:r>
      <w:rPr>
        <w:sz w:val="20"/>
      </w:rPr>
      <w:instrText xml:space="preserve"> PAGE   \* MERGEFORMAT </w:instrText>
    </w:r>
    <w:r>
      <w:rPr>
        <w:sz w:val="20"/>
      </w:rPr>
      <w:fldChar w:fldCharType="separate"/>
    </w:r>
    <w:r w:rsidR="000E1FC3">
      <w:rPr>
        <w:noProof/>
        <w:sz w:val="20"/>
      </w:rPr>
      <w:t>8</w:t>
    </w:r>
    <w:r>
      <w:rPr>
        <w:sz w:val="20"/>
      </w:rPr>
      <w:fldChar w:fldCharType="end"/>
    </w:r>
    <w:r>
      <w:rPr>
        <w:sz w:val="20"/>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0" w:line="259" w:lineRule="auto"/>
      <w:ind w:left="0" w:right="-44" w:firstLine="0"/>
      <w:jc w:val="right"/>
    </w:pPr>
    <w:r>
      <w:rPr>
        <w:sz w:val="20"/>
      </w:rPr>
      <w:t xml:space="preserve"> </w:t>
    </w:r>
  </w:p>
  <w:p w:rsidR="008557D3" w:rsidRDefault="008557D3">
    <w:pPr>
      <w:spacing w:after="0" w:line="259" w:lineRule="auto"/>
      <w:ind w:left="0" w:right="7" w:firstLine="0"/>
      <w:jc w:val="right"/>
    </w:pP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r>
      <w:rPr>
        <w:sz w:val="20"/>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57D3" w:rsidRDefault="008557D3">
      <w:pPr>
        <w:spacing w:after="0" w:line="240" w:lineRule="auto"/>
      </w:pPr>
      <w:r>
        <w:separator/>
      </w:r>
    </w:p>
  </w:footnote>
  <w:footnote w:type="continuationSeparator" w:id="0">
    <w:p w:rsidR="008557D3" w:rsidRDefault="008557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7235" w:tblpY="1608"/>
      <w:tblOverlap w:val="never"/>
      <w:tblW w:w="3675" w:type="dxa"/>
      <w:tblInd w:w="0" w:type="dxa"/>
      <w:tblCellMar>
        <w:top w:w="54" w:type="dxa"/>
        <w:left w:w="115" w:type="dxa"/>
        <w:right w:w="92" w:type="dxa"/>
      </w:tblCellMar>
      <w:tblLook w:val="04A0" w:firstRow="1" w:lastRow="0" w:firstColumn="1" w:lastColumn="0" w:noHBand="0" w:noVBand="1"/>
    </w:tblPr>
    <w:tblGrid>
      <w:gridCol w:w="365"/>
      <w:gridCol w:w="370"/>
      <w:gridCol w:w="367"/>
      <w:gridCol w:w="367"/>
      <w:gridCol w:w="368"/>
      <w:gridCol w:w="367"/>
      <w:gridCol w:w="367"/>
      <w:gridCol w:w="370"/>
      <w:gridCol w:w="365"/>
      <w:gridCol w:w="370"/>
    </w:tblGrid>
    <w:tr w:rsidR="008557D3">
      <w:trPr>
        <w:trHeight w:val="293"/>
      </w:trPr>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2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0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2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2 </w:t>
          </w:r>
        </w:p>
      </w:tc>
      <w:tc>
        <w:tcPr>
          <w:tcW w:w="368"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8" w:firstLine="0"/>
            <w:jc w:val="center"/>
          </w:pPr>
          <w:r>
            <w:t xml:space="preserve">2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0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1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9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8 </w:t>
          </w:r>
        </w:p>
      </w:tc>
    </w:tr>
  </w:tbl>
  <w:tbl>
    <w:tblPr>
      <w:tblStyle w:val="TableGrid"/>
      <w:tblpPr w:vertAnchor="page" w:horzAnchor="page" w:tblpX="7972" w:tblpY="1186"/>
      <w:tblOverlap w:val="never"/>
      <w:tblW w:w="2924" w:type="dxa"/>
      <w:tblInd w:w="0" w:type="dxa"/>
      <w:tblCellMar>
        <w:top w:w="53" w:type="dxa"/>
        <w:left w:w="115" w:type="dxa"/>
        <w:right w:w="92" w:type="dxa"/>
      </w:tblCellMar>
      <w:tblLook w:val="04A0" w:firstRow="1" w:lastRow="0" w:firstColumn="1" w:lastColumn="0" w:noHBand="0" w:noVBand="1"/>
    </w:tblPr>
    <w:tblGrid>
      <w:gridCol w:w="365"/>
      <w:gridCol w:w="367"/>
      <w:gridCol w:w="365"/>
      <w:gridCol w:w="365"/>
      <w:gridCol w:w="365"/>
      <w:gridCol w:w="367"/>
      <w:gridCol w:w="365"/>
      <w:gridCol w:w="365"/>
    </w:tblGrid>
    <w:tr w:rsidR="008557D3">
      <w:trPr>
        <w:trHeight w:val="293"/>
      </w:trPr>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3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1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1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7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0 </w:t>
          </w:r>
        </w:p>
      </w:tc>
    </w:tr>
  </w:tbl>
  <w:p w:rsidR="008557D3" w:rsidRDefault="008557D3">
    <w:pPr>
      <w:tabs>
        <w:tab w:val="center" w:pos="4429"/>
        <w:tab w:val="right" w:pos="9221"/>
      </w:tabs>
      <w:spacing w:after="79" w:line="259" w:lineRule="auto"/>
      <w:ind w:left="0" w:firstLine="0"/>
      <w:jc w:val="left"/>
    </w:pPr>
    <w:r>
      <w:t xml:space="preserve"> </w:t>
    </w:r>
    <w:r>
      <w:tab/>
    </w:r>
    <w:proofErr w:type="spellStart"/>
    <w:r>
      <w:rPr>
        <w:b/>
      </w:rPr>
      <w:t>Reutter</w:t>
    </w:r>
    <w:proofErr w:type="spellEnd"/>
    <w:r>
      <w:rPr>
        <w:b/>
      </w:rPr>
      <w:t xml:space="preserve"> SK </w:t>
    </w:r>
    <w:proofErr w:type="spellStart"/>
    <w:r>
      <w:rPr>
        <w:b/>
      </w:rPr>
      <w:t>s.r.o</w:t>
    </w:r>
    <w:proofErr w:type="spellEnd"/>
    <w:r>
      <w:rPr>
        <w:b/>
      </w:rPr>
      <w:t xml:space="preserve">. </w:t>
    </w:r>
    <w:r>
      <w:rPr>
        <w:b/>
      </w:rPr>
      <w:tab/>
    </w:r>
    <w:r>
      <w:t xml:space="preserve">Účtovná závierka  </w:t>
    </w:r>
  </w:p>
  <w:p w:rsidR="008557D3" w:rsidRDefault="008557D3">
    <w:pPr>
      <w:tabs>
        <w:tab w:val="center" w:pos="2081"/>
        <w:tab w:val="center" w:pos="4431"/>
        <w:tab w:val="right" w:pos="9221"/>
      </w:tabs>
      <w:spacing w:after="332" w:line="259" w:lineRule="auto"/>
      <w:ind w:left="0" w:firstLine="0"/>
      <w:jc w:val="left"/>
    </w:pPr>
    <w:r>
      <w:t xml:space="preserve"> </w:t>
    </w:r>
    <w:r>
      <w:tab/>
      <w:t xml:space="preserve"> </w:t>
    </w:r>
    <w:r>
      <w:tab/>
    </w:r>
    <w:r>
      <w:rPr>
        <w:b/>
      </w:rPr>
      <w:t xml:space="preserve"> </w:t>
    </w:r>
    <w:r>
      <w:rPr>
        <w:b/>
      </w:rPr>
      <w:tab/>
    </w:r>
    <w:r>
      <w:t xml:space="preserve">k 31.decembru 2017 </w:t>
    </w:r>
  </w:p>
  <w:p w:rsidR="008557D3" w:rsidRDefault="008557D3">
    <w:pPr>
      <w:tabs>
        <w:tab w:val="center" w:pos="4159"/>
        <w:tab w:val="center" w:pos="5751"/>
        <w:tab w:val="center" w:pos="6119"/>
      </w:tabs>
      <w:spacing w:after="0" w:line="259" w:lineRule="auto"/>
      <w:ind w:left="-7" w:firstLine="0"/>
      <w:jc w:val="left"/>
    </w:pPr>
    <w:r>
      <w:t xml:space="preserve">Poznámky </w:t>
    </w:r>
    <w:proofErr w:type="spellStart"/>
    <w:r>
      <w:t>Úč</w:t>
    </w:r>
    <w:proofErr w:type="spellEnd"/>
    <w:r>
      <w:t xml:space="preserve"> PODV 3 - 01 </w:t>
    </w:r>
    <w:r>
      <w:tab/>
      <w:t xml:space="preserve">                                                    IČO </w:t>
    </w:r>
    <w:r>
      <w:tab/>
      <w:t xml:space="preserve"> </w:t>
    </w:r>
    <w:r>
      <w:tab/>
      <w:t xml:space="preserve"> </w:t>
    </w:r>
  </w:p>
  <w:p w:rsidR="008557D3" w:rsidRDefault="008557D3">
    <w:pPr>
      <w:spacing w:after="135" w:line="259" w:lineRule="auto"/>
      <w:ind w:left="0" w:firstLine="0"/>
      <w:jc w:val="left"/>
    </w:pPr>
    <w:r>
      <w:rPr>
        <w:sz w:val="10"/>
      </w:rPr>
      <w:t xml:space="preserve"> </w:t>
    </w:r>
  </w:p>
  <w:p w:rsidR="008557D3" w:rsidRDefault="008557D3">
    <w:pPr>
      <w:spacing w:after="46" w:line="259" w:lineRule="auto"/>
      <w:ind w:left="1454" w:firstLine="0"/>
      <w:jc w:val="center"/>
    </w:pPr>
    <w:r>
      <w:t xml:space="preserve">DIČ </w:t>
    </w:r>
  </w:p>
  <w:p w:rsidR="008557D3" w:rsidRDefault="008557D3">
    <w:pPr>
      <w:spacing w:after="0" w:line="259" w:lineRule="auto"/>
      <w:ind w:left="0" w:firstLine="0"/>
      <w:jc w:val="left"/>
    </w:pPr>
    <w:r>
      <w:rPr>
        <w:sz w:val="20"/>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tabs>
        <w:tab w:val="center" w:pos="4429"/>
        <w:tab w:val="right" w:pos="9221"/>
      </w:tabs>
      <w:spacing w:after="79" w:line="259" w:lineRule="auto"/>
      <w:ind w:left="0" w:firstLine="0"/>
      <w:jc w:val="left"/>
    </w:pPr>
    <w:r>
      <w:t xml:space="preserve"> </w:t>
    </w:r>
    <w:r>
      <w:tab/>
    </w:r>
    <w:proofErr w:type="spellStart"/>
    <w:r>
      <w:rPr>
        <w:b/>
      </w:rPr>
      <w:t>Reutter</w:t>
    </w:r>
    <w:proofErr w:type="spellEnd"/>
    <w:r>
      <w:rPr>
        <w:b/>
      </w:rPr>
      <w:t xml:space="preserve"> SK </w:t>
    </w:r>
    <w:proofErr w:type="spellStart"/>
    <w:r>
      <w:rPr>
        <w:b/>
      </w:rPr>
      <w:t>s.r.o</w:t>
    </w:r>
    <w:proofErr w:type="spellEnd"/>
    <w:r>
      <w:rPr>
        <w:b/>
      </w:rPr>
      <w:t xml:space="preserve">. </w:t>
    </w:r>
    <w:r>
      <w:rPr>
        <w:b/>
      </w:rPr>
      <w:tab/>
    </w:r>
    <w:r>
      <w:t>Účtovná závierka</w:t>
    </w:r>
  </w:p>
  <w:p w:rsidR="008557D3" w:rsidRDefault="008557D3" w:rsidP="00D25618">
    <w:pPr>
      <w:tabs>
        <w:tab w:val="center" w:pos="2081"/>
        <w:tab w:val="center" w:pos="4431"/>
        <w:tab w:val="right" w:pos="9221"/>
      </w:tabs>
      <w:spacing w:after="120" w:line="259" w:lineRule="auto"/>
      <w:ind w:left="0" w:firstLine="0"/>
      <w:jc w:val="left"/>
    </w:pPr>
    <w:r>
      <w:t xml:space="preserve"> </w:t>
    </w:r>
    <w:r>
      <w:tab/>
      <w:t xml:space="preserve"> </w:t>
    </w:r>
    <w:r>
      <w:tab/>
    </w:r>
    <w:r>
      <w:rPr>
        <w:b/>
      </w:rPr>
      <w:t xml:space="preserve"> </w:t>
    </w:r>
    <w:r>
      <w:rPr>
        <w:b/>
      </w:rPr>
      <w:tab/>
    </w:r>
    <w:r>
      <w:t>k 31.decembru 201</w:t>
    </w:r>
    <w:r w:rsidR="00D25618">
      <w:t>8</w:t>
    </w:r>
  </w:p>
  <w:tbl>
    <w:tblPr>
      <w:tblStyle w:val="Mriekatabuky"/>
      <w:tblW w:w="12884" w:type="dxa"/>
      <w:tblInd w:w="-3402" w:type="dxa"/>
      <w:tblLayout w:type="fixed"/>
      <w:tblLook w:val="04A0" w:firstRow="1" w:lastRow="0" w:firstColumn="1" w:lastColumn="0" w:noHBand="0" w:noVBand="1"/>
    </w:tblPr>
    <w:tblGrid>
      <w:gridCol w:w="8362"/>
      <w:gridCol w:w="552"/>
      <w:gridCol w:w="397"/>
      <w:gridCol w:w="397"/>
      <w:gridCol w:w="397"/>
      <w:gridCol w:w="397"/>
      <w:gridCol w:w="397"/>
      <w:gridCol w:w="397"/>
      <w:gridCol w:w="397"/>
      <w:gridCol w:w="397"/>
      <w:gridCol w:w="397"/>
      <w:gridCol w:w="397"/>
    </w:tblGrid>
    <w:tr w:rsidR="00D25618" w:rsidTr="00D25618">
      <w:trPr>
        <w:trHeight w:val="340"/>
      </w:trPr>
      <w:tc>
        <w:tcPr>
          <w:tcW w:w="8362" w:type="dxa"/>
          <w:tcBorders>
            <w:top w:val="nil"/>
            <w:left w:val="nil"/>
            <w:bottom w:val="nil"/>
            <w:right w:val="nil"/>
          </w:tcBorders>
        </w:tcPr>
        <w:p w:rsidR="00D25618" w:rsidRDefault="00056BF7" w:rsidP="00D25618">
          <w:pPr>
            <w:tabs>
              <w:tab w:val="center" w:pos="4159"/>
              <w:tab w:val="center" w:pos="5751"/>
              <w:tab w:val="center" w:pos="6119"/>
            </w:tabs>
            <w:spacing w:after="0" w:line="259" w:lineRule="auto"/>
            <w:ind w:left="0" w:firstLine="0"/>
            <w:jc w:val="center"/>
          </w:pPr>
          <w:r>
            <w:t xml:space="preserve">                            </w:t>
          </w:r>
          <w:r w:rsidR="00D25618">
            <w:t xml:space="preserve">Poznámky </w:t>
          </w:r>
          <w:proofErr w:type="spellStart"/>
          <w:r w:rsidR="00D25618">
            <w:t>Úč</w:t>
          </w:r>
          <w:proofErr w:type="spellEnd"/>
          <w:r w:rsidR="00D25618">
            <w:t xml:space="preserve"> PODV 3 – 01</w:t>
          </w:r>
        </w:p>
      </w:tc>
      <w:tc>
        <w:tcPr>
          <w:tcW w:w="552" w:type="dxa"/>
          <w:tcBorders>
            <w:top w:val="nil"/>
            <w:left w:val="nil"/>
            <w:bottom w:val="nil"/>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r>
            <w:t>IČO</w:t>
          </w:r>
        </w:p>
      </w:tc>
      <w:tc>
        <w:tcPr>
          <w:tcW w:w="397" w:type="dxa"/>
          <w:tcBorders>
            <w:top w:val="nil"/>
            <w:left w:val="nil"/>
            <w:bottom w:val="nil"/>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nil"/>
            <w:left w:val="nil"/>
            <w:bottom w:val="nil"/>
            <w:right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left w:val="single" w:sz="4" w:space="0" w:color="auto"/>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3</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6</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6</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1</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1</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7</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6</w:t>
          </w:r>
        </w:p>
      </w:tc>
      <w:tc>
        <w:tcPr>
          <w:tcW w:w="397" w:type="dxa"/>
          <w:tcBorders>
            <w:bottom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0</w:t>
          </w:r>
        </w:p>
      </w:tc>
    </w:tr>
    <w:tr w:rsidR="00D25618" w:rsidTr="00D25618">
      <w:trPr>
        <w:trHeight w:val="340"/>
      </w:trPr>
      <w:tc>
        <w:tcPr>
          <w:tcW w:w="8362" w:type="dxa"/>
          <w:tcBorders>
            <w:top w:val="nil"/>
            <w:left w:val="nil"/>
            <w:bottom w:val="nil"/>
            <w:right w:val="nil"/>
          </w:tcBorders>
        </w:tcPr>
        <w:p w:rsidR="00D25618" w:rsidRDefault="00D25618" w:rsidP="00D25618">
          <w:pPr>
            <w:tabs>
              <w:tab w:val="center" w:pos="4159"/>
              <w:tab w:val="center" w:pos="5751"/>
              <w:tab w:val="center" w:pos="6119"/>
            </w:tabs>
            <w:spacing w:after="0" w:line="259" w:lineRule="auto"/>
            <w:ind w:left="0" w:firstLine="0"/>
            <w:jc w:val="center"/>
          </w:pPr>
        </w:p>
      </w:tc>
      <w:tc>
        <w:tcPr>
          <w:tcW w:w="552" w:type="dxa"/>
          <w:tcBorders>
            <w:top w:val="nil"/>
            <w:left w:val="nil"/>
            <w:bottom w:val="nil"/>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nil"/>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nil"/>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c>
        <w:tcPr>
          <w:tcW w:w="397" w:type="dxa"/>
          <w:tcBorders>
            <w:top w:val="single" w:sz="4" w:space="0" w:color="auto"/>
            <w:left w:val="nil"/>
            <w:bottom w:val="single" w:sz="4" w:space="0" w:color="auto"/>
            <w:right w:val="nil"/>
          </w:tcBorders>
          <w:vAlign w:val="center"/>
        </w:tcPr>
        <w:p w:rsidR="00D25618" w:rsidRDefault="00D25618" w:rsidP="00D25618">
          <w:pPr>
            <w:tabs>
              <w:tab w:val="center" w:pos="4159"/>
              <w:tab w:val="center" w:pos="5751"/>
              <w:tab w:val="center" w:pos="6119"/>
            </w:tabs>
            <w:spacing w:after="0" w:line="259" w:lineRule="auto"/>
            <w:ind w:left="0" w:firstLine="0"/>
            <w:jc w:val="center"/>
          </w:pPr>
        </w:p>
      </w:tc>
    </w:tr>
    <w:tr w:rsidR="00D25618" w:rsidTr="00D25618">
      <w:trPr>
        <w:trHeight w:val="340"/>
      </w:trPr>
      <w:tc>
        <w:tcPr>
          <w:tcW w:w="8362" w:type="dxa"/>
          <w:tcBorders>
            <w:top w:val="nil"/>
            <w:left w:val="nil"/>
            <w:bottom w:val="nil"/>
            <w:right w:val="nil"/>
          </w:tcBorders>
        </w:tcPr>
        <w:p w:rsidR="00D25618" w:rsidRDefault="00D25618" w:rsidP="00D25618">
          <w:pPr>
            <w:tabs>
              <w:tab w:val="center" w:pos="4159"/>
              <w:tab w:val="center" w:pos="5751"/>
              <w:tab w:val="center" w:pos="6119"/>
            </w:tabs>
            <w:spacing w:after="0" w:line="259" w:lineRule="auto"/>
            <w:ind w:left="0" w:firstLine="0"/>
            <w:jc w:val="center"/>
          </w:pPr>
        </w:p>
      </w:tc>
      <w:tc>
        <w:tcPr>
          <w:tcW w:w="552" w:type="dxa"/>
          <w:tcBorders>
            <w:top w:val="nil"/>
            <w:left w:val="nil"/>
            <w:bottom w:val="nil"/>
            <w:right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DIČ</w:t>
          </w:r>
        </w:p>
      </w:tc>
      <w:tc>
        <w:tcPr>
          <w:tcW w:w="397" w:type="dxa"/>
          <w:tcBorders>
            <w:top w:val="single" w:sz="4" w:space="0" w:color="auto"/>
            <w:left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2</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0</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2</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2</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2</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0</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1</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6</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9</w:t>
          </w:r>
        </w:p>
      </w:tc>
      <w:tc>
        <w:tcPr>
          <w:tcW w:w="397" w:type="dxa"/>
          <w:tcBorders>
            <w:top w:val="single" w:sz="4" w:space="0" w:color="auto"/>
          </w:tcBorders>
          <w:vAlign w:val="center"/>
        </w:tcPr>
        <w:p w:rsidR="00D25618" w:rsidRDefault="00D25618" w:rsidP="00D25618">
          <w:pPr>
            <w:tabs>
              <w:tab w:val="center" w:pos="4159"/>
              <w:tab w:val="center" w:pos="5751"/>
              <w:tab w:val="center" w:pos="6119"/>
            </w:tabs>
            <w:spacing w:after="0" w:line="259" w:lineRule="auto"/>
            <w:ind w:left="0" w:firstLine="0"/>
            <w:jc w:val="center"/>
          </w:pPr>
          <w:r>
            <w:t>8</w:t>
          </w:r>
        </w:p>
      </w:tc>
    </w:tr>
  </w:tbl>
  <w:p w:rsidR="008557D3" w:rsidRDefault="008557D3" w:rsidP="008557D3">
    <w:pPr>
      <w:tabs>
        <w:tab w:val="center" w:pos="4159"/>
        <w:tab w:val="center" w:pos="5751"/>
        <w:tab w:val="center" w:pos="6119"/>
      </w:tabs>
      <w:spacing w:after="0" w:line="259" w:lineRule="auto"/>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pPr w:vertAnchor="page" w:horzAnchor="page" w:tblpX="7235" w:tblpY="1608"/>
      <w:tblOverlap w:val="never"/>
      <w:tblW w:w="3675" w:type="dxa"/>
      <w:tblInd w:w="0" w:type="dxa"/>
      <w:tblCellMar>
        <w:top w:w="54" w:type="dxa"/>
        <w:left w:w="115" w:type="dxa"/>
        <w:right w:w="92" w:type="dxa"/>
      </w:tblCellMar>
      <w:tblLook w:val="04A0" w:firstRow="1" w:lastRow="0" w:firstColumn="1" w:lastColumn="0" w:noHBand="0" w:noVBand="1"/>
    </w:tblPr>
    <w:tblGrid>
      <w:gridCol w:w="365"/>
      <w:gridCol w:w="370"/>
      <w:gridCol w:w="367"/>
      <w:gridCol w:w="367"/>
      <w:gridCol w:w="368"/>
      <w:gridCol w:w="367"/>
      <w:gridCol w:w="367"/>
      <w:gridCol w:w="370"/>
      <w:gridCol w:w="365"/>
      <w:gridCol w:w="370"/>
    </w:tblGrid>
    <w:tr w:rsidR="008557D3">
      <w:trPr>
        <w:trHeight w:val="293"/>
      </w:trPr>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2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0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2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2 </w:t>
          </w:r>
        </w:p>
      </w:tc>
      <w:tc>
        <w:tcPr>
          <w:tcW w:w="368"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8" w:firstLine="0"/>
            <w:jc w:val="center"/>
          </w:pPr>
          <w:r>
            <w:t xml:space="preserve">2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0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1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9 </w:t>
          </w:r>
        </w:p>
      </w:tc>
      <w:tc>
        <w:tcPr>
          <w:tcW w:w="370"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9" w:firstLine="0"/>
            <w:jc w:val="center"/>
          </w:pPr>
          <w:r>
            <w:t xml:space="preserve">8 </w:t>
          </w:r>
        </w:p>
      </w:tc>
    </w:tr>
  </w:tbl>
  <w:tbl>
    <w:tblPr>
      <w:tblStyle w:val="TableGrid"/>
      <w:tblpPr w:vertAnchor="page" w:horzAnchor="page" w:tblpX="7972" w:tblpY="1186"/>
      <w:tblOverlap w:val="never"/>
      <w:tblW w:w="2924" w:type="dxa"/>
      <w:tblInd w:w="0" w:type="dxa"/>
      <w:tblCellMar>
        <w:top w:w="53" w:type="dxa"/>
        <w:left w:w="115" w:type="dxa"/>
        <w:right w:w="92" w:type="dxa"/>
      </w:tblCellMar>
      <w:tblLook w:val="04A0" w:firstRow="1" w:lastRow="0" w:firstColumn="1" w:lastColumn="0" w:noHBand="0" w:noVBand="1"/>
    </w:tblPr>
    <w:tblGrid>
      <w:gridCol w:w="365"/>
      <w:gridCol w:w="367"/>
      <w:gridCol w:w="365"/>
      <w:gridCol w:w="365"/>
      <w:gridCol w:w="365"/>
      <w:gridCol w:w="367"/>
      <w:gridCol w:w="365"/>
      <w:gridCol w:w="365"/>
    </w:tblGrid>
    <w:tr w:rsidR="008557D3">
      <w:trPr>
        <w:trHeight w:val="293"/>
      </w:trPr>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3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1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1 </w:t>
          </w:r>
        </w:p>
      </w:tc>
      <w:tc>
        <w:tcPr>
          <w:tcW w:w="367"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7" w:firstLine="0"/>
            <w:jc w:val="center"/>
          </w:pPr>
          <w:r>
            <w:t xml:space="preserve">7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6 </w:t>
          </w:r>
        </w:p>
      </w:tc>
      <w:tc>
        <w:tcPr>
          <w:tcW w:w="365" w:type="dxa"/>
          <w:tcBorders>
            <w:top w:val="single" w:sz="4" w:space="0" w:color="000000"/>
            <w:left w:val="single" w:sz="4" w:space="0" w:color="000000"/>
            <w:bottom w:val="single" w:sz="4" w:space="0" w:color="000000"/>
            <w:right w:val="single" w:sz="4" w:space="0" w:color="000000"/>
          </w:tcBorders>
        </w:tcPr>
        <w:p w:rsidR="008557D3" w:rsidRDefault="008557D3">
          <w:pPr>
            <w:spacing w:after="0" w:line="259" w:lineRule="auto"/>
            <w:ind w:left="0" w:right="25" w:firstLine="0"/>
            <w:jc w:val="center"/>
          </w:pPr>
          <w:r>
            <w:t xml:space="preserve">0 </w:t>
          </w:r>
        </w:p>
      </w:tc>
    </w:tr>
  </w:tbl>
  <w:p w:rsidR="008557D3" w:rsidRDefault="008557D3">
    <w:pPr>
      <w:tabs>
        <w:tab w:val="center" w:pos="4429"/>
        <w:tab w:val="right" w:pos="9221"/>
      </w:tabs>
      <w:spacing w:after="79" w:line="259" w:lineRule="auto"/>
      <w:ind w:left="0" w:firstLine="0"/>
      <w:jc w:val="left"/>
    </w:pPr>
    <w:r>
      <w:t xml:space="preserve"> </w:t>
    </w:r>
    <w:r>
      <w:tab/>
    </w:r>
    <w:proofErr w:type="spellStart"/>
    <w:r>
      <w:rPr>
        <w:b/>
      </w:rPr>
      <w:t>Reutter</w:t>
    </w:r>
    <w:proofErr w:type="spellEnd"/>
    <w:r>
      <w:rPr>
        <w:b/>
      </w:rPr>
      <w:t xml:space="preserve"> SK </w:t>
    </w:r>
    <w:proofErr w:type="spellStart"/>
    <w:r>
      <w:rPr>
        <w:b/>
      </w:rPr>
      <w:t>s.r.o</w:t>
    </w:r>
    <w:proofErr w:type="spellEnd"/>
    <w:r>
      <w:rPr>
        <w:b/>
      </w:rPr>
      <w:t xml:space="preserve">. </w:t>
    </w:r>
    <w:r>
      <w:rPr>
        <w:b/>
      </w:rPr>
      <w:tab/>
    </w:r>
    <w:r>
      <w:t xml:space="preserve">Účtovná závierka  </w:t>
    </w:r>
  </w:p>
  <w:p w:rsidR="008557D3" w:rsidRDefault="008557D3">
    <w:pPr>
      <w:tabs>
        <w:tab w:val="center" w:pos="2081"/>
        <w:tab w:val="center" w:pos="4431"/>
        <w:tab w:val="right" w:pos="9221"/>
      </w:tabs>
      <w:spacing w:after="332" w:line="259" w:lineRule="auto"/>
      <w:ind w:left="0" w:firstLine="0"/>
      <w:jc w:val="left"/>
    </w:pPr>
    <w:r>
      <w:t xml:space="preserve"> </w:t>
    </w:r>
    <w:r>
      <w:tab/>
      <w:t xml:space="preserve"> </w:t>
    </w:r>
    <w:r>
      <w:tab/>
    </w:r>
    <w:r>
      <w:rPr>
        <w:b/>
      </w:rPr>
      <w:t xml:space="preserve"> </w:t>
    </w:r>
    <w:r>
      <w:rPr>
        <w:b/>
      </w:rPr>
      <w:tab/>
    </w:r>
    <w:r>
      <w:t xml:space="preserve">k 31.decembru 2017 </w:t>
    </w:r>
  </w:p>
  <w:p w:rsidR="008557D3" w:rsidRDefault="008557D3">
    <w:pPr>
      <w:tabs>
        <w:tab w:val="center" w:pos="4159"/>
        <w:tab w:val="center" w:pos="5751"/>
        <w:tab w:val="center" w:pos="6119"/>
      </w:tabs>
      <w:spacing w:after="0" w:line="259" w:lineRule="auto"/>
      <w:ind w:left="-7" w:firstLine="0"/>
      <w:jc w:val="left"/>
    </w:pPr>
    <w:r>
      <w:t xml:space="preserve">Poznámky </w:t>
    </w:r>
    <w:proofErr w:type="spellStart"/>
    <w:r>
      <w:t>Úč</w:t>
    </w:r>
    <w:proofErr w:type="spellEnd"/>
    <w:r>
      <w:t xml:space="preserve"> PODV 3 - 01 </w:t>
    </w:r>
    <w:r>
      <w:tab/>
      <w:t xml:space="preserve">                                                    IČO </w:t>
    </w:r>
    <w:r>
      <w:tab/>
      <w:t xml:space="preserve"> </w:t>
    </w:r>
    <w:r>
      <w:tab/>
      <w:t xml:space="preserve"> </w:t>
    </w:r>
  </w:p>
  <w:p w:rsidR="008557D3" w:rsidRDefault="008557D3">
    <w:pPr>
      <w:spacing w:after="135" w:line="259" w:lineRule="auto"/>
      <w:ind w:left="0" w:firstLine="0"/>
      <w:jc w:val="left"/>
    </w:pPr>
    <w:r>
      <w:rPr>
        <w:sz w:val="10"/>
      </w:rPr>
      <w:t xml:space="preserve"> </w:t>
    </w:r>
  </w:p>
  <w:p w:rsidR="008557D3" w:rsidRDefault="008557D3">
    <w:pPr>
      <w:spacing w:after="46" w:line="259" w:lineRule="auto"/>
      <w:ind w:left="1454" w:firstLine="0"/>
      <w:jc w:val="center"/>
    </w:pPr>
    <w:r>
      <w:t xml:space="preserve">DIČ </w:t>
    </w:r>
  </w:p>
  <w:p w:rsidR="008557D3" w:rsidRDefault="008557D3">
    <w:pPr>
      <w:spacing w:after="0" w:line="259" w:lineRule="auto"/>
      <w:ind w:left="0" w:firstLine="0"/>
      <w:jc w:val="left"/>
    </w:pPr>
    <w:r>
      <w:rPr>
        <w:sz w:val="20"/>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57D3" w:rsidRDefault="008557D3">
    <w:pPr>
      <w:spacing w:after="160" w:line="259" w:lineRule="auto"/>
      <w:ind w:lef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7A389C"/>
    <w:multiLevelType w:val="hybridMultilevel"/>
    <w:tmpl w:val="FE02251E"/>
    <w:lvl w:ilvl="0" w:tplc="569C01CE">
      <w:start w:val="10"/>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81D08AE4">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DD1C0EB0">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D048F5A8">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BF62A7F8">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725C9048">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7E1EAE46">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48CC5110">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442804BA">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1" w15:restartNumberingAfterBreak="0">
    <w:nsid w:val="18D71712"/>
    <w:multiLevelType w:val="hybridMultilevel"/>
    <w:tmpl w:val="A1443C10"/>
    <w:lvl w:ilvl="0" w:tplc="C3ECD250">
      <w:start w:val="1"/>
      <w:numFmt w:val="decimal"/>
      <w:lvlText w:val="%1."/>
      <w:lvlJc w:val="left"/>
      <w:pPr>
        <w:ind w:left="3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0282B2B0">
      <w:start w:val="1"/>
      <w:numFmt w:val="lowerLetter"/>
      <w:lvlText w:val="%2"/>
      <w:lvlJc w:val="left"/>
      <w:pPr>
        <w:ind w:left="10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8A6A669A">
      <w:start w:val="1"/>
      <w:numFmt w:val="lowerRoman"/>
      <w:lvlText w:val="%3"/>
      <w:lvlJc w:val="left"/>
      <w:pPr>
        <w:ind w:left="18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B388E950">
      <w:start w:val="1"/>
      <w:numFmt w:val="decimal"/>
      <w:lvlText w:val="%4"/>
      <w:lvlJc w:val="left"/>
      <w:pPr>
        <w:ind w:left="25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56BCCF38">
      <w:start w:val="1"/>
      <w:numFmt w:val="lowerLetter"/>
      <w:lvlText w:val="%5"/>
      <w:lvlJc w:val="left"/>
      <w:pPr>
        <w:ind w:left="32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46FE0038">
      <w:start w:val="1"/>
      <w:numFmt w:val="lowerRoman"/>
      <w:lvlText w:val="%6"/>
      <w:lvlJc w:val="left"/>
      <w:pPr>
        <w:ind w:left="39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C088CDEA">
      <w:start w:val="1"/>
      <w:numFmt w:val="decimal"/>
      <w:lvlText w:val="%7"/>
      <w:lvlJc w:val="left"/>
      <w:pPr>
        <w:ind w:left="46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1446FE7C">
      <w:start w:val="1"/>
      <w:numFmt w:val="lowerLetter"/>
      <w:lvlText w:val="%8"/>
      <w:lvlJc w:val="left"/>
      <w:pPr>
        <w:ind w:left="54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7F241E46">
      <w:start w:val="1"/>
      <w:numFmt w:val="lowerRoman"/>
      <w:lvlText w:val="%9"/>
      <w:lvlJc w:val="left"/>
      <w:pPr>
        <w:ind w:left="61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2" w15:restartNumberingAfterBreak="0">
    <w:nsid w:val="20CA1C68"/>
    <w:multiLevelType w:val="hybridMultilevel"/>
    <w:tmpl w:val="0ECE6BC4"/>
    <w:lvl w:ilvl="0" w:tplc="B800838A">
      <w:start w:val="1"/>
      <w:numFmt w:val="bullet"/>
      <w:lvlText w:val="•"/>
      <w:lvlJc w:val="left"/>
      <w:pPr>
        <w:ind w:left="777"/>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1" w:tplc="A900E1CE">
      <w:start w:val="1"/>
      <w:numFmt w:val="bullet"/>
      <w:lvlText w:val="o"/>
      <w:lvlJc w:val="left"/>
      <w:pPr>
        <w:ind w:left="150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2" w:tplc="331E5C26">
      <w:start w:val="1"/>
      <w:numFmt w:val="bullet"/>
      <w:lvlText w:val="▪"/>
      <w:lvlJc w:val="left"/>
      <w:pPr>
        <w:ind w:left="222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3" w:tplc="A8F8C670">
      <w:start w:val="1"/>
      <w:numFmt w:val="bullet"/>
      <w:lvlText w:val="•"/>
      <w:lvlJc w:val="left"/>
      <w:pPr>
        <w:ind w:left="2945"/>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4" w:tplc="5E626214">
      <w:start w:val="1"/>
      <w:numFmt w:val="bullet"/>
      <w:lvlText w:val="o"/>
      <w:lvlJc w:val="left"/>
      <w:pPr>
        <w:ind w:left="366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5" w:tplc="21AC2C00">
      <w:start w:val="1"/>
      <w:numFmt w:val="bullet"/>
      <w:lvlText w:val="▪"/>
      <w:lvlJc w:val="left"/>
      <w:pPr>
        <w:ind w:left="438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6" w:tplc="44C0DD88">
      <w:start w:val="1"/>
      <w:numFmt w:val="bullet"/>
      <w:lvlText w:val="•"/>
      <w:lvlJc w:val="left"/>
      <w:pPr>
        <w:ind w:left="5105"/>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7" w:tplc="544C7320">
      <w:start w:val="1"/>
      <w:numFmt w:val="bullet"/>
      <w:lvlText w:val="o"/>
      <w:lvlJc w:val="left"/>
      <w:pPr>
        <w:ind w:left="582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8" w:tplc="2F8EB67E">
      <w:start w:val="1"/>
      <w:numFmt w:val="bullet"/>
      <w:lvlText w:val="▪"/>
      <w:lvlJc w:val="left"/>
      <w:pPr>
        <w:ind w:left="654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abstractNum>
  <w:abstractNum w:abstractNumId="3" w15:restartNumberingAfterBreak="0">
    <w:nsid w:val="236F194A"/>
    <w:multiLevelType w:val="hybridMultilevel"/>
    <w:tmpl w:val="B6102774"/>
    <w:lvl w:ilvl="0" w:tplc="E222F756">
      <w:start w:val="1"/>
      <w:numFmt w:val="bullet"/>
      <w:lvlText w:val="•"/>
      <w:lvlJc w:val="left"/>
      <w:pPr>
        <w:ind w:left="777"/>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1" w:tplc="25E6659A">
      <w:start w:val="1"/>
      <w:numFmt w:val="bullet"/>
      <w:lvlText w:val="o"/>
      <w:lvlJc w:val="left"/>
      <w:pPr>
        <w:ind w:left="114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2" w:tplc="62C47D42">
      <w:start w:val="1"/>
      <w:numFmt w:val="bullet"/>
      <w:lvlText w:val="▪"/>
      <w:lvlJc w:val="left"/>
      <w:pPr>
        <w:ind w:left="186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3" w:tplc="B68206EA">
      <w:start w:val="1"/>
      <w:numFmt w:val="bullet"/>
      <w:lvlText w:val="•"/>
      <w:lvlJc w:val="left"/>
      <w:pPr>
        <w:ind w:left="2585"/>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4" w:tplc="C29A3070">
      <w:start w:val="1"/>
      <w:numFmt w:val="bullet"/>
      <w:lvlText w:val="o"/>
      <w:lvlJc w:val="left"/>
      <w:pPr>
        <w:ind w:left="330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5" w:tplc="A0CE70AC">
      <w:start w:val="1"/>
      <w:numFmt w:val="bullet"/>
      <w:lvlText w:val="▪"/>
      <w:lvlJc w:val="left"/>
      <w:pPr>
        <w:ind w:left="402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6" w:tplc="EBA4ADB6">
      <w:start w:val="1"/>
      <w:numFmt w:val="bullet"/>
      <w:lvlText w:val="•"/>
      <w:lvlJc w:val="left"/>
      <w:pPr>
        <w:ind w:left="4745"/>
      </w:pPr>
      <w:rPr>
        <w:rFonts w:ascii="Arial" w:eastAsia="Arial" w:hAnsi="Arial" w:cs="Arial"/>
        <w:b w:val="0"/>
        <w:i w:val="0"/>
        <w:strike w:val="0"/>
        <w:dstrike w:val="0"/>
        <w:color w:val="000000"/>
        <w:sz w:val="34"/>
        <w:szCs w:val="34"/>
        <w:u w:val="none" w:color="000000"/>
        <w:bdr w:val="none" w:sz="0" w:space="0" w:color="auto"/>
        <w:shd w:val="clear" w:color="auto" w:fill="auto"/>
        <w:vertAlign w:val="superscript"/>
      </w:rPr>
    </w:lvl>
    <w:lvl w:ilvl="7" w:tplc="B41C3DD4">
      <w:start w:val="1"/>
      <w:numFmt w:val="bullet"/>
      <w:lvlText w:val="o"/>
      <w:lvlJc w:val="left"/>
      <w:pPr>
        <w:ind w:left="546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lvl w:ilvl="8" w:tplc="66CC2E1E">
      <w:start w:val="1"/>
      <w:numFmt w:val="bullet"/>
      <w:lvlText w:val="▪"/>
      <w:lvlJc w:val="left"/>
      <w:pPr>
        <w:ind w:left="6185"/>
      </w:pPr>
      <w:rPr>
        <w:rFonts w:ascii="Segoe UI Symbol" w:eastAsia="Segoe UI Symbol" w:hAnsi="Segoe UI Symbol" w:cs="Segoe UI Symbol"/>
        <w:b w:val="0"/>
        <w:i w:val="0"/>
        <w:strike w:val="0"/>
        <w:dstrike w:val="0"/>
        <w:color w:val="000000"/>
        <w:sz w:val="34"/>
        <w:szCs w:val="34"/>
        <w:u w:val="none" w:color="000000"/>
        <w:bdr w:val="none" w:sz="0" w:space="0" w:color="auto"/>
        <w:shd w:val="clear" w:color="auto" w:fill="auto"/>
        <w:vertAlign w:val="superscript"/>
      </w:rPr>
    </w:lvl>
  </w:abstractNum>
  <w:abstractNum w:abstractNumId="4" w15:restartNumberingAfterBreak="0">
    <w:nsid w:val="36B02D9C"/>
    <w:multiLevelType w:val="hybridMultilevel"/>
    <w:tmpl w:val="93DCE468"/>
    <w:lvl w:ilvl="0" w:tplc="041B0001">
      <w:start w:val="1"/>
      <w:numFmt w:val="bullet"/>
      <w:lvlText w:val=""/>
      <w:lvlJc w:val="left"/>
      <w:pPr>
        <w:ind w:left="1156" w:hanging="360"/>
      </w:pPr>
      <w:rPr>
        <w:rFonts w:ascii="Symbol" w:hAnsi="Symbol" w:hint="default"/>
      </w:rPr>
    </w:lvl>
    <w:lvl w:ilvl="1" w:tplc="041B0003" w:tentative="1">
      <w:start w:val="1"/>
      <w:numFmt w:val="bullet"/>
      <w:lvlText w:val="o"/>
      <w:lvlJc w:val="left"/>
      <w:pPr>
        <w:ind w:left="1876" w:hanging="360"/>
      </w:pPr>
      <w:rPr>
        <w:rFonts w:ascii="Courier New" w:hAnsi="Courier New" w:cs="Courier New" w:hint="default"/>
      </w:rPr>
    </w:lvl>
    <w:lvl w:ilvl="2" w:tplc="041B0005" w:tentative="1">
      <w:start w:val="1"/>
      <w:numFmt w:val="bullet"/>
      <w:lvlText w:val=""/>
      <w:lvlJc w:val="left"/>
      <w:pPr>
        <w:ind w:left="2596" w:hanging="360"/>
      </w:pPr>
      <w:rPr>
        <w:rFonts w:ascii="Wingdings" w:hAnsi="Wingdings" w:hint="default"/>
      </w:rPr>
    </w:lvl>
    <w:lvl w:ilvl="3" w:tplc="041B0001" w:tentative="1">
      <w:start w:val="1"/>
      <w:numFmt w:val="bullet"/>
      <w:lvlText w:val=""/>
      <w:lvlJc w:val="left"/>
      <w:pPr>
        <w:ind w:left="3316" w:hanging="360"/>
      </w:pPr>
      <w:rPr>
        <w:rFonts w:ascii="Symbol" w:hAnsi="Symbol" w:hint="default"/>
      </w:rPr>
    </w:lvl>
    <w:lvl w:ilvl="4" w:tplc="041B0003" w:tentative="1">
      <w:start w:val="1"/>
      <w:numFmt w:val="bullet"/>
      <w:lvlText w:val="o"/>
      <w:lvlJc w:val="left"/>
      <w:pPr>
        <w:ind w:left="4036" w:hanging="360"/>
      </w:pPr>
      <w:rPr>
        <w:rFonts w:ascii="Courier New" w:hAnsi="Courier New" w:cs="Courier New" w:hint="default"/>
      </w:rPr>
    </w:lvl>
    <w:lvl w:ilvl="5" w:tplc="041B0005" w:tentative="1">
      <w:start w:val="1"/>
      <w:numFmt w:val="bullet"/>
      <w:lvlText w:val=""/>
      <w:lvlJc w:val="left"/>
      <w:pPr>
        <w:ind w:left="4756" w:hanging="360"/>
      </w:pPr>
      <w:rPr>
        <w:rFonts w:ascii="Wingdings" w:hAnsi="Wingdings" w:hint="default"/>
      </w:rPr>
    </w:lvl>
    <w:lvl w:ilvl="6" w:tplc="041B0001" w:tentative="1">
      <w:start w:val="1"/>
      <w:numFmt w:val="bullet"/>
      <w:lvlText w:val=""/>
      <w:lvlJc w:val="left"/>
      <w:pPr>
        <w:ind w:left="5476" w:hanging="360"/>
      </w:pPr>
      <w:rPr>
        <w:rFonts w:ascii="Symbol" w:hAnsi="Symbol" w:hint="default"/>
      </w:rPr>
    </w:lvl>
    <w:lvl w:ilvl="7" w:tplc="041B0003" w:tentative="1">
      <w:start w:val="1"/>
      <w:numFmt w:val="bullet"/>
      <w:lvlText w:val="o"/>
      <w:lvlJc w:val="left"/>
      <w:pPr>
        <w:ind w:left="6196" w:hanging="360"/>
      </w:pPr>
      <w:rPr>
        <w:rFonts w:ascii="Courier New" w:hAnsi="Courier New" w:cs="Courier New" w:hint="default"/>
      </w:rPr>
    </w:lvl>
    <w:lvl w:ilvl="8" w:tplc="041B0005" w:tentative="1">
      <w:start w:val="1"/>
      <w:numFmt w:val="bullet"/>
      <w:lvlText w:val=""/>
      <w:lvlJc w:val="left"/>
      <w:pPr>
        <w:ind w:left="6916" w:hanging="360"/>
      </w:pPr>
      <w:rPr>
        <w:rFonts w:ascii="Wingdings" w:hAnsi="Wingdings" w:hint="default"/>
      </w:rPr>
    </w:lvl>
  </w:abstractNum>
  <w:abstractNum w:abstractNumId="5" w15:restartNumberingAfterBreak="0">
    <w:nsid w:val="4E380D8F"/>
    <w:multiLevelType w:val="hybridMultilevel"/>
    <w:tmpl w:val="D7F44A5A"/>
    <w:lvl w:ilvl="0" w:tplc="AECC33FC">
      <w:start w:val="7"/>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AA203906">
      <w:start w:val="1"/>
      <w:numFmt w:val="lowerLetter"/>
      <w:lvlText w:val="%2"/>
      <w:lvlJc w:val="left"/>
      <w:pPr>
        <w:ind w:left="14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044C5A28">
      <w:start w:val="1"/>
      <w:numFmt w:val="lowerRoman"/>
      <w:lvlText w:val="%3"/>
      <w:lvlJc w:val="left"/>
      <w:pPr>
        <w:ind w:left="21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2B327FDC">
      <w:start w:val="1"/>
      <w:numFmt w:val="decimal"/>
      <w:lvlText w:val="%4"/>
      <w:lvlJc w:val="left"/>
      <w:pPr>
        <w:ind w:left="28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935A5E08">
      <w:start w:val="1"/>
      <w:numFmt w:val="lowerLetter"/>
      <w:lvlText w:val="%5"/>
      <w:lvlJc w:val="left"/>
      <w:pPr>
        <w:ind w:left="36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C8BEA19C">
      <w:start w:val="1"/>
      <w:numFmt w:val="lowerRoman"/>
      <w:lvlText w:val="%6"/>
      <w:lvlJc w:val="left"/>
      <w:pPr>
        <w:ind w:left="43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5D2E0FB4">
      <w:start w:val="1"/>
      <w:numFmt w:val="decimal"/>
      <w:lvlText w:val="%7"/>
      <w:lvlJc w:val="left"/>
      <w:pPr>
        <w:ind w:left="50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F2ECD6F6">
      <w:start w:val="1"/>
      <w:numFmt w:val="lowerLetter"/>
      <w:lvlText w:val="%8"/>
      <w:lvlJc w:val="left"/>
      <w:pPr>
        <w:ind w:left="57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26B6608A">
      <w:start w:val="1"/>
      <w:numFmt w:val="lowerRoman"/>
      <w:lvlText w:val="%9"/>
      <w:lvlJc w:val="left"/>
      <w:pPr>
        <w:ind w:left="64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6" w15:restartNumberingAfterBreak="0">
    <w:nsid w:val="52DA4A78"/>
    <w:multiLevelType w:val="hybridMultilevel"/>
    <w:tmpl w:val="46CA17D8"/>
    <w:lvl w:ilvl="0" w:tplc="04D6F1CA">
      <w:start w:val="23"/>
      <w:numFmt w:val="decimal"/>
      <w:lvlText w:val="%1."/>
      <w:lvlJc w:val="left"/>
      <w:pPr>
        <w:ind w:left="705"/>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1" w:tplc="546E9862">
      <w:start w:val="1"/>
      <w:numFmt w:val="lowerLetter"/>
      <w:lvlText w:val="%2"/>
      <w:lvlJc w:val="left"/>
      <w:pPr>
        <w:ind w:left="10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2" w:tplc="97B6A168">
      <w:start w:val="1"/>
      <w:numFmt w:val="lowerRoman"/>
      <w:lvlText w:val="%3"/>
      <w:lvlJc w:val="left"/>
      <w:pPr>
        <w:ind w:left="18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3" w:tplc="B81E049A">
      <w:start w:val="1"/>
      <w:numFmt w:val="decimal"/>
      <w:lvlText w:val="%4"/>
      <w:lvlJc w:val="left"/>
      <w:pPr>
        <w:ind w:left="25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4" w:tplc="D70EB9D0">
      <w:start w:val="1"/>
      <w:numFmt w:val="lowerLetter"/>
      <w:lvlText w:val="%5"/>
      <w:lvlJc w:val="left"/>
      <w:pPr>
        <w:ind w:left="324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5" w:tplc="D2EE777C">
      <w:start w:val="1"/>
      <w:numFmt w:val="lowerRoman"/>
      <w:lvlText w:val="%6"/>
      <w:lvlJc w:val="left"/>
      <w:pPr>
        <w:ind w:left="396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6" w:tplc="43DE1A98">
      <w:start w:val="1"/>
      <w:numFmt w:val="decimal"/>
      <w:lvlText w:val="%7"/>
      <w:lvlJc w:val="left"/>
      <w:pPr>
        <w:ind w:left="468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7" w:tplc="9E34B3EC">
      <w:start w:val="1"/>
      <w:numFmt w:val="lowerLetter"/>
      <w:lvlText w:val="%8"/>
      <w:lvlJc w:val="left"/>
      <w:pPr>
        <w:ind w:left="540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lvl w:ilvl="8" w:tplc="E2823E60">
      <w:start w:val="1"/>
      <w:numFmt w:val="lowerRoman"/>
      <w:lvlText w:val="%9"/>
      <w:lvlJc w:val="left"/>
      <w:pPr>
        <w:ind w:left="6120"/>
      </w:pPr>
      <w:rPr>
        <w:rFonts w:ascii="Times New Roman" w:eastAsia="Times New Roman" w:hAnsi="Times New Roman" w:cs="Times New Roman"/>
        <w:b/>
        <w:bCs/>
        <w:i w:val="0"/>
        <w:strike w:val="0"/>
        <w:dstrike w:val="0"/>
        <w:color w:val="000000"/>
        <w:sz w:val="18"/>
        <w:szCs w:val="18"/>
        <w:u w:val="none" w:color="000000"/>
        <w:bdr w:val="none" w:sz="0" w:space="0" w:color="auto"/>
        <w:shd w:val="clear" w:color="auto" w:fill="auto"/>
        <w:vertAlign w:val="baseline"/>
      </w:rPr>
    </w:lvl>
  </w:abstractNum>
  <w:abstractNum w:abstractNumId="7" w15:restartNumberingAfterBreak="0">
    <w:nsid w:val="5D217648"/>
    <w:multiLevelType w:val="hybridMultilevel"/>
    <w:tmpl w:val="12362006"/>
    <w:lvl w:ilvl="0" w:tplc="0B062ED4">
      <w:start w:val="1"/>
      <w:numFmt w:val="lowerLetter"/>
      <w:lvlText w:val="%1)"/>
      <w:lvlJc w:val="left"/>
      <w:pPr>
        <w:ind w:left="119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FD28A0F6">
      <w:start w:val="1"/>
      <w:numFmt w:val="lowerLetter"/>
      <w:lvlText w:val="%2"/>
      <w:lvlJc w:val="left"/>
      <w:pPr>
        <w:ind w:left="155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A07C45A2">
      <w:start w:val="1"/>
      <w:numFmt w:val="lowerRoman"/>
      <w:lvlText w:val="%3"/>
      <w:lvlJc w:val="left"/>
      <w:pPr>
        <w:ind w:left="227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B746949A">
      <w:start w:val="1"/>
      <w:numFmt w:val="decimal"/>
      <w:lvlText w:val="%4"/>
      <w:lvlJc w:val="left"/>
      <w:pPr>
        <w:ind w:left="299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49B06916">
      <w:start w:val="1"/>
      <w:numFmt w:val="lowerLetter"/>
      <w:lvlText w:val="%5"/>
      <w:lvlJc w:val="left"/>
      <w:pPr>
        <w:ind w:left="371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D5CC9BD2">
      <w:start w:val="1"/>
      <w:numFmt w:val="lowerRoman"/>
      <w:lvlText w:val="%6"/>
      <w:lvlJc w:val="left"/>
      <w:pPr>
        <w:ind w:left="443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39967B42">
      <w:start w:val="1"/>
      <w:numFmt w:val="decimal"/>
      <w:lvlText w:val="%7"/>
      <w:lvlJc w:val="left"/>
      <w:pPr>
        <w:ind w:left="515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08E0B880">
      <w:start w:val="1"/>
      <w:numFmt w:val="lowerLetter"/>
      <w:lvlText w:val="%8"/>
      <w:lvlJc w:val="left"/>
      <w:pPr>
        <w:ind w:left="587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97482218">
      <w:start w:val="1"/>
      <w:numFmt w:val="lowerRoman"/>
      <w:lvlText w:val="%9"/>
      <w:lvlJc w:val="left"/>
      <w:pPr>
        <w:ind w:left="6593"/>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8" w15:restartNumberingAfterBreak="0">
    <w:nsid w:val="74953C91"/>
    <w:multiLevelType w:val="hybridMultilevel"/>
    <w:tmpl w:val="A79A5052"/>
    <w:lvl w:ilvl="0" w:tplc="F1BEADEA">
      <w:start w:val="1"/>
      <w:numFmt w:val="bullet"/>
      <w:lvlText w:val="–"/>
      <w:lvlJc w:val="left"/>
      <w:pPr>
        <w:ind w:left="13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69E4A8FA">
      <w:start w:val="1"/>
      <w:numFmt w:val="bullet"/>
      <w:lvlText w:val="o"/>
      <w:lvlJc w:val="left"/>
      <w:pPr>
        <w:ind w:left="112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0388BA5A">
      <w:start w:val="1"/>
      <w:numFmt w:val="bullet"/>
      <w:lvlText w:val="▪"/>
      <w:lvlJc w:val="left"/>
      <w:pPr>
        <w:ind w:left="184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C1F43554">
      <w:start w:val="1"/>
      <w:numFmt w:val="bullet"/>
      <w:lvlText w:val="•"/>
      <w:lvlJc w:val="left"/>
      <w:pPr>
        <w:ind w:left="256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2E06FD9A">
      <w:start w:val="1"/>
      <w:numFmt w:val="bullet"/>
      <w:lvlText w:val="o"/>
      <w:lvlJc w:val="left"/>
      <w:pPr>
        <w:ind w:left="328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6421C3A">
      <w:start w:val="1"/>
      <w:numFmt w:val="bullet"/>
      <w:lvlText w:val="▪"/>
      <w:lvlJc w:val="left"/>
      <w:pPr>
        <w:ind w:left="400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4E301122">
      <w:start w:val="1"/>
      <w:numFmt w:val="bullet"/>
      <w:lvlText w:val="•"/>
      <w:lvlJc w:val="left"/>
      <w:pPr>
        <w:ind w:left="472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B0486536">
      <w:start w:val="1"/>
      <w:numFmt w:val="bullet"/>
      <w:lvlText w:val="o"/>
      <w:lvlJc w:val="left"/>
      <w:pPr>
        <w:ind w:left="544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2A070E0">
      <w:start w:val="1"/>
      <w:numFmt w:val="bullet"/>
      <w:lvlText w:val="▪"/>
      <w:lvlJc w:val="left"/>
      <w:pPr>
        <w:ind w:left="6164"/>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9" w15:restartNumberingAfterBreak="0">
    <w:nsid w:val="76A446CC"/>
    <w:multiLevelType w:val="hybridMultilevel"/>
    <w:tmpl w:val="69844C78"/>
    <w:lvl w:ilvl="0" w:tplc="2C5ADD62">
      <w:start w:val="1"/>
      <w:numFmt w:val="bullet"/>
      <w:lvlText w:val="-"/>
      <w:lvlJc w:val="left"/>
      <w:pPr>
        <w:ind w:left="72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875A0194">
      <w:start w:val="1"/>
      <w:numFmt w:val="bullet"/>
      <w:lvlText w:val="o"/>
      <w:lvlJc w:val="left"/>
      <w:pPr>
        <w:ind w:left="15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F80EE4B0">
      <w:start w:val="1"/>
      <w:numFmt w:val="bullet"/>
      <w:lvlText w:val="▪"/>
      <w:lvlJc w:val="left"/>
      <w:pPr>
        <w:ind w:left="22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B5808B02">
      <w:start w:val="1"/>
      <w:numFmt w:val="bullet"/>
      <w:lvlText w:val="•"/>
      <w:lvlJc w:val="left"/>
      <w:pPr>
        <w:ind w:left="29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4A2E4E98">
      <w:start w:val="1"/>
      <w:numFmt w:val="bullet"/>
      <w:lvlText w:val="o"/>
      <w:lvlJc w:val="left"/>
      <w:pPr>
        <w:ind w:left="366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76426040">
      <w:start w:val="1"/>
      <w:numFmt w:val="bullet"/>
      <w:lvlText w:val="▪"/>
      <w:lvlJc w:val="left"/>
      <w:pPr>
        <w:ind w:left="438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D332C20E">
      <w:start w:val="1"/>
      <w:numFmt w:val="bullet"/>
      <w:lvlText w:val="•"/>
      <w:lvlJc w:val="left"/>
      <w:pPr>
        <w:ind w:left="510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2592A414">
      <w:start w:val="1"/>
      <w:numFmt w:val="bullet"/>
      <w:lvlText w:val="o"/>
      <w:lvlJc w:val="left"/>
      <w:pPr>
        <w:ind w:left="582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9BC3810">
      <w:start w:val="1"/>
      <w:numFmt w:val="bullet"/>
      <w:lvlText w:val="▪"/>
      <w:lvlJc w:val="left"/>
      <w:pPr>
        <w:ind w:left="6547"/>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abstractNumId w:val="9"/>
  </w:num>
  <w:num w:numId="2">
    <w:abstractNumId w:val="2"/>
  </w:num>
  <w:num w:numId="3">
    <w:abstractNumId w:val="5"/>
  </w:num>
  <w:num w:numId="4">
    <w:abstractNumId w:val="0"/>
  </w:num>
  <w:num w:numId="5">
    <w:abstractNumId w:val="7"/>
  </w:num>
  <w:num w:numId="6">
    <w:abstractNumId w:val="3"/>
  </w:num>
  <w:num w:numId="7">
    <w:abstractNumId w:val="6"/>
  </w:num>
  <w:num w:numId="8">
    <w:abstractNumId w:val="1"/>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7DAC"/>
    <w:rsid w:val="00046FCE"/>
    <w:rsid w:val="00056BF7"/>
    <w:rsid w:val="000C5020"/>
    <w:rsid w:val="000E1FC3"/>
    <w:rsid w:val="001C2A0B"/>
    <w:rsid w:val="001F6432"/>
    <w:rsid w:val="002035E2"/>
    <w:rsid w:val="00273951"/>
    <w:rsid w:val="00354550"/>
    <w:rsid w:val="00374D6B"/>
    <w:rsid w:val="003F2DF9"/>
    <w:rsid w:val="004074E0"/>
    <w:rsid w:val="004935A2"/>
    <w:rsid w:val="005B7DAC"/>
    <w:rsid w:val="00652C19"/>
    <w:rsid w:val="00677020"/>
    <w:rsid w:val="006D7B91"/>
    <w:rsid w:val="00757303"/>
    <w:rsid w:val="00782CF5"/>
    <w:rsid w:val="00846DED"/>
    <w:rsid w:val="008557D3"/>
    <w:rsid w:val="008557DD"/>
    <w:rsid w:val="009F3A9F"/>
    <w:rsid w:val="00A148DE"/>
    <w:rsid w:val="00A33007"/>
    <w:rsid w:val="00A62F5F"/>
    <w:rsid w:val="00A63B11"/>
    <w:rsid w:val="00A96540"/>
    <w:rsid w:val="00AB7AD5"/>
    <w:rsid w:val="00AE6DDF"/>
    <w:rsid w:val="00AF72DB"/>
    <w:rsid w:val="00C0326C"/>
    <w:rsid w:val="00C60E38"/>
    <w:rsid w:val="00C64334"/>
    <w:rsid w:val="00C72FB0"/>
    <w:rsid w:val="00C87795"/>
    <w:rsid w:val="00CF60F2"/>
    <w:rsid w:val="00D25618"/>
    <w:rsid w:val="00D968B8"/>
    <w:rsid w:val="00DB5DCF"/>
    <w:rsid w:val="00DC0684"/>
    <w:rsid w:val="00E807D3"/>
    <w:rsid w:val="00F34D80"/>
    <w:rsid w:val="00F4233A"/>
    <w:rsid w:val="00F666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A483B03-01F6-4822-AAD3-AFFD04A15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71" w:lineRule="auto"/>
      <w:ind w:left="368" w:hanging="8"/>
      <w:jc w:val="both"/>
    </w:pPr>
    <w:rPr>
      <w:rFonts w:ascii="Times New Roman" w:eastAsia="Times New Roman" w:hAnsi="Times New Roman" w:cs="Times New Roman"/>
      <w:color w:val="000000"/>
      <w:sz w:val="18"/>
    </w:rPr>
  </w:style>
  <w:style w:type="paragraph" w:styleId="Nadpis1">
    <w:name w:val="heading 1"/>
    <w:next w:val="Normlny"/>
    <w:link w:val="Nadpis1Char"/>
    <w:uiPriority w:val="9"/>
    <w:unhideWhenUsed/>
    <w:qFormat/>
    <w:pPr>
      <w:keepNext/>
      <w:keepLines/>
      <w:spacing w:after="5" w:line="270" w:lineRule="auto"/>
      <w:ind w:left="10" w:hanging="10"/>
      <w:outlineLvl w:val="0"/>
    </w:pPr>
    <w:rPr>
      <w:rFonts w:ascii="Times New Roman" w:eastAsia="Times New Roman" w:hAnsi="Times New Roman" w:cs="Times New Roman"/>
      <w:b/>
      <w:color w:val="000000"/>
      <w:sz w:val="18"/>
    </w:rPr>
  </w:style>
  <w:style w:type="paragraph" w:styleId="Nadpis2">
    <w:name w:val="heading 2"/>
    <w:next w:val="Normlny"/>
    <w:link w:val="Nadpis2Char"/>
    <w:uiPriority w:val="9"/>
    <w:unhideWhenUsed/>
    <w:qFormat/>
    <w:pPr>
      <w:keepNext/>
      <w:keepLines/>
      <w:spacing w:after="5" w:line="270" w:lineRule="auto"/>
      <w:ind w:left="10" w:hanging="10"/>
      <w:outlineLvl w:val="1"/>
    </w:pPr>
    <w:rPr>
      <w:rFonts w:ascii="Times New Roman" w:eastAsia="Times New Roman" w:hAnsi="Times New Roman" w:cs="Times New Roman"/>
      <w:b/>
      <w:color w:val="000000"/>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18"/>
    </w:rPr>
  </w:style>
  <w:style w:type="character" w:customStyle="1" w:styleId="Nadpis2Char">
    <w:name w:val="Nadpis 2 Char"/>
    <w:link w:val="Nadpis2"/>
    <w:rPr>
      <w:rFonts w:ascii="Times New Roman" w:eastAsia="Times New Roman" w:hAnsi="Times New Roman" w:cs="Times New Roman"/>
      <w:b/>
      <w:color w:val="000000"/>
      <w:sz w:val="1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lavika">
    <w:name w:val="header"/>
    <w:basedOn w:val="Normlny"/>
    <w:link w:val="HlavikaChar"/>
    <w:uiPriority w:val="99"/>
    <w:unhideWhenUsed/>
    <w:rsid w:val="008557D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557D3"/>
    <w:rPr>
      <w:rFonts w:ascii="Times New Roman" w:eastAsia="Times New Roman" w:hAnsi="Times New Roman" w:cs="Times New Roman"/>
      <w:color w:val="000000"/>
      <w:sz w:val="18"/>
    </w:rPr>
  </w:style>
  <w:style w:type="table" w:styleId="Mriekatabuky">
    <w:name w:val="Table Grid"/>
    <w:basedOn w:val="Normlnatabuka"/>
    <w:uiPriority w:val="39"/>
    <w:rsid w:val="00D256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56BF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image" Target="media/image1.wmf"/><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8.emf"/><Relationship Id="rId50" Type="http://schemas.openxmlformats.org/officeDocument/2006/relationships/package" Target="embeddings/Microsoft_Excel_Worksheet18.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7.xlsx"/><Relationship Id="rId76" Type="http://schemas.openxmlformats.org/officeDocument/2006/relationships/package" Target="embeddings/Microsoft_Excel_Worksheet31.xlsx"/><Relationship Id="rId84" Type="http://schemas.openxmlformats.org/officeDocument/2006/relationships/package" Target="embeddings/Microsoft_Excel_Worksheet35.xlsx"/><Relationship Id="rId89" Type="http://schemas.openxmlformats.org/officeDocument/2006/relationships/header" Target="header4.xml"/><Relationship Id="rId7" Type="http://schemas.openxmlformats.org/officeDocument/2006/relationships/header" Target="header1.xml"/><Relationship Id="rId71" Type="http://schemas.openxmlformats.org/officeDocument/2006/relationships/image" Target="media/image30.emf"/><Relationship Id="rId92" Type="http://schemas.openxmlformats.org/officeDocument/2006/relationships/footer" Target="footer5.xml"/><Relationship Id="rId2" Type="http://schemas.openxmlformats.org/officeDocument/2006/relationships/styles" Target="styles.xml"/><Relationship Id="rId16" Type="http://schemas.openxmlformats.org/officeDocument/2006/relationships/package" Target="embeddings/Microsoft_Excel_Worksheet1.xlsx"/><Relationship Id="rId29" Type="http://schemas.openxmlformats.org/officeDocument/2006/relationships/image" Target="media/image9.emf"/><Relationship Id="rId11" Type="http://schemas.openxmlformats.org/officeDocument/2006/relationships/header" Target="header3.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3.emf"/><Relationship Id="rId40" Type="http://schemas.openxmlformats.org/officeDocument/2006/relationships/package" Target="embeddings/Microsoft_Excel_Worksheet13.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footnotes" Target="footnotes.xml"/><Relationship Id="rId61" Type="http://schemas.openxmlformats.org/officeDocument/2006/relationships/image" Target="media/image25.emf"/><Relationship Id="rId82" Type="http://schemas.openxmlformats.org/officeDocument/2006/relationships/package" Target="embeddings/Microsoft_Excel_Worksheet34.xlsx"/><Relationship Id="rId90" Type="http://schemas.openxmlformats.org/officeDocument/2006/relationships/header" Target="header5.xml"/><Relationship Id="rId95" Type="http://schemas.openxmlformats.org/officeDocument/2006/relationships/fontTable" Target="fontTable.xml"/><Relationship Id="rId19" Type="http://schemas.openxmlformats.org/officeDocument/2006/relationships/image" Target="media/image4.emf"/><Relationship Id="rId14" Type="http://schemas.openxmlformats.org/officeDocument/2006/relationships/oleObject" Target="embeddings/Microsoft_Excel_97-2003_Worksheet1.xls"/><Relationship Id="rId22" Type="http://schemas.openxmlformats.org/officeDocument/2006/relationships/package" Target="embeddings/Microsoft_Excel_Worksheet4.xlsx"/><Relationship Id="rId27" Type="http://schemas.openxmlformats.org/officeDocument/2006/relationships/image" Target="media/image8.emf"/><Relationship Id="rId30" Type="http://schemas.openxmlformats.org/officeDocument/2006/relationships/package" Target="embeddings/Microsoft_Excel_Worksheet8.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header" Target="header2.xml"/><Relationship Id="rId51" Type="http://schemas.openxmlformats.org/officeDocument/2006/relationships/image" Target="media/image20.emf"/><Relationship Id="rId72" Type="http://schemas.openxmlformats.org/officeDocument/2006/relationships/package" Target="embeddings/Microsoft_Excel_Worksheet29.xlsx"/><Relationship Id="rId80" Type="http://schemas.openxmlformats.org/officeDocument/2006/relationships/package" Target="embeddings/Microsoft_Excel_Worksheet33.xlsx"/><Relationship Id="rId85" Type="http://schemas.openxmlformats.org/officeDocument/2006/relationships/image" Target="media/image37.emf"/><Relationship Id="rId93" Type="http://schemas.openxmlformats.org/officeDocument/2006/relationships/header" Target="header6.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3.xlsx"/><Relationship Id="rId41" Type="http://schemas.openxmlformats.org/officeDocument/2006/relationships/image" Target="media/image15.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7.xlsx"/><Relationship Id="rId91" Type="http://schemas.openxmlformats.org/officeDocument/2006/relationships/footer" Target="footer4.xml"/><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footer" Target="footer2.xml"/><Relationship Id="rId31" Type="http://schemas.openxmlformats.org/officeDocument/2006/relationships/image" Target="media/image10.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2.xlsx"/><Relationship Id="rId81" Type="http://schemas.openxmlformats.org/officeDocument/2006/relationships/image" Target="media/image35.emf"/><Relationship Id="rId86" Type="http://schemas.openxmlformats.org/officeDocument/2006/relationships/package" Target="embeddings/Microsoft_Excel_Worksheet36.xlsx"/><Relationship Id="rId94"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24</Pages>
  <Words>5462</Words>
  <Characters>31137</Characters>
  <Application>Microsoft Office Word</Application>
  <DocSecurity>0</DocSecurity>
  <Lines>259</Lines>
  <Paragraphs>73</Paragraphs>
  <ScaleCrop>false</ScaleCrop>
  <HeadingPairs>
    <vt:vector size="2" baseType="variant">
      <vt:variant>
        <vt:lpstr>Názov</vt:lpstr>
      </vt:variant>
      <vt:variant>
        <vt:i4>1</vt:i4>
      </vt:variant>
    </vt:vector>
  </HeadingPairs>
  <TitlesOfParts>
    <vt:vector size="1" baseType="lpstr">
      <vt:lpstr>Všeobecné údaje</vt:lpstr>
    </vt:vector>
  </TitlesOfParts>
  <Company/>
  <LinksUpToDate>false</LinksUpToDate>
  <CharactersWithSpaces>36526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cp:lastModifiedBy>Martin Kučera | MANDAT</cp:lastModifiedBy>
  <cp:revision>3</cp:revision>
  <dcterms:created xsi:type="dcterms:W3CDTF">2019-07-01T13:55:00Z</dcterms:created>
  <dcterms:modified xsi:type="dcterms:W3CDTF">2019-07-01T14:13:00Z</dcterms:modified>
</cp:coreProperties>
</file>