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343" w:rsidRDefault="00DB7343">
      <w:r>
        <w:t>Účtovné poznámky k 31.12.2018</w:t>
      </w:r>
    </w:p>
    <w:p w:rsidR="00DB7343" w:rsidRDefault="00DB7343">
      <w:r>
        <w:t>Firma</w:t>
      </w:r>
    </w:p>
    <w:p w:rsidR="00DB7343" w:rsidRDefault="00E11AB6">
      <w:r>
        <w:t>Real TG,</w:t>
      </w:r>
      <w:r w:rsidR="00DB7343">
        <w:t xml:space="preserve"> s.r.o.</w:t>
      </w:r>
    </w:p>
    <w:p w:rsidR="00DB7343" w:rsidRDefault="00E11AB6">
      <w:r>
        <w:t>J. Jesenského 538/9, 971 01 PRIEVIDZA</w:t>
      </w:r>
    </w:p>
    <w:p w:rsidR="00DB7343" w:rsidRDefault="00E11AB6">
      <w:r>
        <w:t>Konateľ  Tibor Gurvai</w:t>
      </w:r>
    </w:p>
    <w:p w:rsidR="00C127CC" w:rsidRDefault="00C127CC">
      <w:r>
        <w:t>Účtovné postupy – zásoby účtované spôsobom B</w:t>
      </w:r>
    </w:p>
    <w:p w:rsidR="00C127CC" w:rsidRDefault="00C127CC">
      <w:r>
        <w:t>Drobný hmotný majetok do spotreby</w:t>
      </w:r>
    </w:p>
    <w:p w:rsidR="00C127CC" w:rsidRDefault="00C127CC"/>
    <w:p w:rsidR="00DB7343" w:rsidRDefault="00DB7343"/>
    <w:sectPr w:rsidR="00DB7343" w:rsidSect="004B0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compat/>
  <w:rsids>
    <w:rsidRoot w:val="00DB7343"/>
    <w:rsid w:val="004B054B"/>
    <w:rsid w:val="00C127CC"/>
    <w:rsid w:val="00CC5F0B"/>
    <w:rsid w:val="00DB7343"/>
    <w:rsid w:val="00E11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5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</dc:creator>
  <cp:lastModifiedBy>Dominika</cp:lastModifiedBy>
  <cp:revision>2</cp:revision>
  <dcterms:created xsi:type="dcterms:W3CDTF">2019-07-01T21:54:00Z</dcterms:created>
  <dcterms:modified xsi:type="dcterms:W3CDTF">2019-07-01T21:54:00Z</dcterms:modified>
</cp:coreProperties>
</file>