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82E5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3119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BEST-IRON </w:t>
            </w:r>
            <w:r w:rsidR="00082E5B">
              <w:rPr>
                <w:rFonts w:ascii="Arial" w:hAnsi="Arial" w:cs="Arial"/>
              </w:rPr>
              <w:t>s.r.o.</w:t>
            </w:r>
          </w:p>
        </w:tc>
      </w:tr>
      <w:tr w:rsidR="00A55E63" w:rsidRP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A1708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31190">
              <w:rPr>
                <w:rFonts w:ascii="Arial" w:hAnsi="Arial" w:cs="Arial"/>
              </w:rPr>
              <w:t>8314595</w:t>
            </w:r>
          </w:p>
        </w:tc>
      </w:tr>
      <w:tr w:rsidR="00A55E63" w:rsidRP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3119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Včelince 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381CC4" w:rsidRDefault="00381C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381CC4">
        <w:rPr>
          <w:rFonts w:ascii="Arial" w:hAnsi="Arial" w:cs="Arial"/>
          <w:spacing w:val="-5"/>
          <w:sz w:val="20"/>
          <w:szCs w:val="20"/>
        </w:rPr>
        <w:t xml:space="preserve">    </w:t>
      </w:r>
      <w:r>
        <w:rPr>
          <w:rFonts w:ascii="Arial" w:hAnsi="Arial" w:cs="Arial"/>
          <w:spacing w:val="-5"/>
          <w:sz w:val="20"/>
          <w:szCs w:val="20"/>
        </w:rPr>
        <w:t xml:space="preserve"> Podnik</w:t>
      </w:r>
      <w:r w:rsidRPr="00381CC4">
        <w:rPr>
          <w:rFonts w:ascii="Arial" w:hAnsi="Arial" w:cs="Arial"/>
          <w:spacing w:val="-5"/>
          <w:sz w:val="20"/>
          <w:szCs w:val="20"/>
        </w:rPr>
        <w:t xml:space="preserve"> nie je súčasťou žiadnej skupiny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4E2ABA" w:rsidRDefault="00031190" w:rsidP="00381CC4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4E2ABA" w:rsidRDefault="00031190" w:rsidP="00381CC4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73818" w:rsidRDefault="00FD50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</w:p>
    <w:p w:rsidR="00401155" w:rsidRDefault="000738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Účtovná závierka zostavená za predpokladu nepretržite pokračovať vo svojej činnosti.</w:t>
      </w:r>
    </w:p>
    <w:p w:rsidR="00073818" w:rsidRDefault="000738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073818" w:rsidRPr="00FD509C" w:rsidRDefault="000738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E2ABA" w:rsidRPr="004E2ABA" w:rsidRDefault="004E2ABA" w:rsidP="004E2ABA">
      <w:pPr>
        <w:ind w:left="284"/>
        <w:rPr>
          <w:rFonts w:ascii="Arial" w:eastAsia="Times New Roman" w:hAnsi="Arial" w:cs="Arial"/>
          <w:sz w:val="20"/>
          <w:szCs w:val="20"/>
          <w:u w:val="single"/>
        </w:rPr>
      </w:pPr>
      <w:r w:rsidRPr="004E2ABA">
        <w:rPr>
          <w:rFonts w:ascii="Arial" w:eastAsia="Times New Roman" w:hAnsi="Arial" w:cs="Arial"/>
          <w:sz w:val="20"/>
          <w:szCs w:val="20"/>
          <w:u w:val="single"/>
        </w:rPr>
        <w:t>Dlhodobý nehmotný majetok /DLNHM/</w:t>
      </w:r>
    </w:p>
    <w:p w:rsidR="004E2ABA" w:rsidRPr="004E2ABA" w:rsidRDefault="004E2ABA" w:rsidP="004E2ABA">
      <w:pPr>
        <w:pStyle w:val="Prklady"/>
        <w:ind w:left="284"/>
        <w:rPr>
          <w:rFonts w:ascii="Arial" w:hAnsi="Arial" w:cs="Arial"/>
          <w:i w:val="0"/>
          <w:sz w:val="20"/>
          <w:lang w:eastAsia="en-US"/>
        </w:rPr>
      </w:pPr>
    </w:p>
    <w:p w:rsidR="004E2ABA" w:rsidRPr="004E2ABA" w:rsidRDefault="004E2ABA" w:rsidP="004E2ABA">
      <w:pPr>
        <w:pStyle w:val="Prklady"/>
        <w:ind w:left="284"/>
        <w:rPr>
          <w:rFonts w:ascii="Arial" w:hAnsi="Arial" w:cs="Arial"/>
          <w:i w:val="0"/>
          <w:sz w:val="20"/>
          <w:lang w:eastAsia="en-US"/>
        </w:rPr>
      </w:pPr>
      <w:r w:rsidRPr="004E2ABA">
        <w:rPr>
          <w:rFonts w:ascii="Arial" w:hAnsi="Arial" w:cs="Arial"/>
          <w:i w:val="0"/>
          <w:sz w:val="20"/>
          <w:lang w:eastAsia="en-US"/>
        </w:rPr>
        <w:t xml:space="preserve">Odpisy dlhodobého nehmotného majetku sú stanovené vychádzajúc z predpokladanej doby jeho používania a predpokladaného priebehu jeho opotrebenia. Odpisovať sa začína počnúc mesiacom zaradenia majetku  do používania. </w:t>
      </w:r>
    </w:p>
    <w:p w:rsidR="004E2ABA" w:rsidRPr="004E2ABA" w:rsidRDefault="004E2ABA" w:rsidP="004E2ABA">
      <w:pPr>
        <w:ind w:left="300"/>
        <w:rPr>
          <w:rFonts w:ascii="Arial" w:eastAsia="Times New Roman" w:hAnsi="Arial" w:cs="Arial"/>
          <w:sz w:val="20"/>
          <w:szCs w:val="20"/>
        </w:rPr>
      </w:pPr>
    </w:p>
    <w:p w:rsidR="004E2ABA" w:rsidRPr="004E2ABA" w:rsidRDefault="004E2ABA" w:rsidP="004E2ABA">
      <w:pPr>
        <w:pStyle w:val="Prklady"/>
        <w:spacing w:before="0"/>
        <w:ind w:left="284"/>
        <w:rPr>
          <w:rFonts w:ascii="Arial" w:hAnsi="Arial" w:cs="Arial"/>
          <w:i w:val="0"/>
          <w:sz w:val="20"/>
          <w:lang w:eastAsia="en-US"/>
        </w:rPr>
      </w:pPr>
      <w:r w:rsidRPr="004E2ABA">
        <w:rPr>
          <w:rFonts w:ascii="Arial" w:hAnsi="Arial" w:cs="Arial"/>
          <w:i w:val="0"/>
          <w:sz w:val="20"/>
          <w:lang w:eastAsia="en-US"/>
        </w:rPr>
        <w:t>Dlhodobý nehmotný  majetok, ktorého obstarávacia cena je  2 400 € a nižšia, spoločnosť pri obstaraní účtuje priamo do nákladov. Spoločnosť vedie evidenciu tohto majetku.</w:t>
      </w:r>
    </w:p>
    <w:p w:rsidR="004E2ABA" w:rsidRPr="004E2ABA" w:rsidRDefault="004E2ABA" w:rsidP="004E2ABA">
      <w:pPr>
        <w:pStyle w:val="Zkladntext"/>
        <w:rPr>
          <w:rFonts w:ascii="Arial" w:hAnsi="Arial" w:cs="Arial"/>
          <w:sz w:val="20"/>
          <w:szCs w:val="20"/>
        </w:rPr>
      </w:pPr>
      <w:r w:rsidRPr="004E2ABA">
        <w:rPr>
          <w:rFonts w:ascii="Arial" w:hAnsi="Arial" w:cs="Arial"/>
          <w:sz w:val="20"/>
          <w:szCs w:val="20"/>
        </w:rPr>
        <w:t xml:space="preserve">     </w:t>
      </w:r>
    </w:p>
    <w:p w:rsidR="004E2ABA" w:rsidRPr="004E2ABA" w:rsidRDefault="004E2ABA" w:rsidP="004E2ABA">
      <w:pPr>
        <w:pStyle w:val="Zkladntext"/>
        <w:rPr>
          <w:rFonts w:ascii="Arial" w:hAnsi="Arial" w:cs="Arial"/>
          <w:sz w:val="20"/>
          <w:szCs w:val="20"/>
        </w:rPr>
      </w:pPr>
      <w:r w:rsidRPr="004E2ABA">
        <w:rPr>
          <w:rFonts w:ascii="Arial" w:hAnsi="Arial" w:cs="Arial"/>
          <w:sz w:val="20"/>
          <w:szCs w:val="20"/>
        </w:rPr>
        <w:t xml:space="preserve">    Dlhodobý nehmotný majetok účtovná jednotka neeviduje vo svojom majetku.      </w:t>
      </w:r>
    </w:p>
    <w:p w:rsidR="004E2ABA" w:rsidRPr="004E2ABA" w:rsidRDefault="004E2ABA" w:rsidP="004E2ABA">
      <w:pPr>
        <w:pStyle w:val="Prklady"/>
        <w:rPr>
          <w:rFonts w:ascii="Arial" w:hAnsi="Arial" w:cs="Arial"/>
          <w:i w:val="0"/>
          <w:sz w:val="20"/>
          <w:lang w:eastAsia="en-US"/>
        </w:rPr>
      </w:pPr>
    </w:p>
    <w:p w:rsidR="004E2ABA" w:rsidRPr="004E2ABA" w:rsidRDefault="004E2ABA" w:rsidP="004E2ABA">
      <w:pPr>
        <w:pStyle w:val="Prklady"/>
        <w:ind w:left="284"/>
        <w:rPr>
          <w:rFonts w:ascii="Arial" w:hAnsi="Arial" w:cs="Arial"/>
          <w:i w:val="0"/>
          <w:sz w:val="20"/>
          <w:u w:val="single"/>
          <w:lang w:eastAsia="en-US"/>
        </w:rPr>
      </w:pPr>
      <w:r w:rsidRPr="004E2ABA">
        <w:rPr>
          <w:rFonts w:ascii="Arial" w:hAnsi="Arial" w:cs="Arial"/>
          <w:i w:val="0"/>
          <w:sz w:val="20"/>
          <w:u w:val="single"/>
          <w:lang w:eastAsia="en-US"/>
        </w:rPr>
        <w:t>Dlhodobý hmotný majetok  /DLHM/</w:t>
      </w:r>
    </w:p>
    <w:p w:rsidR="004E2ABA" w:rsidRPr="004E2ABA" w:rsidRDefault="004E2ABA" w:rsidP="004E2ABA">
      <w:pPr>
        <w:pStyle w:val="Prklady"/>
        <w:ind w:left="284"/>
        <w:rPr>
          <w:rFonts w:ascii="Arial" w:hAnsi="Arial" w:cs="Arial"/>
          <w:i w:val="0"/>
          <w:sz w:val="20"/>
          <w:lang w:eastAsia="en-US"/>
        </w:rPr>
      </w:pPr>
      <w:r w:rsidRPr="004E2ABA">
        <w:rPr>
          <w:rFonts w:ascii="Arial" w:hAnsi="Arial" w:cs="Arial"/>
          <w:i w:val="0"/>
          <w:sz w:val="20"/>
          <w:lang w:eastAsia="en-US"/>
        </w:rPr>
        <w:t xml:space="preserve">    </w:t>
      </w:r>
    </w:p>
    <w:p w:rsidR="004E2ABA" w:rsidRPr="004E2ABA" w:rsidRDefault="004E2ABA" w:rsidP="004E2ABA">
      <w:pPr>
        <w:pStyle w:val="Prklady"/>
        <w:ind w:left="284"/>
        <w:rPr>
          <w:rFonts w:ascii="Arial" w:hAnsi="Arial" w:cs="Arial"/>
          <w:i w:val="0"/>
          <w:sz w:val="20"/>
          <w:lang w:eastAsia="en-US"/>
        </w:rPr>
      </w:pPr>
      <w:r w:rsidRPr="004E2ABA">
        <w:rPr>
          <w:rFonts w:ascii="Arial" w:hAnsi="Arial" w:cs="Arial"/>
          <w:i w:val="0"/>
          <w:sz w:val="20"/>
          <w:lang w:eastAsia="en-US"/>
        </w:rPr>
        <w:t xml:space="preserve">Odpisy dlhodobého hmotného  majetku sú stanovené individuálne vychádzajúc z predpokladanej doby jeho používania a predpokladaného priebehu jeho opotrebovania. Odpisovať sa začína počnúc mesiacom zaradenia  majetku do používania pri uplatnení metódy lineárneho odpisovania. </w:t>
      </w:r>
    </w:p>
    <w:p w:rsidR="004E2ABA" w:rsidRPr="004E2ABA" w:rsidRDefault="004E2ABA" w:rsidP="004E2ABA">
      <w:pPr>
        <w:ind w:left="284"/>
        <w:rPr>
          <w:rFonts w:ascii="Arial" w:eastAsia="Times New Roman" w:hAnsi="Arial" w:cs="Arial"/>
          <w:sz w:val="20"/>
          <w:szCs w:val="20"/>
        </w:rPr>
      </w:pPr>
    </w:p>
    <w:p w:rsidR="004E2ABA" w:rsidRPr="004E2ABA" w:rsidRDefault="004E2ABA" w:rsidP="004E2ABA">
      <w:pPr>
        <w:ind w:left="284"/>
        <w:rPr>
          <w:rFonts w:ascii="Arial" w:eastAsia="Times New Roman" w:hAnsi="Arial" w:cs="Arial"/>
          <w:sz w:val="20"/>
          <w:szCs w:val="20"/>
        </w:rPr>
      </w:pPr>
      <w:r w:rsidRPr="004E2ABA">
        <w:rPr>
          <w:rFonts w:ascii="Arial" w:eastAsia="Times New Roman" w:hAnsi="Arial" w:cs="Arial"/>
          <w:sz w:val="20"/>
          <w:szCs w:val="20"/>
        </w:rPr>
        <w:t>Predpokladaná doba používania, metóda odpisovania a odpisová sadzba sú uvedené v nasledujúcej tabuľke:</w:t>
      </w:r>
    </w:p>
    <w:p w:rsidR="004E2ABA" w:rsidRDefault="004E2ABA" w:rsidP="004E2ABA">
      <w:pPr>
        <w:rPr>
          <w:color w:val="000000"/>
        </w:rPr>
      </w:pPr>
    </w:p>
    <w:p w:rsidR="004E2ABA" w:rsidRDefault="004E2ABA" w:rsidP="004E2ABA">
      <w:pPr>
        <w:ind w:left="300"/>
        <w:jc w:val="center"/>
        <w:rPr>
          <w:color w:val="000000"/>
        </w:rPr>
      </w:pPr>
      <w:r>
        <w:object w:dxaOrig="9504" w:dyaOrig="71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5pt;height:35.7pt" o:ole="">
            <v:imagedata r:id="rId7" o:title=""/>
          </v:shape>
          <o:OLEObject Type="Embed" ProgID="Excel.Sheet.12" ShapeID="_x0000_i1025" DrawAspect="Content" ObjectID="_1623530744" r:id="rId8"/>
        </w:object>
      </w:r>
    </w:p>
    <w:p w:rsidR="004E2ABA" w:rsidRDefault="004E2ABA" w:rsidP="004E2ABA">
      <w:pPr>
        <w:rPr>
          <w:color w:val="000000"/>
        </w:rPr>
      </w:pPr>
    </w:p>
    <w:p w:rsidR="004E2ABA" w:rsidRPr="004E2ABA" w:rsidRDefault="004E2ABA" w:rsidP="004E2ABA">
      <w:pPr>
        <w:pStyle w:val="Prklady"/>
        <w:spacing w:before="0"/>
        <w:ind w:left="284"/>
        <w:rPr>
          <w:rFonts w:ascii="Arial" w:hAnsi="Arial" w:cs="Arial"/>
          <w:i w:val="0"/>
          <w:sz w:val="20"/>
          <w:lang w:eastAsia="en-US"/>
        </w:rPr>
      </w:pPr>
      <w:r w:rsidRPr="004E2ABA">
        <w:rPr>
          <w:rFonts w:ascii="Arial" w:hAnsi="Arial" w:cs="Arial"/>
          <w:i w:val="0"/>
          <w:sz w:val="20"/>
          <w:lang w:eastAsia="en-US"/>
        </w:rPr>
        <w:t>Dlhodobý hmotný  majetok, ktorého obstarávacia cena je  1 700,- € a nižšia, spoločnosť pri obstaraní účtuje priamo do nákladov. Spoločnosť vedie evidenciu tohto majetku.</w:t>
      </w:r>
    </w:p>
    <w:p w:rsidR="004E2ABA" w:rsidRPr="004E2ABA" w:rsidRDefault="004E2A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E2ABA" w:rsidRDefault="004E2A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5D69" w:rsidRDefault="00FD6507" w:rsidP="00FD65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 xml:space="preserve"> </w:t>
      </w:r>
      <w:r w:rsidR="000C4A85">
        <w:rPr>
          <w:rFonts w:ascii="Arial" w:hAnsi="Arial" w:cs="Arial"/>
          <w:spacing w:val="-5"/>
          <w:sz w:val="20"/>
          <w:szCs w:val="20"/>
        </w:rPr>
        <w:t xml:space="preserve">    Účtovná jednotka v roku 201</w:t>
      </w:r>
      <w:r w:rsidR="00082E5B">
        <w:rPr>
          <w:rFonts w:ascii="Arial" w:hAnsi="Arial" w:cs="Arial"/>
          <w:spacing w:val="-5"/>
          <w:sz w:val="20"/>
          <w:szCs w:val="20"/>
        </w:rPr>
        <w:t>8</w:t>
      </w:r>
      <w:r>
        <w:rPr>
          <w:rFonts w:ascii="Arial" w:hAnsi="Arial" w:cs="Arial"/>
          <w:spacing w:val="-5"/>
          <w:sz w:val="20"/>
          <w:szCs w:val="20"/>
        </w:rPr>
        <w:t xml:space="preserve"> sa považovala za mikro účtovnú jednotku podľa Zákona o</w:t>
      </w:r>
      <w:r w:rsidR="008F5D69">
        <w:rPr>
          <w:rFonts w:ascii="Arial" w:hAnsi="Arial" w:cs="Arial"/>
          <w:spacing w:val="-5"/>
          <w:sz w:val="20"/>
          <w:szCs w:val="20"/>
        </w:rPr>
        <w:t> </w:t>
      </w:r>
      <w:r>
        <w:rPr>
          <w:rFonts w:ascii="Arial" w:hAnsi="Arial" w:cs="Arial"/>
          <w:spacing w:val="-5"/>
          <w:sz w:val="20"/>
          <w:szCs w:val="20"/>
        </w:rPr>
        <w:t>účtovníctve</w:t>
      </w:r>
      <w:r w:rsidR="008F5D69">
        <w:rPr>
          <w:rFonts w:ascii="Arial" w:hAnsi="Arial" w:cs="Arial"/>
          <w:spacing w:val="-5"/>
          <w:sz w:val="20"/>
          <w:szCs w:val="20"/>
        </w:rPr>
        <w:t>,</w:t>
      </w:r>
    </w:p>
    <w:p w:rsidR="00FD6507" w:rsidRDefault="00FD6507" w:rsidP="00FD65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 xml:space="preserve">     Stále trvá možnosť neúčtovania o časovom rozlíšení nevýznamných položiek výnosov a nákladov, ale    </w:t>
      </w:r>
    </w:p>
    <w:p w:rsidR="00FD6507" w:rsidRDefault="00FD6507" w:rsidP="00FD65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 xml:space="preserve">     účtovná jednotka naďalej účtuje o časovom rozlíšení.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1F42" w:rsidRPr="00A55E63" w:rsidRDefault="00C11F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73818" w:rsidRDefault="00F51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0"/>
          <w:szCs w:val="20"/>
        </w:rPr>
      </w:pPr>
      <w:r w:rsidRPr="00F51856">
        <w:rPr>
          <w:rFonts w:ascii="Arial" w:hAnsi="Arial" w:cs="Arial"/>
          <w:spacing w:val="-1"/>
          <w:sz w:val="20"/>
          <w:szCs w:val="20"/>
        </w:rPr>
        <w:t xml:space="preserve">    </w:t>
      </w:r>
      <w:r w:rsidR="00C11F42">
        <w:rPr>
          <w:rFonts w:ascii="Arial" w:hAnsi="Arial" w:cs="Arial"/>
          <w:spacing w:val="-1"/>
          <w:sz w:val="20"/>
          <w:szCs w:val="20"/>
        </w:rPr>
        <w:t xml:space="preserve"> </w:t>
      </w:r>
    </w:p>
    <w:p w:rsidR="00F51856" w:rsidRPr="00F51856" w:rsidRDefault="000738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 xml:space="preserve">    </w:t>
      </w:r>
      <w:r w:rsidR="00F51856" w:rsidRPr="00F51856">
        <w:rPr>
          <w:rFonts w:ascii="Arial" w:hAnsi="Arial" w:cs="Arial"/>
          <w:spacing w:val="-1"/>
          <w:sz w:val="20"/>
          <w:szCs w:val="20"/>
        </w:rPr>
        <w:t>Firme nebola poskytnutá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073818" w:rsidRDefault="00C11F42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</w:p>
    <w:p w:rsidR="00C11F42" w:rsidRDefault="0007381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FD6507">
        <w:rPr>
          <w:rFonts w:ascii="Arial" w:hAnsi="Arial" w:cs="Arial"/>
          <w:sz w:val="20"/>
          <w:szCs w:val="20"/>
        </w:rPr>
        <w:t>Účtovná jednotka neúčtovala o oprave významných chýb minulých účtovných období</w:t>
      </w:r>
      <w:r w:rsidR="00C11F42">
        <w:rPr>
          <w:rFonts w:ascii="Arial" w:hAnsi="Arial" w:cs="Arial"/>
          <w:sz w:val="20"/>
          <w:szCs w:val="20"/>
        </w:rPr>
        <w:t>.</w:t>
      </w:r>
    </w:p>
    <w:p w:rsidR="00C11F42" w:rsidRDefault="00C11F42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11F42" w:rsidRDefault="00C11F42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706346" w:rsidRDefault="00706346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D6507" w:rsidRDefault="00FD6507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073818" w:rsidRDefault="0007381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073818" w:rsidRPr="00C11F42" w:rsidRDefault="0007381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507" w:rsidRDefault="00C11F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</w:t>
      </w:r>
      <w:r>
        <w:rPr>
          <w:rFonts w:ascii="Arial" w:hAnsi="Arial" w:cs="Arial"/>
          <w:spacing w:val="-4"/>
          <w:sz w:val="20"/>
          <w:szCs w:val="20"/>
        </w:rPr>
        <w:t>Účtovná jednotka účtovala o výnosoch v priebehu zdaňovacieho obdobia</w:t>
      </w:r>
      <w:r w:rsidR="008F5D69">
        <w:rPr>
          <w:rFonts w:ascii="Arial" w:hAnsi="Arial" w:cs="Arial"/>
          <w:spacing w:val="-4"/>
          <w:sz w:val="20"/>
          <w:szCs w:val="20"/>
        </w:rPr>
        <w:t xml:space="preserve"> – tržby</w:t>
      </w:r>
      <w:r w:rsidR="00082E5B">
        <w:rPr>
          <w:rFonts w:ascii="Arial" w:hAnsi="Arial" w:cs="Arial"/>
          <w:spacing w:val="-4"/>
          <w:sz w:val="20"/>
          <w:szCs w:val="20"/>
        </w:rPr>
        <w:t xml:space="preserve"> </w:t>
      </w:r>
    </w:p>
    <w:p w:rsidR="00C11F42" w:rsidRDefault="000311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>
        <w:rPr>
          <w:rFonts w:ascii="Arial" w:hAnsi="Arial" w:cs="Arial"/>
          <w:spacing w:val="-4"/>
          <w:sz w:val="20"/>
          <w:szCs w:val="20"/>
        </w:rPr>
        <w:t xml:space="preserve">      Výške 0</w:t>
      </w:r>
      <w:r w:rsidR="00706346">
        <w:rPr>
          <w:rFonts w:ascii="Arial" w:hAnsi="Arial" w:cs="Arial"/>
          <w:spacing w:val="-4"/>
          <w:sz w:val="20"/>
          <w:szCs w:val="20"/>
        </w:rPr>
        <w:t xml:space="preserve">,- </w:t>
      </w:r>
      <w:r w:rsidR="00FD6507">
        <w:rPr>
          <w:rFonts w:ascii="Arial" w:hAnsi="Arial" w:cs="Arial"/>
          <w:spacing w:val="-4"/>
          <w:sz w:val="20"/>
          <w:szCs w:val="20"/>
        </w:rPr>
        <w:t>€</w:t>
      </w:r>
      <w:r w:rsidR="00C11F42">
        <w:rPr>
          <w:rFonts w:ascii="Arial" w:hAnsi="Arial" w:cs="Arial"/>
          <w:spacing w:val="-4"/>
          <w:sz w:val="20"/>
          <w:szCs w:val="20"/>
        </w:rPr>
        <w:t>.</w:t>
      </w:r>
    </w:p>
    <w:p w:rsidR="00C11F42" w:rsidRDefault="00C11F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>
        <w:rPr>
          <w:rFonts w:ascii="Arial" w:hAnsi="Arial" w:cs="Arial"/>
          <w:spacing w:val="-4"/>
          <w:sz w:val="20"/>
          <w:szCs w:val="20"/>
        </w:rPr>
        <w:t xml:space="preserve">      Celkové náklady za účtovné obdobie predstavujú sumu </w:t>
      </w:r>
      <w:r w:rsidR="00031190">
        <w:rPr>
          <w:rFonts w:ascii="Arial" w:hAnsi="Arial" w:cs="Arial"/>
          <w:spacing w:val="-4"/>
          <w:sz w:val="20"/>
          <w:szCs w:val="20"/>
        </w:rPr>
        <w:t>0</w:t>
      </w:r>
      <w:r w:rsidR="00706346">
        <w:rPr>
          <w:rFonts w:ascii="Arial" w:hAnsi="Arial" w:cs="Arial"/>
          <w:spacing w:val="-4"/>
          <w:sz w:val="20"/>
          <w:szCs w:val="20"/>
        </w:rPr>
        <w:t xml:space="preserve">,- </w:t>
      </w:r>
      <w:r>
        <w:rPr>
          <w:rFonts w:ascii="Arial" w:hAnsi="Arial" w:cs="Arial"/>
          <w:spacing w:val="-4"/>
          <w:sz w:val="20"/>
          <w:szCs w:val="20"/>
        </w:rPr>
        <w:t xml:space="preserve">€, z toho na hospodársku činnosť </w:t>
      </w:r>
      <w:r w:rsidR="00031190">
        <w:rPr>
          <w:rFonts w:ascii="Arial" w:hAnsi="Arial" w:cs="Arial"/>
          <w:spacing w:val="-4"/>
          <w:sz w:val="20"/>
          <w:szCs w:val="20"/>
        </w:rPr>
        <w:t xml:space="preserve">0 </w:t>
      </w:r>
      <w:r>
        <w:rPr>
          <w:rFonts w:ascii="Arial" w:hAnsi="Arial" w:cs="Arial"/>
          <w:spacing w:val="-4"/>
          <w:sz w:val="20"/>
          <w:szCs w:val="20"/>
        </w:rPr>
        <w:t xml:space="preserve">€ </w:t>
      </w:r>
      <w:r w:rsidR="00FD509C">
        <w:rPr>
          <w:rFonts w:ascii="Arial" w:hAnsi="Arial" w:cs="Arial"/>
          <w:spacing w:val="-4"/>
          <w:sz w:val="20"/>
          <w:szCs w:val="20"/>
        </w:rPr>
        <w:t xml:space="preserve">  </w:t>
      </w:r>
    </w:p>
    <w:p w:rsidR="00FD509C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>
        <w:rPr>
          <w:rFonts w:ascii="Arial" w:hAnsi="Arial" w:cs="Arial"/>
          <w:spacing w:val="-4"/>
          <w:sz w:val="20"/>
          <w:szCs w:val="20"/>
        </w:rPr>
        <w:t xml:space="preserve">      a na f</w:t>
      </w:r>
      <w:r w:rsidR="00706346">
        <w:rPr>
          <w:rFonts w:ascii="Arial" w:hAnsi="Arial" w:cs="Arial"/>
          <w:spacing w:val="-4"/>
          <w:sz w:val="20"/>
          <w:szCs w:val="20"/>
        </w:rPr>
        <w:t>inančnú činnosť 0,-</w:t>
      </w:r>
      <w:r>
        <w:rPr>
          <w:rFonts w:ascii="Arial" w:hAnsi="Arial" w:cs="Arial"/>
          <w:spacing w:val="-4"/>
          <w:sz w:val="20"/>
          <w:szCs w:val="20"/>
        </w:rPr>
        <w:t xml:space="preserve"> €.</w:t>
      </w:r>
    </w:p>
    <w:p w:rsidR="00C11F42" w:rsidRPr="00C11F42" w:rsidRDefault="00C11F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D509C" w:rsidRPr="00FD509C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dlhodobé záväzky sa nevykazujú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neexistujú zabezpečené záväzky</w:t>
      </w:r>
    </w:p>
    <w:p w:rsidR="00FD509C" w:rsidRPr="00FD509C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509C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852D8D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>čtovná jednotka nevlastní akcie</w:t>
      </w:r>
      <w:r w:rsidR="00852D8D">
        <w:rPr>
          <w:rFonts w:ascii="Arial" w:hAnsi="Arial" w:cs="Arial"/>
          <w:sz w:val="20"/>
          <w:szCs w:val="20"/>
        </w:rPr>
        <w:t>.</w:t>
      </w:r>
    </w:p>
    <w:p w:rsidR="00FD509C" w:rsidRPr="00FD509C" w:rsidRDefault="00FD5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73818" w:rsidRDefault="000738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Majiteľovi podniku nebolo poskytnuté žiadne zabezpečenie ani záruky.</w:t>
      </w:r>
    </w:p>
    <w:p w:rsidR="00073818" w:rsidRPr="00073818" w:rsidRDefault="000738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73818" w:rsidRDefault="000738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73818" w:rsidRPr="00073818" w:rsidRDefault="000738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 xml:space="preserve">      Neboli poskytnuté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73818" w:rsidRDefault="000738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73818" w:rsidRPr="00073818" w:rsidRDefault="000738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Žiadne plnenia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73818" w:rsidRDefault="000738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73818" w:rsidRPr="00073818" w:rsidRDefault="000738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>
        <w:rPr>
          <w:rFonts w:ascii="Arial" w:hAnsi="Arial" w:cs="Arial"/>
          <w:spacing w:val="-8"/>
          <w:sz w:val="20"/>
          <w:szCs w:val="20"/>
        </w:rPr>
        <w:t xml:space="preserve">     </w:t>
      </w:r>
      <w:r w:rsidR="005E6830">
        <w:rPr>
          <w:rFonts w:ascii="Arial" w:hAnsi="Arial" w:cs="Arial"/>
          <w:spacing w:val="-8"/>
          <w:sz w:val="20"/>
          <w:szCs w:val="20"/>
        </w:rPr>
        <w:t>Účtovná jednotka nemá finančné povinnosti.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6830" w:rsidRDefault="005E68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6830" w:rsidRPr="005E6830" w:rsidRDefault="005E68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Podniku nevznikli žiadne podmienené záväzky.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6830" w:rsidRDefault="005E68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E6830" w:rsidRDefault="005E68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6830" w:rsidRPr="005E6830" w:rsidRDefault="005E683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Účtovná jednotka nemá právo poskytovať služby vo verejnom záujme.</w:t>
      </w:r>
    </w:p>
    <w:sectPr w:rsidR="005E6830" w:rsidRPr="005E6830" w:rsidSect="00B03EDC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3B5" w:rsidRDefault="00A673B5">
      <w:r>
        <w:separator/>
      </w:r>
    </w:p>
  </w:endnote>
  <w:endnote w:type="continuationSeparator" w:id="1">
    <w:p w:rsidR="00A673B5" w:rsidRDefault="00A673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03EDC">
    <w:pPr>
      <w:spacing w:line="200" w:lineRule="exact"/>
      <w:rPr>
        <w:sz w:val="20"/>
        <w:szCs w:val="20"/>
      </w:rPr>
    </w:pPr>
    <w:r w:rsidRPr="00B03ED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31190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3B5" w:rsidRDefault="00A673B5">
      <w:r>
        <w:separator/>
      </w:r>
    </w:p>
  </w:footnote>
  <w:footnote w:type="continuationSeparator" w:id="1">
    <w:p w:rsidR="00A673B5" w:rsidRDefault="00A673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082E5B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1190">
      <w:rPr>
        <w:rFonts w:ascii="Arial" w:hAnsi="Arial" w:cs="Arial"/>
        <w:sz w:val="22"/>
        <w:szCs w:val="22"/>
        <w:bdr w:val="single" w:sz="4" w:space="0" w:color="auto"/>
      </w:rPr>
      <w:t>48314595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1190">
      <w:rPr>
        <w:rFonts w:ascii="Arial" w:hAnsi="Arial" w:cs="Arial"/>
        <w:sz w:val="22"/>
        <w:szCs w:val="22"/>
        <w:bdr w:val="single" w:sz="4" w:space="0" w:color="auto"/>
      </w:rPr>
      <w:t>2120127548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1190"/>
    <w:rsid w:val="000527F0"/>
    <w:rsid w:val="00073818"/>
    <w:rsid w:val="00082E5B"/>
    <w:rsid w:val="000C4A85"/>
    <w:rsid w:val="000E1245"/>
    <w:rsid w:val="000F4D1E"/>
    <w:rsid w:val="00113188"/>
    <w:rsid w:val="001406AD"/>
    <w:rsid w:val="00227231"/>
    <w:rsid w:val="002351C6"/>
    <w:rsid w:val="002401F1"/>
    <w:rsid w:val="002868F8"/>
    <w:rsid w:val="002B5BF8"/>
    <w:rsid w:val="002C12B4"/>
    <w:rsid w:val="002D7E6D"/>
    <w:rsid w:val="00332073"/>
    <w:rsid w:val="003657F5"/>
    <w:rsid w:val="00373635"/>
    <w:rsid w:val="00381CC4"/>
    <w:rsid w:val="0038480E"/>
    <w:rsid w:val="003D056F"/>
    <w:rsid w:val="00401155"/>
    <w:rsid w:val="00471884"/>
    <w:rsid w:val="00496B1E"/>
    <w:rsid w:val="004A2BF3"/>
    <w:rsid w:val="004E2ABA"/>
    <w:rsid w:val="004F1DBB"/>
    <w:rsid w:val="005228FA"/>
    <w:rsid w:val="00526044"/>
    <w:rsid w:val="0055784D"/>
    <w:rsid w:val="005E6830"/>
    <w:rsid w:val="00623868"/>
    <w:rsid w:val="00637F73"/>
    <w:rsid w:val="00676DB4"/>
    <w:rsid w:val="00706346"/>
    <w:rsid w:val="007B0DAE"/>
    <w:rsid w:val="00852D8D"/>
    <w:rsid w:val="008771A6"/>
    <w:rsid w:val="008F5D69"/>
    <w:rsid w:val="00913435"/>
    <w:rsid w:val="00916772"/>
    <w:rsid w:val="009A27D0"/>
    <w:rsid w:val="009D5C84"/>
    <w:rsid w:val="00A17080"/>
    <w:rsid w:val="00A321DB"/>
    <w:rsid w:val="00A342F8"/>
    <w:rsid w:val="00A55E63"/>
    <w:rsid w:val="00A673B5"/>
    <w:rsid w:val="00A872E7"/>
    <w:rsid w:val="00AD6C8A"/>
    <w:rsid w:val="00AD749D"/>
    <w:rsid w:val="00B03EDC"/>
    <w:rsid w:val="00B15B2F"/>
    <w:rsid w:val="00B15E67"/>
    <w:rsid w:val="00B7440A"/>
    <w:rsid w:val="00C01CB7"/>
    <w:rsid w:val="00C11F42"/>
    <w:rsid w:val="00C5549D"/>
    <w:rsid w:val="00CC3205"/>
    <w:rsid w:val="00CD545D"/>
    <w:rsid w:val="00CF7661"/>
    <w:rsid w:val="00D57C75"/>
    <w:rsid w:val="00DB68EE"/>
    <w:rsid w:val="00DC6068"/>
    <w:rsid w:val="00E03868"/>
    <w:rsid w:val="00EB4798"/>
    <w:rsid w:val="00EB55FA"/>
    <w:rsid w:val="00EE5474"/>
    <w:rsid w:val="00F312DB"/>
    <w:rsid w:val="00F404E8"/>
    <w:rsid w:val="00F51856"/>
    <w:rsid w:val="00F817B0"/>
    <w:rsid w:val="00FD509C"/>
    <w:rsid w:val="00FD65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03ED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03ED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03ED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03ED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03EDC"/>
  </w:style>
  <w:style w:type="paragraph" w:customStyle="1" w:styleId="TableParagraph">
    <w:name w:val="Table Paragraph"/>
    <w:basedOn w:val="Normlny"/>
    <w:uiPriority w:val="1"/>
    <w:qFormat/>
    <w:rsid w:val="00B03ED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klady">
    <w:name w:val="Príklady"/>
    <w:basedOn w:val="Normlny"/>
    <w:rsid w:val="004E2ABA"/>
    <w:pPr>
      <w:widowControl/>
      <w:spacing w:before="40"/>
      <w:ind w:left="340"/>
      <w:jc w:val="both"/>
    </w:pPr>
    <w:rPr>
      <w:rFonts w:ascii="Times New Roman" w:eastAsia="Times New Roman" w:hAnsi="Times New Roman"/>
      <w:i/>
      <w:sz w:val="18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1330</Words>
  <Characters>7585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Mirka-pc</cp:lastModifiedBy>
  <cp:revision>2</cp:revision>
  <cp:lastPrinted>2018-07-02T19:36:00Z</cp:lastPrinted>
  <dcterms:created xsi:type="dcterms:W3CDTF">2019-07-01T21:59:00Z</dcterms:created>
  <dcterms:modified xsi:type="dcterms:W3CDTF">2019-07-01T21:59:00Z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