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istParagraph"/>
        <w:ind w:left="426" w:hanging="426"/>
        <w:jc w:val="center"/>
        <w:rPr>
          <w:rFonts w:ascii="Cambria" w:hAnsi="Cambria" w:cs="Arial" w:asciiTheme="majorHAnsi" w:hAnsiTheme="majorHAnsi"/>
          <w:b/>
          <w:b/>
          <w:sz w:val="24"/>
          <w:szCs w:val="24"/>
        </w:rPr>
      </w:pPr>
      <w:r>
        <w:rPr>
          <w:rFonts w:cs="Arial" w:ascii="Cambria" w:hAnsi="Cambria"/>
          <w:b/>
          <w:sz w:val="24"/>
          <w:szCs w:val="24"/>
        </w:rPr>
      </w:r>
    </w:p>
    <w:p>
      <w:pPr>
        <w:pStyle w:val="ListParagraph"/>
        <w:ind w:left="426" w:hanging="426"/>
        <w:jc w:val="both"/>
        <w:rPr>
          <w:rFonts w:ascii="Cambria" w:hAnsi="Cambria" w:cs="Arial" w:asciiTheme="majorHAnsi" w:hAnsiTheme="majorHAnsi"/>
          <w:b/>
          <w:b/>
          <w:sz w:val="24"/>
          <w:szCs w:val="24"/>
        </w:rPr>
      </w:pPr>
      <w:r>
        <w:rPr>
          <w:rFonts w:cs="Arial" w:ascii="Cambria" w:hAnsi="Cambria"/>
          <w:b/>
          <w:sz w:val="24"/>
          <w:szCs w:val="24"/>
        </w:rPr>
      </w:r>
    </w:p>
    <w:p>
      <w:pPr>
        <w:pStyle w:val="ListParagraph"/>
        <w:ind w:left="426" w:hanging="426"/>
        <w:jc w:val="both"/>
        <w:rPr>
          <w:rFonts w:ascii="Cambria" w:hAnsi="Cambria" w:cs="Arial" w:asciiTheme="majorHAnsi" w:hAnsiTheme="majorHAnsi"/>
          <w:b/>
          <w:b/>
          <w:sz w:val="24"/>
          <w:szCs w:val="24"/>
        </w:rPr>
      </w:pPr>
      <w:r>
        <w:rPr>
          <w:rFonts w:cs="Arial" w:ascii="Cambria" w:hAnsi="Cambria" w:asciiTheme="majorHAnsi" w:hAnsiTheme="majorHAnsi"/>
          <w:b/>
          <w:sz w:val="24"/>
          <w:szCs w:val="24"/>
        </w:rPr>
        <w:t>Článok I - Všeobecné údaje</w:t>
      </w:r>
    </w:p>
    <w:p>
      <w:pPr>
        <w:pStyle w:val="Normal"/>
        <w:spacing w:lineRule="auto" w:line="240" w:before="0" w:after="0"/>
        <w:ind w:left="426" w:hanging="426"/>
        <w:jc w:val="both"/>
        <w:rPr/>
      </w:pPr>
      <w:r>
        <w:rPr>
          <w:rFonts w:cs="Arial" w:ascii="Cambria" w:hAnsi="Cambria"/>
          <w:b/>
        </w:rPr>
        <w:t>I.1</w:t>
        <w:tab/>
        <w:t xml:space="preserve">Názov právnickej osoby </w:t>
      </w:r>
      <w:r>
        <w:rPr>
          <w:rFonts w:cs="Arial" w:ascii="Cambria" w:hAnsi="Cambria"/>
          <w:i/>
        </w:rPr>
        <w:t xml:space="preserve">alebo </w:t>
      </w:r>
      <w:r>
        <w:rPr>
          <w:rFonts w:cs="Arial" w:ascii="Cambria" w:hAnsi="Cambria"/>
          <w:b/>
          <w:i/>
        </w:rPr>
        <w:t>Meno a priezvisko fyzickej osoby</w:t>
      </w:r>
      <w:r>
        <w:rPr>
          <w:rFonts w:cs="Arial" w:ascii="Cambria" w:hAnsi="Cambria"/>
          <w:b/>
        </w:rPr>
        <w:t xml:space="preserve">: </w:t>
      </w:r>
      <w:r>
        <w:fldChar w:fldCharType="begin">
          <w:ffData>
            <w:name w:val="__Fieldmark__38_2058733576"/>
            <w:enabled/>
            <w:calcOnExit w:val="0"/>
          </w:ffData>
        </w:fldChar>
      </w:r>
      <w:r>
        <w:instrText> FORMTEXT </w:instrText>
      </w:r>
      <w:r>
        <w:fldChar w:fldCharType="separate"/>
      </w:r>
      <w:bookmarkStart w:id="0" w:name="__Fieldmark__32_1201359122"/>
      <w:bookmarkStart w:id="1" w:name="__Fieldmark__20_1246738671"/>
      <w:bookmarkStart w:id="2" w:name="Text19"/>
      <w:bookmarkStart w:id="3" w:name="__Fieldmark__26_1140963753"/>
      <w:bookmarkStart w:id="4" w:name="__Fieldmark__38_2058733576"/>
      <w:bookmarkStart w:id="5" w:name="__Fieldmark__38_2058733576"/>
      <w:bookmarkEnd w:id="0"/>
      <w:bookmarkEnd w:id="1"/>
      <w:bookmarkEnd w:id="2"/>
      <w:bookmarkEnd w:id="3"/>
      <w:bookmarkEnd w:id="5"/>
      <w:r>
        <w:rPr>
          <w:rFonts w:cs="Arial" w:ascii="Cambria" w:hAnsi="Cambria"/>
          <w:b/>
        </w:rPr>
      </w:r>
      <w:bookmarkStart w:id="6" w:name="Text1911"/>
      <w:r>
        <w:rPr>
          <w:rFonts w:ascii="Cambria" w:hAnsi="Cambria"/>
        </w:rPr>
        <w:t> </w:t>
      </w:r>
      <w:r>
        <w:rPr>
          <w:rFonts w:ascii="Cambria" w:hAnsi="Cambria"/>
        </w:rPr>
        <w:t>TKR servis s.r.o.</w:t>
      </w:r>
      <w:r>
        <w:rPr>
          <w:rFonts w:ascii="Cambria" w:hAnsi="Cambria"/>
        </w:rPr>
        <w:t>    </w:t>
      </w:r>
      <w:bookmarkStart w:id="7" w:name="__Fieldmark__32_12013591221"/>
      <w:bookmarkStart w:id="8" w:name="__Fieldmark__20_12467386711"/>
      <w:bookmarkStart w:id="9" w:name="Text191"/>
      <w:bookmarkStart w:id="10" w:name="__Fieldmark__26_11409637531"/>
      <w:bookmarkStart w:id="11" w:name="__Fieldmark__38_2058733576"/>
      <w:bookmarkEnd w:id="6"/>
      <w:bookmarkEnd w:id="7"/>
      <w:bookmarkEnd w:id="8"/>
      <w:bookmarkEnd w:id="9"/>
      <w:bookmarkEnd w:id="10"/>
      <w:bookmarkEnd w:id="11"/>
      <w:r>
        <w:rPr>
          <w:rFonts w:ascii="Cambria" w:hAnsi="Cambria"/>
        </w:rPr>
      </w:r>
      <w:r>
        <w:fldChar w:fldCharType="end"/>
      </w:r>
    </w:p>
    <w:p>
      <w:pPr>
        <w:pStyle w:val="Normal"/>
        <w:spacing w:lineRule="auto" w:line="240" w:before="0" w:after="0"/>
        <w:ind w:left="426" w:hanging="426"/>
        <w:jc w:val="both"/>
        <w:rPr/>
      </w:pPr>
      <w:r>
        <w:rPr>
          <w:rFonts w:cs="Arial" w:ascii="Cambria" w:hAnsi="Cambria"/>
          <w:b/>
        </w:rPr>
        <w:t xml:space="preserve">         </w:t>
      </w:r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/>
          <w:i/>
          <w:i/>
        </w:rPr>
      </w:pPr>
      <w:r>
        <w:rPr>
          <w:rFonts w:cs="Arial" w:ascii="Cambria" w:hAnsi="Cambria"/>
          <w:i/>
        </w:rPr>
      </w:r>
    </w:p>
    <w:p>
      <w:pPr>
        <w:pStyle w:val="Normal"/>
        <w:spacing w:lineRule="auto" w:line="240" w:before="0" w:after="0"/>
        <w:ind w:left="426" w:hanging="426"/>
        <w:jc w:val="both"/>
        <w:rPr/>
      </w:pPr>
      <w:r>
        <w:rPr>
          <w:rFonts w:cs="Arial" w:ascii="Cambria" w:hAnsi="Cambria"/>
          <w:b/>
        </w:rPr>
        <w:tab/>
        <w:t>Sídlo účtovnej jednotky</w:t>
      </w:r>
      <w:r>
        <w:rPr>
          <w:rFonts w:cs="Arial" w:ascii="Cambria" w:hAnsi="Cambria"/>
        </w:rPr>
        <w:t xml:space="preserve">: </w:t>
      </w:r>
      <w:r>
        <w:fldChar w:fldCharType="begin">
          <w:ffData>
            <w:name w:val="__Fieldmark__75_2058733576"/>
            <w:enabled/>
            <w:calcOnExit w:val="0"/>
          </w:ffData>
        </w:fldChar>
      </w:r>
      <w:r>
        <w:instrText> FORMTEXT </w:instrText>
      </w:r>
      <w:r>
        <w:fldChar w:fldCharType="separate"/>
      </w:r>
      <w:bookmarkStart w:id="12" w:name="__Fieldmark__63_1201359122"/>
      <w:bookmarkStart w:id="13" w:name="__Fieldmark__40_1246738671"/>
      <w:bookmarkStart w:id="14" w:name="Text20"/>
      <w:bookmarkStart w:id="15" w:name="__Fieldmark__51_1140963753"/>
      <w:bookmarkStart w:id="16" w:name="__Fieldmark__75_2058733576"/>
      <w:bookmarkStart w:id="17" w:name="__Fieldmark__75_2058733576"/>
      <w:bookmarkEnd w:id="12"/>
      <w:bookmarkEnd w:id="13"/>
      <w:bookmarkEnd w:id="14"/>
      <w:bookmarkEnd w:id="15"/>
      <w:bookmarkEnd w:id="17"/>
      <w:r>
        <w:rPr>
          <w:rFonts w:cs="Arial" w:ascii="Cambria" w:hAnsi="Cambria"/>
        </w:rPr>
      </w:r>
      <w:r>
        <w:rPr>
          <w:rFonts w:cs="Arial" w:ascii="Cambria" w:hAnsi="Cambria"/>
        </w:rPr>
        <w:t>Komenského sady 54/21, 018 51 Nová Dubnica</w:t>
      </w:r>
      <w:bookmarkStart w:id="18" w:name="Text2011"/>
      <w:r>
        <w:rPr>
          <w:rFonts w:ascii="Cambria" w:hAnsi="Cambria"/>
        </w:rPr>
        <w:t>    </w:t>
      </w:r>
      <w:bookmarkStart w:id="19" w:name="__Fieldmark__63_12013591221"/>
      <w:bookmarkStart w:id="20" w:name="__Fieldmark__40_12467386711"/>
      <w:bookmarkStart w:id="21" w:name="Text201"/>
      <w:bookmarkStart w:id="22" w:name="__Fieldmark__51_11409637531"/>
      <w:bookmarkStart w:id="23" w:name="__Fieldmark__75_2058733576"/>
      <w:bookmarkEnd w:id="18"/>
      <w:bookmarkEnd w:id="19"/>
      <w:bookmarkEnd w:id="20"/>
      <w:bookmarkEnd w:id="21"/>
      <w:bookmarkEnd w:id="22"/>
      <w:bookmarkEnd w:id="23"/>
      <w:r>
        <w:rPr>
          <w:rFonts w:ascii="Cambria" w:hAnsi="Cambria"/>
        </w:rPr>
      </w:r>
      <w:r>
        <w:fldChar w:fldCharType="end"/>
      </w:r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/>
          <w:i/>
          <w:i/>
        </w:rPr>
      </w:pPr>
      <w:r>
        <w:rPr>
          <w:rFonts w:cs="Arial" w:ascii="Cambria" w:hAnsi="Cambria"/>
          <w:i/>
        </w:rPr>
      </w:r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/>
          <w:b/>
          <w:b/>
          <w:sz w:val="20"/>
          <w:szCs w:val="20"/>
        </w:rPr>
      </w:pPr>
      <w:r>
        <w:rPr>
          <w:rFonts w:cs="Arial" w:ascii="Cambria" w:hAnsi="Cambria"/>
          <w:b/>
        </w:rPr>
        <w:tab/>
      </w:r>
    </w:p>
    <w:p>
      <w:pPr>
        <w:pStyle w:val="Normal"/>
        <w:spacing w:lineRule="auto" w:line="240" w:before="0" w:after="0"/>
        <w:jc w:val="both"/>
        <w:rPr>
          <w:rFonts w:ascii="Cambria" w:hAnsi="Cambria" w:cs="Arial"/>
          <w:sz w:val="20"/>
          <w:szCs w:val="20"/>
        </w:rPr>
      </w:pPr>
      <w:r>
        <w:rPr>
          <w:rFonts w:cs="Arial" w:ascii="Cambria" w:hAnsi="Cambria"/>
          <w:sz w:val="20"/>
          <w:szCs w:val="20"/>
        </w:rPr>
      </w:r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/>
          <w:b/>
          <w:b/>
        </w:rPr>
      </w:pPr>
      <w:r>
        <w:rPr>
          <w:rFonts w:cs="Arial" w:ascii="Cambria" w:hAnsi="Cambria"/>
          <w:b/>
        </w:rPr>
        <w:t>I.2</w:t>
        <w:tab/>
        <w:t>Údaje o konsolidovanom celku, ak je účtovná jednotka jeho súčasťou:</w:t>
      </w:r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/>
          <w:b/>
          <w:b/>
        </w:rPr>
      </w:pPr>
      <w:r>
        <w:rPr>
          <w:rFonts w:cs="Arial" w:ascii="Cambria" w:hAnsi="Cambria"/>
          <w:b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426" w:hanging="426"/>
        <w:jc w:val="both"/>
        <w:rPr>
          <w:rFonts w:ascii="Cambria" w:hAnsi="Cambria" w:cs="Arial"/>
          <w:b/>
          <w:b/>
          <w:sz w:val="20"/>
          <w:szCs w:val="20"/>
        </w:rPr>
      </w:pPr>
      <w:r>
        <w:rPr>
          <w:rFonts w:cs="Arial" w:ascii="Cambria" w:hAnsi="Cambria"/>
          <w:sz w:val="20"/>
          <w:szCs w:val="20"/>
        </w:rPr>
        <w:t>Obchodné meno a 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konsolidujúcou účtovnou jednotkou:</w:t>
      </w:r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/>
          <w:b/>
          <w:b/>
          <w:sz w:val="20"/>
          <w:szCs w:val="20"/>
        </w:rPr>
      </w:pPr>
      <w:r>
        <w:rPr>
          <w:rFonts w:cs="Arial" w:ascii="Cambria" w:hAnsi="Cambria"/>
          <w:b/>
          <w:sz w:val="20"/>
          <w:szCs w:val="20"/>
        </w:rPr>
      </w:r>
    </w:p>
    <w:p>
      <w:pPr>
        <w:pStyle w:val="Normal"/>
        <w:spacing w:before="0" w:after="0"/>
        <w:ind w:left="852" w:hanging="426"/>
        <w:jc w:val="both"/>
        <w:rPr/>
      </w:pPr>
      <w:r>
        <w:rPr>
          <w:rFonts w:cs="Arial" w:ascii="Cambria" w:hAnsi="Cambria"/>
          <w:b w:val="false"/>
          <w:bCs w:val="false"/>
          <w:sz w:val="20"/>
          <w:szCs w:val="20"/>
        </w:rPr>
        <w:t>ÚJ nemá náplň pre túto položku. </w:t>
      </w:r>
      <w:r>
        <w:rPr>
          <w:rFonts w:cs="Arial" w:ascii="Cambria" w:hAnsi="Cambria"/>
          <w:b/>
          <w:sz w:val="20"/>
          <w:szCs w:val="20"/>
        </w:rPr>
        <w:t xml:space="preserve">    </w:t>
      </w:r>
      <w:r>
        <w:fldChar w:fldCharType="begin">
          <w:ffData>
            <w:name w:val="__Fieldmark__110_2058733576"/>
            <w:enabled/>
            <w:calcOnExit w:val="0"/>
          </w:ffData>
        </w:fldChar>
      </w:r>
      <w:r>
        <w:instrText> FORMTEXT </w:instrText>
      </w:r>
      <w:r>
        <w:fldChar w:fldCharType="separate"/>
      </w:r>
      <w:bookmarkStart w:id="24" w:name="__Fieldmark__110_2058733576"/>
      <w:bookmarkStart w:id="25" w:name="__Fieldmark__92_12013591221"/>
      <w:bookmarkStart w:id="26" w:name="__Fieldmark__92_1201359122"/>
      <w:bookmarkStart w:id="27" w:name="__Fieldmark__60_12467386711"/>
      <w:bookmarkStart w:id="28" w:name="__Fieldmark__60_1246738671"/>
      <w:bookmarkStart w:id="29" w:name="Text5"/>
      <w:bookmarkStart w:id="30" w:name="Text51"/>
      <w:bookmarkStart w:id="31" w:name="__Fieldmark__74_1140963753"/>
      <w:bookmarkStart w:id="32" w:name="__Fieldmark__74_11409637531"/>
      <w:bookmarkStart w:id="33" w:name="__Fieldmark__110_2058733576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r>
        <w:rPr>
          <w:rFonts w:cs="Arial" w:ascii="Cambria" w:hAnsi="Cambria"/>
          <w:b/>
          <w:sz w:val="20"/>
          <w:szCs w:val="20"/>
        </w:rPr>
      </w:r>
      <w:bookmarkStart w:id="34" w:name="__Fieldmark__110_2058733576"/>
      <w:bookmarkEnd w:id="34"/>
      <w:r>
        <w:rPr>
          <w:rFonts w:cs="Arial" w:ascii="Cambria" w:hAnsi="Cambria"/>
          <w:b/>
          <w:sz w:val="20"/>
          <w:szCs w:val="20"/>
        </w:rPr>
      </w:r>
      <w:r>
        <w:fldChar w:fldCharType="end"/>
      </w:r>
    </w:p>
    <w:p>
      <w:pPr>
        <w:pStyle w:val="Normal"/>
        <w:spacing w:before="0" w:after="0"/>
        <w:ind w:left="852" w:hanging="426"/>
        <w:jc w:val="both"/>
        <w:rPr/>
      </w:pPr>
      <w:r>
        <w:rPr>
          <w:rFonts w:cs="Arial" w:ascii="Cambria" w:hAnsi="Cambria"/>
          <w:b/>
          <w:sz w:val="20"/>
          <w:szCs w:val="20"/>
        </w:rPr>
        <w:t xml:space="preserve"> </w:t>
      </w:r>
      <w:r>
        <w:fldChar w:fldCharType="begin">
          <w:ffData>
            <w:name w:val="__Fieldmark__139_2058733576"/>
            <w:enabled/>
            <w:calcOnExit w:val="0"/>
          </w:ffData>
        </w:fldChar>
      </w:r>
      <w:r>
        <w:instrText> FORMTEXT </w:instrText>
      </w:r>
      <w:r>
        <w:fldChar w:fldCharType="separate"/>
      </w:r>
      <w:bookmarkStart w:id="35" w:name="__Fieldmark__139_2058733576"/>
      <w:bookmarkStart w:id="36" w:name="__Fieldmark__115_12013591221"/>
      <w:bookmarkStart w:id="37" w:name="__Fieldmark__115_1201359122"/>
      <w:bookmarkStart w:id="38" w:name="__Fieldmark__71_12467386711"/>
      <w:bookmarkStart w:id="39" w:name="__Fieldmark__71_1246738671"/>
      <w:bookmarkStart w:id="40" w:name="Text6"/>
      <w:bookmarkStart w:id="41" w:name="Text61"/>
      <w:bookmarkStart w:id="42" w:name="__Fieldmark__91_1140963753"/>
      <w:bookmarkStart w:id="43" w:name="__Fieldmark__91_11409637531"/>
      <w:bookmarkStart w:id="44" w:name="__Fieldmark__139_2058733576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r>
        <w:rPr>
          <w:rFonts w:cs="Arial" w:ascii="Cambria" w:hAnsi="Cambria"/>
          <w:b/>
          <w:sz w:val="20"/>
          <w:szCs w:val="20"/>
        </w:rPr>
      </w:r>
      <w:bookmarkStart w:id="45" w:name="__Fieldmark__139_2058733576"/>
      <w:bookmarkEnd w:id="45"/>
      <w:r>
        <w:rPr>
          <w:rFonts w:cs="Arial" w:ascii="Cambria" w:hAnsi="Cambria"/>
          <w:b/>
          <w:sz w:val="20"/>
          <w:szCs w:val="20"/>
        </w:rPr>
      </w:r>
      <w:r>
        <w:fldChar w:fldCharType="end"/>
      </w:r>
    </w:p>
    <w:p>
      <w:pPr>
        <w:pStyle w:val="Normal"/>
        <w:spacing w:before="0" w:after="0"/>
        <w:ind w:left="426" w:hanging="426"/>
        <w:jc w:val="both"/>
        <w:rPr>
          <w:rFonts w:ascii="Cambria" w:hAnsi="Cambria" w:cs="Arial"/>
          <w:b/>
          <w:b/>
          <w:sz w:val="20"/>
          <w:szCs w:val="20"/>
        </w:rPr>
      </w:pPr>
      <w:r>
        <w:rPr>
          <w:rFonts w:cs="Arial" w:ascii="Cambria" w:hAnsi="Cambria"/>
          <w:b/>
          <w:sz w:val="20"/>
          <w:szCs w:val="20"/>
        </w:rPr>
      </w:r>
    </w:p>
    <w:p>
      <w:pPr>
        <w:pStyle w:val="Normal"/>
        <w:spacing w:before="0" w:after="0"/>
        <w:jc w:val="both"/>
        <w:rPr>
          <w:rFonts w:ascii="Cambria" w:hAnsi="Cambria" w:cs="Arial"/>
          <w:b/>
          <w:b/>
          <w:sz w:val="20"/>
          <w:szCs w:val="20"/>
        </w:rPr>
      </w:pPr>
      <w:r>
        <w:rPr>
          <w:rFonts w:cs="Arial" w:ascii="Cambria" w:hAnsi="Cambria"/>
          <w:b/>
          <w:sz w:val="20"/>
          <w:szCs w:val="20"/>
        </w:rPr>
      </w:r>
    </w:p>
    <w:p>
      <w:pPr>
        <w:pStyle w:val="Normal"/>
        <w:spacing w:before="0" w:after="0"/>
        <w:jc w:val="both"/>
        <w:rPr>
          <w:rFonts w:ascii="Cambria" w:hAnsi="Cambria" w:cs="Arial"/>
          <w:b/>
          <w:b/>
          <w:sz w:val="20"/>
          <w:szCs w:val="20"/>
        </w:rPr>
      </w:pPr>
      <w:r>
        <w:rPr>
          <w:rFonts w:cs="Arial" w:ascii="Cambria" w:hAnsi="Cambria"/>
          <w:b/>
          <w:sz w:val="20"/>
          <w:szCs w:val="20"/>
        </w:rPr>
        <w:t xml:space="preserve">b)    </w:t>
      </w:r>
      <w:r>
        <w:rPr>
          <w:rFonts w:cs="Arial" w:ascii="Cambria" w:hAnsi="Cambria"/>
          <w:sz w:val="20"/>
          <w:szCs w:val="20"/>
        </w:rPr>
        <w:t>A.</w:t>
      </w:r>
      <w:r>
        <w:rPr>
          <w:rFonts w:cs="Arial" w:ascii="Cambria" w:hAnsi="Cambria"/>
          <w:b/>
          <w:sz w:val="20"/>
          <w:szCs w:val="20"/>
        </w:rPr>
        <w:t xml:space="preserve">    </w:t>
      </w:r>
      <w:r>
        <w:rPr>
          <w:rFonts w:cs="Arial" w:ascii="Cambria" w:hAnsi="Cambria"/>
          <w:sz w:val="20"/>
          <w:szCs w:val="20"/>
        </w:rPr>
        <w:t xml:space="preserve">je </w:t>
      </w:r>
      <w:r>
        <w:rPr>
          <w:rFonts w:cs="Arial" w:ascii="Cambria" w:hAnsi="Cambria"/>
          <w:b/>
          <w:sz w:val="20"/>
          <w:szCs w:val="20"/>
        </w:rPr>
        <w:t xml:space="preserve"> </w:t>
      </w:r>
      <w:r>
        <w:rPr>
          <w:rFonts w:cs="Arial" w:ascii="Cambria" w:hAnsi="Cambria"/>
          <w:sz w:val="20"/>
          <w:szCs w:val="20"/>
        </w:rPr>
        <w:t>účtovná jednotka  materskou účtovnou jednotkou</w:t>
      </w:r>
      <w:r>
        <w:rPr>
          <w:rFonts w:cs="Arial" w:ascii="Cambria" w:hAnsi="Cambria"/>
          <w:b/>
          <w:sz w:val="20"/>
          <w:szCs w:val="20"/>
        </w:rPr>
        <w:t xml:space="preserve">: </w:t>
      </w:r>
      <w:r>
        <w:rPr>
          <w:rFonts w:cs="Arial" w:ascii="Cambria" w:hAnsi="Cambria"/>
          <w:b/>
          <w:sz w:val="20"/>
          <w:szCs w:val="20"/>
        </w:rPr>
      </w:r>
      <w:sdt>
        <w:sdtPr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>
            <w:t>nie</w:t>
          </w:r>
        </w:sdtContent>
      </w:sdt>
    </w:p>
    <w:p>
      <w:pPr>
        <w:pStyle w:val="ListParagraph"/>
        <w:numPr>
          <w:ilvl w:val="0"/>
          <w:numId w:val="2"/>
        </w:numPr>
        <w:spacing w:lineRule="auto" w:line="240" w:before="0" w:after="0"/>
        <w:jc w:val="both"/>
        <w:rPr>
          <w:rFonts w:ascii="Cambria" w:hAnsi="Cambria" w:cs="Arial" w:asciiTheme="majorHAnsi" w:hAnsiTheme="majorHAnsi"/>
          <w:sz w:val="20"/>
          <w:szCs w:val="20"/>
        </w:rPr>
      </w:pPr>
      <w:r>
        <w:rPr>
          <w:rFonts w:cs="Arial" w:ascii="Cambria" w:hAnsi="Cambria"/>
          <w:sz w:val="20"/>
          <w:szCs w:val="20"/>
        </w:rPr>
        <w:t xml:space="preserve">je materská účtovná jednotka oslobodená od povinnosti zostaviť konsolidovanú účtovnú závierku a </w:t>
      </w:r>
      <w:r>
        <w:rPr>
          <w:rFonts w:cs="Arial" w:ascii="Cambria" w:hAnsi="Cambria" w:asciiTheme="majorHAnsi" w:hAnsiTheme="majorHAnsi"/>
          <w:sz w:val="20"/>
          <w:szCs w:val="20"/>
        </w:rPr>
        <w:t>konsolidovanú výročnú správu podľa § 22 zákona o účtovníctve a to:</w:t>
      </w:r>
    </w:p>
    <w:p>
      <w:pPr>
        <w:pStyle w:val="ListParagraph"/>
        <w:spacing w:lineRule="auto" w:line="240" w:before="0" w:after="0"/>
        <w:ind w:left="851" w:hanging="0"/>
        <w:jc w:val="both"/>
        <w:rPr>
          <w:rFonts w:ascii="Cambria" w:hAnsi="Cambria" w:cs="Arial" w:asciiTheme="majorHAnsi" w:hAnsiTheme="majorHAnsi"/>
          <w:sz w:val="20"/>
          <w:szCs w:val="20"/>
        </w:rPr>
      </w:pPr>
      <w:r>
        <w:rPr>
          <w:rFonts w:cs="Arial" w:ascii="Cambria" w:hAnsi="Cambria"/>
          <w:sz w:val="20"/>
          <w:szCs w:val="20"/>
        </w:rPr>
      </w:r>
    </w:p>
    <w:p>
      <w:pPr>
        <w:pStyle w:val="Normal"/>
        <w:spacing w:before="0" w:after="0"/>
        <w:ind w:left="852" w:hanging="426"/>
        <w:jc w:val="both"/>
        <w:rPr>
          <w:rFonts w:ascii="Cambria" w:hAnsi="Cambria" w:cs="Arial"/>
        </w:rPr>
      </w:pPr>
      <w:bookmarkStart w:id="46" w:name="__DdeLink__1325_1810541364"/>
      <w:bookmarkEnd w:id="46"/>
      <w:r>
        <w:rPr>
          <w:rFonts w:cs="Arial" w:ascii="Cambria" w:hAnsi="Cambria" w:asciiTheme="majorHAnsi" w:hAnsiTheme="majorHAnsi"/>
          <w:b w:val="false"/>
          <w:bCs w:val="false"/>
          <w:sz w:val="20"/>
          <w:szCs w:val="20"/>
        </w:rPr>
        <w:t>ÚJ nemá náplň pre túto položku.</w:t>
      </w:r>
    </w:p>
    <w:p>
      <w:pPr>
        <w:pStyle w:val="Normal"/>
        <w:spacing w:before="0" w:after="0"/>
        <w:ind w:left="852" w:hanging="426"/>
        <w:jc w:val="both"/>
        <w:rPr>
          <w:rFonts w:ascii="Cambria" w:hAnsi="Cambria" w:asciiTheme="majorHAnsi" w:hAnsiTheme="majorHAnsi"/>
          <w:b w:val="false"/>
          <w:b w:val="false"/>
          <w:bCs w:val="false"/>
          <w:sz w:val="20"/>
          <w:szCs w:val="20"/>
        </w:rPr>
      </w:pPr>
      <w:bookmarkStart w:id="47" w:name="__DdeLink__1325_18105413641"/>
      <w:bookmarkStart w:id="48" w:name="__DdeLink__1325_18105413641"/>
      <w:bookmarkEnd w:id="48"/>
      <w:r>
        <w:rPr>
          <w:rFonts w:asciiTheme="majorHAnsi" w:hAnsiTheme="majorHAnsi" w:ascii="Cambria" w:hAnsi="Cambria"/>
          <w:b w:val="false"/>
          <w:bCs w:val="false"/>
          <w:sz w:val="20"/>
          <w:szCs w:val="20"/>
        </w:rPr>
      </w:r>
    </w:p>
    <w:p>
      <w:pPr>
        <w:pStyle w:val="Normal"/>
        <w:spacing w:lineRule="auto" w:line="240" w:before="0" w:after="0"/>
        <w:ind w:left="426" w:hanging="0"/>
        <w:jc w:val="both"/>
        <w:rPr>
          <w:rFonts w:ascii="Cambria" w:hAnsi="Cambria" w:cs="Arial"/>
          <w:sz w:val="20"/>
          <w:szCs w:val="20"/>
        </w:rPr>
      </w:pPr>
      <w:r>
        <w:rPr>
          <w:rFonts w:cs="Arial" w:ascii="Cambria" w:hAnsi="Cambria"/>
          <w:sz w:val="20"/>
          <w:szCs w:val="20"/>
        </w:rPr>
      </w:r>
    </w:p>
    <w:p>
      <w:pPr>
        <w:pStyle w:val="Normal"/>
        <w:spacing w:before="0" w:after="0"/>
        <w:ind w:left="852" w:hanging="426"/>
        <w:jc w:val="both"/>
        <w:rPr/>
      </w:pPr>
      <w:r>
        <w:rPr>
          <w:rFonts w:cs="Arial" w:ascii="Cambria" w:hAnsi="Cambria"/>
          <w:b/>
          <w:sz w:val="20"/>
          <w:szCs w:val="20"/>
        </w:rPr>
        <w:t xml:space="preserve"> </w:t>
      </w:r>
      <w:r>
        <w:fldChar w:fldCharType="begin">
          <w:ffData>
            <w:name w:val="__Fieldmark__186_2058733576"/>
            <w:enabled/>
            <w:calcOnExit w:val="0"/>
          </w:ffData>
        </w:fldChar>
      </w:r>
      <w:r>
        <w:instrText> FORMTEXT </w:instrText>
      </w:r>
      <w:r>
        <w:fldChar w:fldCharType="separate"/>
      </w:r>
      <w:bookmarkStart w:id="49" w:name="__Fieldmark__186_2058733576"/>
      <w:bookmarkStart w:id="50" w:name="__Fieldmark__156_12013591221"/>
      <w:bookmarkStart w:id="51" w:name="__Fieldmark__156_1201359122"/>
      <w:bookmarkStart w:id="52" w:name="__Fieldmark__100_12467386711"/>
      <w:bookmarkStart w:id="53" w:name="__Fieldmark__100_1246738671"/>
      <w:bookmarkStart w:id="54" w:name="__Fieldmark__170_1810541364"/>
      <w:bookmarkStart w:id="55" w:name="__Fieldmark__170_18105413641"/>
      <w:bookmarkStart w:id="56" w:name="__Fieldmark__126_1140963753"/>
      <w:bookmarkStart w:id="57" w:name="__Fieldmark__126_11409637531"/>
      <w:bookmarkStart w:id="58" w:name="__Fieldmark__186_2058733576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r>
        <w:rPr>
          <w:rFonts w:cs="Arial" w:ascii="Cambria" w:hAnsi="Cambria"/>
          <w:b/>
          <w:sz w:val="20"/>
          <w:szCs w:val="20"/>
        </w:rPr>
      </w:r>
      <w:bookmarkStart w:id="59" w:name="__Fieldmark__186_2058733576"/>
      <w:bookmarkEnd w:id="59"/>
      <w:r>
        <w:rPr>
          <w:rFonts w:cs="Arial" w:ascii="Cambria" w:hAnsi="Cambria"/>
          <w:b/>
          <w:sz w:val="20"/>
          <w:szCs w:val="20"/>
        </w:rPr>
      </w:r>
      <w:r>
        <w:fldChar w:fldCharType="end"/>
      </w:r>
    </w:p>
    <w:p>
      <w:pPr>
        <w:pStyle w:val="Normal"/>
        <w:spacing w:before="0" w:after="0"/>
        <w:ind w:hanging="0"/>
        <w:jc w:val="both"/>
        <w:rPr/>
      </w:pPr>
      <w:r>
        <w:rPr>
          <w:rFonts w:cs="Arial" w:ascii="Cambria" w:hAnsi="Cambria"/>
          <w:b/>
          <w:sz w:val="20"/>
          <w:szCs w:val="20"/>
        </w:rPr>
        <w:t xml:space="preserve"> </w:t>
      </w:r>
      <w:r>
        <w:fldChar w:fldCharType="begin">
          <w:ffData>
            <w:name w:val="__Fieldmark__215_2058733576"/>
            <w:enabled/>
            <w:calcOnExit w:val="0"/>
          </w:ffData>
        </w:fldChar>
      </w:r>
      <w:r>
        <w:instrText> FORMTEXT </w:instrText>
      </w:r>
      <w:r>
        <w:fldChar w:fldCharType="separate"/>
      </w:r>
      <w:bookmarkStart w:id="60" w:name="__Fieldmark__215_2058733576"/>
      <w:bookmarkStart w:id="61" w:name="__Fieldmark__179_12013591221"/>
      <w:bookmarkStart w:id="62" w:name="__Fieldmark__179_1201359122"/>
      <w:bookmarkStart w:id="63" w:name="__Fieldmark__111_12467386711"/>
      <w:bookmarkStart w:id="64" w:name="__Fieldmark__111_1246738671"/>
      <w:bookmarkStart w:id="65" w:name="__Fieldmark__179_1810541364"/>
      <w:bookmarkStart w:id="66" w:name="__Fieldmark__179_18105413641"/>
      <w:bookmarkStart w:id="67" w:name="__Fieldmark__143_1140963753"/>
      <w:bookmarkStart w:id="68" w:name="__Fieldmark__143_11409637531"/>
      <w:bookmarkStart w:id="69" w:name="__Fieldmark__215_2058733576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r>
        <w:rPr>
          <w:rFonts w:cs="Arial" w:ascii="Cambria" w:hAnsi="Cambria"/>
          <w:b/>
          <w:sz w:val="20"/>
          <w:szCs w:val="20"/>
        </w:rPr>
      </w:r>
      <w:bookmarkStart w:id="70" w:name="__Fieldmark__215_2058733576"/>
      <w:bookmarkEnd w:id="70"/>
      <w:r>
        <w:rPr>
          <w:rFonts w:cs="Arial" w:ascii="Cambria" w:hAnsi="Cambria"/>
          <w:b/>
          <w:sz w:val="20"/>
          <w:szCs w:val="20"/>
        </w:rPr>
      </w:r>
      <w:r>
        <w:fldChar w:fldCharType="end"/>
      </w:r>
    </w:p>
    <w:p>
      <w:pPr>
        <w:pStyle w:val="Normal"/>
        <w:spacing w:before="0" w:after="0"/>
        <w:ind w:hanging="0"/>
        <w:jc w:val="both"/>
        <w:rPr>
          <w:rFonts w:ascii="Cambria" w:hAnsi="Cambria" w:cs="Arial"/>
          <w:i/>
          <w:i/>
          <w:sz w:val="20"/>
          <w:szCs w:val="20"/>
        </w:rPr>
      </w:pPr>
      <w:r>
        <w:rPr>
          <w:rFonts w:cs="Arial" w:ascii="Cambria" w:hAnsi="Cambria"/>
          <w:i/>
          <w:sz w:val="20"/>
          <w:szCs w:val="20"/>
        </w:rPr>
      </w:r>
    </w:p>
    <w:p>
      <w:pPr>
        <w:pStyle w:val="Normal"/>
        <w:spacing w:lineRule="auto" w:line="240" w:before="0" w:after="0"/>
        <w:ind w:left="426" w:hanging="426"/>
        <w:jc w:val="both"/>
        <w:rPr/>
      </w:pPr>
      <w:r>
        <w:rPr>
          <w:rFonts w:cs="Arial" w:ascii="Cambria" w:hAnsi="Cambria"/>
          <w:b/>
        </w:rPr>
        <w:t>I.3</w:t>
        <w:tab/>
        <w:t>Informácie o počte zamestnancov:</w:t>
      </w:r>
    </w:p>
    <w:p>
      <w:pPr>
        <w:pStyle w:val="ListParagraph"/>
        <w:spacing w:lineRule="auto" w:line="240" w:before="0" w:after="0"/>
        <w:ind w:left="426" w:hanging="426"/>
        <w:jc w:val="both"/>
        <w:rPr>
          <w:rFonts w:ascii="Cambria" w:hAnsi="Cambria" w:cs="Arial"/>
          <w:b/>
          <w:b/>
          <w:sz w:val="24"/>
          <w:szCs w:val="24"/>
        </w:rPr>
      </w:pPr>
      <w:r>
        <w:rPr>
          <w:rFonts w:cs="Arial" w:ascii="Cambria" w:hAnsi="Cambria"/>
          <w:b/>
          <w:sz w:val="24"/>
          <w:szCs w:val="24"/>
        </w:rPr>
      </w:r>
    </w:p>
    <w:tbl>
      <w:tblPr>
        <w:tblStyle w:val="TableGrid"/>
        <w:tblW w:w="9015" w:type="dxa"/>
        <w:jc w:val="left"/>
        <w:tblInd w:w="88" w:type="dxa"/>
        <w:tblCellMar>
          <w:top w:w="0" w:type="dxa"/>
          <w:left w:w="8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53"/>
        <w:gridCol w:w="2381"/>
        <w:gridCol w:w="2381"/>
      </w:tblGrid>
      <w:tr>
        <w:trPr/>
        <w:tc>
          <w:tcPr>
            <w:tcW w:w="4253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center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center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/>
                <w:b/>
                <w:sz w:val="20"/>
                <w:szCs w:val="20"/>
              </w:rPr>
              <w:t>Bežné</w:t>
            </w:r>
          </w:p>
          <w:p>
            <w:pPr>
              <w:pStyle w:val="Normal"/>
              <w:spacing w:lineRule="auto" w:line="240" w:before="0" w:after="0"/>
              <w:ind w:left="426" w:hanging="426"/>
              <w:jc w:val="center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center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/>
                <w:b/>
                <w:sz w:val="20"/>
                <w:szCs w:val="20"/>
              </w:rPr>
              <w:t>Bezprostredne</w:t>
            </w:r>
          </w:p>
          <w:p>
            <w:pPr>
              <w:pStyle w:val="Normal"/>
              <w:spacing w:lineRule="auto" w:line="240" w:before="0" w:after="0"/>
              <w:ind w:left="426" w:hanging="426"/>
              <w:jc w:val="center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/>
                <w:b/>
                <w:sz w:val="20"/>
                <w:szCs w:val="20"/>
              </w:rPr>
              <w:t>predchádzajúce</w:t>
            </w:r>
          </w:p>
          <w:p>
            <w:pPr>
              <w:pStyle w:val="Normal"/>
              <w:spacing w:lineRule="auto" w:line="240" w:before="0" w:after="0"/>
              <w:ind w:left="426" w:hanging="426"/>
              <w:jc w:val="center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/>
                <w:b/>
                <w:sz w:val="20"/>
                <w:szCs w:val="20"/>
              </w:rPr>
              <w:t>účtovné obdobie</w:t>
            </w:r>
          </w:p>
        </w:tc>
      </w:tr>
      <w:tr>
        <w:trPr>
          <w:trHeight w:val="378" w:hRule="atLeast"/>
        </w:trPr>
        <w:tc>
          <w:tcPr>
            <w:tcW w:w="4253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/>
            </w:pPr>
            <w:r>
              <w:rPr>
                <w:rFonts w:cs="Arial" w:ascii="Cambria" w:hAnsi="Cambria"/>
                <w:b/>
                <w:sz w:val="24"/>
                <w:szCs w:val="24"/>
              </w:rPr>
              <w:t xml:space="preserve">  </w:t>
            </w:r>
            <w:r>
              <w:rPr>
                <w:rFonts w:cs="Arial" w:ascii="Cambria" w:hAnsi="Cambria"/>
                <w:b/>
                <w:sz w:val="24"/>
                <w:szCs w:val="24"/>
              </w:rPr>
              <w:t>1</w:t>
            </w:r>
          </w:p>
        </w:tc>
        <w:tc>
          <w:tcPr>
            <w:tcW w:w="2381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/>
                <w:b/>
                <w:b/>
                <w:sz w:val="24"/>
                <w:szCs w:val="24"/>
              </w:rPr>
            </w:pPr>
            <w:r>
              <w:rPr>
                <w:rFonts w:cs="Arial" w:ascii="Cambria" w:hAnsi="Cambria"/>
                <w:b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 w:asciiTheme="majorHAnsi" w:hAnsiTheme="majorHAnsi"/>
          <w:b/>
          <w:b/>
          <w:sz w:val="24"/>
          <w:szCs w:val="24"/>
        </w:rPr>
      </w:pPr>
      <w:r>
        <w:rPr>
          <w:rFonts w:cs="Arial" w:ascii="Cambria" w:hAnsi="Cambria"/>
          <w:b/>
          <w:sz w:val="24"/>
          <w:szCs w:val="24"/>
        </w:rPr>
      </w:r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 w:asciiTheme="majorHAnsi" w:hAnsiTheme="majorHAnsi"/>
          <w:b/>
          <w:b/>
          <w:sz w:val="24"/>
          <w:szCs w:val="24"/>
        </w:rPr>
      </w:pPr>
      <w:r>
        <w:rPr>
          <w:rFonts w:cs="Arial" w:ascii="Cambria" w:hAnsi="Cambria"/>
          <w:b/>
          <w:sz w:val="24"/>
          <w:szCs w:val="24"/>
        </w:rPr>
      </w:r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 w:asciiTheme="majorHAnsi" w:hAnsiTheme="majorHAnsi"/>
          <w:b/>
          <w:b/>
          <w:sz w:val="24"/>
          <w:szCs w:val="24"/>
        </w:rPr>
      </w:pPr>
      <w:r>
        <w:rPr>
          <w:rFonts w:cs="Arial" w:ascii="Cambria" w:hAnsi="Cambria"/>
          <w:b/>
          <w:sz w:val="24"/>
          <w:szCs w:val="24"/>
        </w:rPr>
      </w:r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 w:asciiTheme="majorHAnsi" w:hAnsiTheme="majorHAnsi"/>
          <w:b/>
          <w:b/>
          <w:sz w:val="24"/>
          <w:szCs w:val="24"/>
        </w:rPr>
      </w:pPr>
      <w:r>
        <w:rPr>
          <w:rFonts w:cs="Arial" w:ascii="Cambria" w:hAnsi="Cambria" w:asciiTheme="majorHAnsi" w:hAnsiTheme="majorHAnsi"/>
          <w:b/>
          <w:sz w:val="24"/>
          <w:szCs w:val="24"/>
        </w:rPr>
        <w:t>Článok II – Informácie o prijatých postupoch</w:t>
      </w:r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 w:asciiTheme="majorHAnsi" w:hAnsiTheme="majorHAnsi"/>
          <w:b/>
          <w:b/>
          <w:sz w:val="24"/>
          <w:szCs w:val="24"/>
        </w:rPr>
      </w:pPr>
      <w:r>
        <w:rPr>
          <w:rFonts w:cs="Arial" w:ascii="Cambria" w:hAnsi="Cambria"/>
          <w:b/>
          <w:sz w:val="24"/>
          <w:szCs w:val="24"/>
        </w:rPr>
      </w:r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 w:asciiTheme="majorHAnsi" w:hAnsiTheme="majorHAnsi"/>
          <w:b/>
          <w:b/>
        </w:rPr>
      </w:pPr>
      <w:r>
        <w:rPr>
          <w:rFonts w:cs="Arial" w:ascii="Cambria" w:hAnsi="Cambria" w:asciiTheme="majorHAnsi" w:hAnsiTheme="majorHAnsi"/>
          <w:b/>
        </w:rPr>
        <w:t xml:space="preserve">II. 1 Informácia o splnení predpokladu nepretržitého pokračovania činnosti účtovnej jednotky: </w:t>
      </w:r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 w:asciiTheme="majorHAnsi" w:hAnsiTheme="majorHAnsi"/>
          <w:b/>
          <w:b/>
        </w:rPr>
      </w:pPr>
      <w:r>
        <w:rPr>
          <w:rFonts w:cs="Arial" w:ascii="Cambria" w:hAnsi="Cambria"/>
          <w:b/>
        </w:rPr>
      </w:r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 w:asciiTheme="majorHAnsi" w:hAnsiTheme="majorHAnsi"/>
        </w:rPr>
      </w:pPr>
      <w:r>
        <w:rPr>
          <w:rFonts w:cs="Arial" w:ascii="Cambria" w:hAnsi="Cambria" w:asciiTheme="majorHAnsi" w:hAnsiTheme="majorHAnsi"/>
        </w:rPr>
        <w:t xml:space="preserve">Účtovná jednotka bude nepretržite pokračovať vo svojej činnosti: </w:t>
      </w:r>
      <w:r>
        <w:rPr>
          <w:rFonts w:cs="Arial" w:ascii="Cambria" w:hAnsi="Cambria" w:asciiTheme="majorHAnsi" w:hAnsiTheme="majorHAnsi"/>
        </w:rPr>
      </w:r>
      <w:sdt>
        <w:sdtPr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>
            <w:t>áno</w:t>
          </w:r>
        </w:sdtContent>
      </w:sdt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/>
          <w:sz w:val="20"/>
          <w:szCs w:val="20"/>
        </w:rPr>
      </w:pPr>
      <w:r>
        <w:rPr>
          <w:rFonts w:cs="Arial" w:ascii="Cambria" w:hAnsi="Cambria"/>
          <w:sz w:val="20"/>
          <w:szCs w:val="20"/>
        </w:rPr>
      </w:r>
    </w:p>
    <w:p>
      <w:pPr>
        <w:pStyle w:val="Normal"/>
        <w:spacing w:lineRule="auto" w:line="240"/>
        <w:jc w:val="both"/>
        <w:rPr>
          <w:rFonts w:ascii="Cambria" w:hAnsi="Cambria" w:eastAsia="MS Gothic" w:cs="Arial"/>
          <w:b/>
          <w:b/>
          <w:i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="Cambria" w:hAnsi="Cambria"/>
          <w:b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/>
      </w:pPr>
      <w:r>
        <w:rPr>
          <w:rFonts w:eastAsia="MS Gothic" w:cs="Arial" w:ascii="Cambria" w:hAnsi="Cambria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     </w:t>
      </w:r>
    </w:p>
    <w:p>
      <w:pPr>
        <w:pStyle w:val="Normal"/>
        <w:spacing w:lineRule="auto" w:line="240"/>
        <w:jc w:val="both"/>
        <w:rPr>
          <w:rFonts w:ascii="Cambria" w:hAnsi="Cambria" w:cs="Arial" w:asciiTheme="majorHAnsi" w:hAnsiTheme="majorHAnsi"/>
          <w:b/>
          <w:b/>
        </w:rPr>
      </w:pPr>
      <w:r>
        <w:rPr>
          <w:rFonts w:cs="Arial" w:ascii="Cambria" w:hAnsi="Cambria" w:asciiTheme="majorHAnsi" w:hAnsiTheme="majorHAnsi"/>
          <w:b/>
        </w:rPr>
        <w:t xml:space="preserve">II. 2 </w:t>
      </w:r>
      <w:r>
        <w:rPr>
          <w:rFonts w:eastAsia="MS Gothic" w:cs="Arial" w:ascii="Cambria" w:hAnsi="Cambria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Spôsob oceňovania jednotlivých zložiek majetku a záväzkov: </w:t>
      </w:r>
    </w:p>
    <w:tbl>
      <w:tblPr>
        <w:tblStyle w:val="TableGrid"/>
        <w:tblW w:w="8954" w:type="dxa"/>
        <w:jc w:val="left"/>
        <w:tblInd w:w="88" w:type="dxa"/>
        <w:tblCellMar>
          <w:top w:w="0" w:type="dxa"/>
          <w:left w:w="8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21"/>
        <w:gridCol w:w="2064"/>
        <w:gridCol w:w="2269"/>
      </w:tblGrid>
      <w:tr>
        <w:trPr/>
        <w:tc>
          <w:tcPr>
            <w:tcW w:w="4621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4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b/>
                <w:sz w:val="20"/>
                <w:szCs w:val="20"/>
              </w:rPr>
              <w:t>Spôsob ocenenia</w:t>
            </w:r>
          </w:p>
        </w:tc>
        <w:tc>
          <w:tcPr>
            <w:tcW w:w="2269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b/>
                <w:sz w:val="20"/>
                <w:szCs w:val="20"/>
              </w:rPr>
              <w:t>Náklady spojené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b/>
                <w:sz w:val="20"/>
                <w:szCs w:val="20"/>
              </w:rPr>
              <w:t>s obstaraním</w:t>
            </w:r>
          </w:p>
        </w:tc>
      </w:tr>
      <w:tr>
        <w:trPr>
          <w:trHeight w:val="340" w:hRule="atLeast"/>
        </w:trPr>
        <w:tc>
          <w:tcPr>
            <w:tcW w:w="4621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sz w:val="20"/>
                <w:szCs w:val="20"/>
              </w:rPr>
              <w:t>Dlhodobý nehmotný majetok</w:t>
            </w:r>
          </w:p>
        </w:tc>
        <w:tc>
          <w:tcPr>
            <w:tcW w:w="2064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i/>
                <w:i/>
                <w:sz w:val="20"/>
                <w:szCs w:val="20"/>
              </w:rPr>
            </w:pPr>
            <w:r>
              <w:rPr>
                <w:rFonts w:cs="Arial" w:ascii="Cambria" w:hAnsi="Cambria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4621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sz w:val="20"/>
                <w:szCs w:val="20"/>
              </w:rPr>
              <w:t>Dlhodobý hmotný majetok</w:t>
            </w:r>
          </w:p>
        </w:tc>
        <w:tc>
          <w:tcPr>
            <w:tcW w:w="2064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Arial" w:ascii="Cambria" w:hAnsi="Cambria"/>
                <w:i/>
                <w:sz w:val="20"/>
                <w:szCs w:val="20"/>
              </w:rPr>
              <w:t>ÚJ</w:t>
            </w:r>
            <w:r>
              <w:rPr>
                <w:rFonts w:cs="Arial" w:ascii="Cambria" w:hAnsi="Cambria"/>
                <w:i/>
                <w:sz w:val="20"/>
                <w:szCs w:val="20"/>
              </w:rPr>
              <w:t>ne</w:t>
            </w:r>
            <w:bookmarkStart w:id="71" w:name="__UnoMark__765_2058733576"/>
            <w:bookmarkEnd w:id="71"/>
            <w:r>
              <w:rPr>
                <w:rFonts w:cs="Arial" w:ascii="Cambria" w:hAnsi="Cambria"/>
                <w:i/>
                <w:sz w:val="20"/>
                <w:szCs w:val="20"/>
              </w:rPr>
              <w:t>obstarávala</w:t>
            </w:r>
          </w:p>
        </w:tc>
        <w:tc>
          <w:tcPr>
            <w:tcW w:w="2269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4621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sz w:val="20"/>
                <w:szCs w:val="20"/>
              </w:rPr>
              <w:t>Dlhodobý  finančný majetok</w:t>
            </w:r>
          </w:p>
        </w:tc>
        <w:tc>
          <w:tcPr>
            <w:tcW w:w="2064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i/>
                <w:i/>
                <w:sz w:val="20"/>
                <w:szCs w:val="20"/>
              </w:rPr>
            </w:pPr>
            <w:r>
              <w:rPr>
                <w:rFonts w:cs="Arial" w:ascii="Cambria" w:hAnsi="Cambria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4621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sz w:val="20"/>
                <w:szCs w:val="20"/>
              </w:rPr>
              <w:t>Zásoby obstarané kúpou</w:t>
            </w:r>
          </w:p>
        </w:tc>
        <w:tc>
          <w:tcPr>
            <w:tcW w:w="2064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i/>
                <w:i/>
                <w:sz w:val="20"/>
                <w:szCs w:val="20"/>
              </w:rPr>
            </w:pPr>
            <w:r>
              <w:rPr>
                <w:rFonts w:cs="Arial" w:ascii="Cambria" w:hAnsi="Cambria"/>
                <w:i/>
                <w:sz w:val="20"/>
                <w:szCs w:val="20"/>
              </w:rPr>
              <w:t>Menovitá hodnota</w:t>
            </w:r>
          </w:p>
        </w:tc>
        <w:tc>
          <w:tcPr>
            <w:tcW w:w="2269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4621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sz w:val="20"/>
                <w:szCs w:val="20"/>
              </w:rPr>
              <w:t>Zásoby vytvorené vlastnou činnosťou</w:t>
            </w:r>
          </w:p>
        </w:tc>
        <w:tc>
          <w:tcPr>
            <w:tcW w:w="2064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i/>
                <w:i/>
                <w:sz w:val="20"/>
                <w:szCs w:val="20"/>
              </w:rPr>
            </w:pPr>
            <w:r>
              <w:rPr>
                <w:rFonts w:cs="Arial" w:ascii="Cambria" w:hAnsi="Cambria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4621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sz w:val="20"/>
                <w:szCs w:val="20"/>
              </w:rPr>
              <w:t>Pohľadávky</w:t>
            </w:r>
          </w:p>
        </w:tc>
        <w:tc>
          <w:tcPr>
            <w:tcW w:w="2064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i/>
                <w:i/>
                <w:sz w:val="20"/>
                <w:szCs w:val="20"/>
              </w:rPr>
            </w:pPr>
            <w:r>
              <w:rPr>
                <w:rFonts w:cs="Arial" w:ascii="Cambria" w:hAnsi="Cambria"/>
                <w:i/>
                <w:sz w:val="20"/>
                <w:szCs w:val="20"/>
              </w:rPr>
              <w:t>Menovitá hodnota</w:t>
            </w:r>
          </w:p>
        </w:tc>
        <w:tc>
          <w:tcPr>
            <w:tcW w:w="2269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4621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sz w:val="20"/>
                <w:szCs w:val="20"/>
              </w:rPr>
              <w:t>Krátkodobý finančný majetok</w:t>
            </w:r>
          </w:p>
        </w:tc>
        <w:tc>
          <w:tcPr>
            <w:tcW w:w="2064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i/>
                <w:i/>
                <w:sz w:val="20"/>
                <w:szCs w:val="20"/>
              </w:rPr>
            </w:pPr>
            <w:r>
              <w:rPr>
                <w:rFonts w:cs="Arial" w:ascii="Cambria" w:hAnsi="Cambria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4621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sz w:val="20"/>
                <w:szCs w:val="20"/>
              </w:rPr>
              <w:t>Záväzky vrátane rezerv, dlhopisov, pôžičiek a úverov</w:t>
            </w:r>
          </w:p>
        </w:tc>
        <w:tc>
          <w:tcPr>
            <w:tcW w:w="2064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i/>
                <w:i/>
                <w:sz w:val="20"/>
                <w:szCs w:val="20"/>
              </w:rPr>
            </w:pPr>
            <w:r>
              <w:rPr>
                <w:rFonts w:cs="Arial" w:ascii="Cambria" w:hAnsi="Cambria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</w:tr>
      <w:tr>
        <w:trPr>
          <w:trHeight w:val="340" w:hRule="atLeast"/>
        </w:trPr>
        <w:tc>
          <w:tcPr>
            <w:tcW w:w="4621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sz w:val="20"/>
                <w:szCs w:val="20"/>
              </w:rPr>
              <w:t>Derivátové operácie</w:t>
            </w:r>
          </w:p>
        </w:tc>
        <w:tc>
          <w:tcPr>
            <w:tcW w:w="2064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i/>
                <w:i/>
                <w:sz w:val="20"/>
                <w:szCs w:val="20"/>
              </w:rPr>
            </w:pPr>
            <w:r>
              <w:rPr>
                <w:rFonts w:cs="Arial" w:ascii="Cambria" w:hAnsi="Cambria"/>
                <w:i/>
                <w:sz w:val="20"/>
                <w:szCs w:val="20"/>
              </w:rPr>
              <w:t>ÚJ neobstarávala</w:t>
            </w:r>
          </w:p>
        </w:tc>
        <w:tc>
          <w:tcPr>
            <w:tcW w:w="2269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 w:asciiTheme="majorHAnsi" w:hAnsiTheme="majorHAnsi"/>
          <w:b/>
          <w:b/>
        </w:rPr>
      </w:pPr>
      <w:r>
        <w:rPr>
          <w:rFonts w:cs="Arial" w:ascii="Cambria" w:hAnsi="Cambria"/>
          <w:b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cs="Arial" w:asciiTheme="majorHAnsi" w:hAnsiTheme="majorHAnsi"/>
          <w:sz w:val="20"/>
          <w:szCs w:val="20"/>
        </w:rPr>
      </w:pPr>
      <w:r>
        <w:rPr>
          <w:rFonts w:cs="Arial" w:ascii="Cambria" w:hAnsi="Cambria"/>
          <w:sz w:val="20"/>
          <w:szCs w:val="20"/>
        </w:rPr>
      </w:r>
    </w:p>
    <w:p>
      <w:pPr>
        <w:pStyle w:val="ListParagraph"/>
        <w:spacing w:lineRule="auto" w:line="240" w:before="0" w:after="0"/>
        <w:ind w:left="0" w:hanging="0"/>
        <w:jc w:val="both"/>
        <w:rPr>
          <w:rFonts w:ascii="Cambria" w:hAnsi="Cambria" w:cs="Arial" w:asciiTheme="majorHAnsi" w:hAnsiTheme="majorHAnsi"/>
        </w:rPr>
      </w:pPr>
      <w:r>
        <w:rPr>
          <w:rFonts w:eastAsia="MS Gothic" w:cs="Arial" w:ascii="Cambria" w:hAnsi="Cambria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II. 3 Spôsob zostavenia odpisového plánu dlhodobého majetku</w:t>
      </w:r>
    </w:p>
    <w:p>
      <w:pPr>
        <w:pStyle w:val="Normal"/>
        <w:spacing w:lineRule="auto" w:line="240" w:before="0" w:after="0"/>
        <w:jc w:val="both"/>
        <w:rPr>
          <w:rFonts w:ascii="Cambria" w:hAnsi="Cambria" w:cs="Arial" w:asciiTheme="majorHAnsi" w:hAnsiTheme="majorHAnsi"/>
          <w:sz w:val="20"/>
          <w:szCs w:val="20"/>
        </w:rPr>
      </w:pPr>
      <w:r>
        <w:rPr>
          <w:rFonts w:cs="Arial" w:ascii="Cambria" w:hAnsi="Cambria"/>
          <w:sz w:val="20"/>
          <w:szCs w:val="20"/>
        </w:rPr>
      </w:r>
    </w:p>
    <w:p>
      <w:pPr>
        <w:pStyle w:val="Normal"/>
        <w:spacing w:lineRule="auto" w:line="240"/>
        <w:jc w:val="both"/>
        <w:rPr>
          <w:rFonts w:ascii="Cambria" w:hAnsi="Cambria" w:cs="Arial" w:asciiTheme="majorHAnsi" w:hAnsiTheme="majorHAnsi"/>
          <w:sz w:val="20"/>
          <w:szCs w:val="20"/>
        </w:rPr>
      </w:pPr>
      <w:r>
        <w:rPr>
          <w:rFonts w:cs="Arial" w:ascii="Cambria" w:hAnsi="Cambria" w:asciiTheme="majorHAnsi" w:hAnsiTheme="majorHAnsi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TableGrid"/>
        <w:tblW w:w="8954" w:type="dxa"/>
        <w:jc w:val="left"/>
        <w:tblInd w:w="88" w:type="dxa"/>
        <w:tblCellMar>
          <w:top w:w="0" w:type="dxa"/>
          <w:left w:w="8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157"/>
        <w:gridCol w:w="2272"/>
        <w:gridCol w:w="2260"/>
        <w:gridCol w:w="2264"/>
      </w:tblGrid>
      <w:tr>
        <w:trPr>
          <w:trHeight w:val="397" w:hRule="atLeast"/>
        </w:trPr>
        <w:tc>
          <w:tcPr>
            <w:tcW w:w="2157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b/>
                <w:sz w:val="20"/>
                <w:szCs w:val="20"/>
              </w:rPr>
              <w:t>Druh majetku</w:t>
            </w:r>
          </w:p>
        </w:tc>
        <w:tc>
          <w:tcPr>
            <w:tcW w:w="2272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b/>
                <w:sz w:val="20"/>
                <w:szCs w:val="20"/>
              </w:rPr>
              <w:t>Doba odpisovania</w:t>
            </w:r>
          </w:p>
        </w:tc>
        <w:tc>
          <w:tcPr>
            <w:tcW w:w="2260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b/>
                <w:sz w:val="20"/>
                <w:szCs w:val="20"/>
              </w:rPr>
              <w:t>Sadzba odpisov</w:t>
            </w:r>
          </w:p>
        </w:tc>
        <w:tc>
          <w:tcPr>
            <w:tcW w:w="2264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b/>
                <w:sz w:val="20"/>
                <w:szCs w:val="20"/>
              </w:rPr>
              <w:t>Odpisová metóda</w:t>
            </w:r>
          </w:p>
        </w:tc>
      </w:tr>
      <w:tr>
        <w:trPr>
          <w:trHeight w:val="397" w:hRule="atLeast"/>
        </w:trPr>
        <w:tc>
          <w:tcPr>
            <w:tcW w:w="215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  <w:tc>
          <w:tcPr>
            <w:tcW w:w="2272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  <w:tc>
          <w:tcPr>
            <w:tcW w:w="2260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  <w:tc>
          <w:tcPr>
            <w:tcW w:w="2264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15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  <w:tc>
          <w:tcPr>
            <w:tcW w:w="2272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  <w:tc>
          <w:tcPr>
            <w:tcW w:w="2260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  <w:tc>
          <w:tcPr>
            <w:tcW w:w="2264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15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  <w:tc>
          <w:tcPr>
            <w:tcW w:w="2272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  <w:tc>
          <w:tcPr>
            <w:tcW w:w="2260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  <w:tc>
          <w:tcPr>
            <w:tcW w:w="2264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15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  <w:tc>
          <w:tcPr>
            <w:tcW w:w="2272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  <w:tc>
          <w:tcPr>
            <w:tcW w:w="2260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  <w:tc>
          <w:tcPr>
            <w:tcW w:w="2264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157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  <w:tc>
          <w:tcPr>
            <w:tcW w:w="2272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  <w:tc>
          <w:tcPr>
            <w:tcW w:w="2260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  <w:tc>
          <w:tcPr>
            <w:tcW w:w="2264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Cambria" w:hAnsi="Cambria" w:cs="Arial" w:asciiTheme="majorHAnsi" w:hAnsiTheme="majorHAnsi"/>
          <w:sz w:val="20"/>
          <w:szCs w:val="20"/>
        </w:rPr>
      </w:pPr>
      <w:r>
        <w:rPr>
          <w:rFonts w:cs="Arial" w:ascii="Cambria" w:hAnsi="Cambria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cs="Arial" w:asciiTheme="majorHAnsi" w:hAnsiTheme="majorHAnsi"/>
          <w:sz w:val="20"/>
          <w:szCs w:val="20"/>
        </w:rPr>
      </w:pPr>
      <w:r>
        <w:rPr>
          <w:rFonts w:cs="Arial" w:ascii="Cambria" w:hAnsi="Cambria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eastAsia="MS Gothic" w:cs="Arial" w:asciiTheme="majorHAnsi" w:hAnsiTheme="majorHAnsi"/>
          <w:b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Mincho" w:cs="MS Mincho" w:ascii="MS Mincho" w:hAnsi="MS Mincho"/>
              <w:b/>
            </w:rPr>
            <w:t>☐</w:t>
          </w:r>
        </w:sdtContent>
      </w:sdt>
      <w:r>
        <w:rPr>
          <w:rFonts w:eastAsia="MS Gothic" w:cs="Arial" w:ascii="Cambria" w:hAnsi="Cambria" w:asciiTheme="majorHAnsi" w:hAnsiTheme="majorHAnsi"/>
          <w:b/>
        </w:rPr>
        <w:tab/>
      </w:r>
      <w:r>
        <w:rPr>
          <w:rFonts w:eastAsia="MS Gothic" w:cs="Arial" w:ascii="Cambria" w:hAnsi="Cambria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>
        <w:rPr>
          <w:rFonts w:eastAsia="MS Gothic" w:cs="Arial" w:ascii="Cambria" w:hAnsi="Cambria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>
        <w:rPr>
          <w:rFonts w:eastAsia="MS Gothic" w:cs="Arial" w:ascii="Cambria" w:hAnsi="Cambria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zostavený účtovnou jednotkou vychádza z predpokladanej doby použiteľnosti dlhodobého nehmotného majetku a/alebo iných objektívnych predpokladov (uviesť)</w:t>
      </w:r>
      <w:r>
        <w:rPr>
          <w:rFonts w:eastAsia="MS Gothic" w:cs="Arial" w:ascii="Cambria" w:hAnsi="Cambria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MS Gothic" w:cs="Arial" w:asciiTheme="majorHAnsi" w:hAnsiTheme="majorHAnsi"/>
          <w:b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="Cambria" w:hAnsi="Cambria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MS Gothic" w:cs="Arial" w:ascii="Cambria" w:hAnsi="Cambria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  </w:t>
      </w:r>
      <w:r>
        <w:rPr>
          <w:rFonts w:eastAsia="MS Gothic" w:cs="Arial" w:ascii="Cambria" w:hAnsi="Cambria" w:asciiTheme="majorHAnsi" w:hAnsiTheme="majorHAnsi"/>
          <w:b w:val="false"/>
          <w:bCs w:val="false"/>
          <w:sz w:val="20"/>
          <w:szCs w:val="20"/>
        </w:rPr>
        <w:t>ÚJ nemá náplň pre túto položku.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MS Gothic" w:cs="Arial" w:ascii="Cambria" w:hAnsi="Cambria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   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MS Gothic" w:cs="Arial" w:asciiTheme="majorHAnsi" w:hAnsiTheme="majorHAnsi"/>
          <w:b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="Cambria" w:hAnsi="Cambria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eastAsia="MS Gothic" w:cs="Arial" w:asciiTheme="majorHAnsi" w:hAnsiTheme="majorHAnsi"/>
          <w:b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="Cambria" w:hAnsi="Cambria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="Cambria" w:hAnsi="Cambria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MS Gothic" w:cs="Arial" w:ascii="Cambria" w:hAnsi="Cambria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     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MS Gothic" w:cs="Arial" w:asciiTheme="majorHAnsi" w:hAnsiTheme="majorHAnsi"/>
          <w:b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="Cambria" w:hAnsi="Cambria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="Cambria" w:hAnsi="Cambria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 w:before="0" w:after="0"/>
        <w:jc w:val="both"/>
        <w:rPr/>
      </w:pP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Mincho" w:cs="MS Mincho" w:ascii="MS Mincho" w:hAnsi="MS Mincho"/>
              <w:b/>
            </w:rPr>
            <w:t>x</w:t>
          </w:r>
        </w:sdtContent>
      </w:sdt>
      <w:r>
        <w:rPr>
          <w:rFonts w:eastAsia="MS Gothic" w:cs="Arial" w:ascii="Cambria" w:hAnsi="Cambria" w:asciiTheme="majorHAnsi" w:hAnsiTheme="majorHAnsi"/>
          <w:b/>
        </w:rPr>
        <w:tab/>
      </w:r>
      <w:r>
        <w:rPr>
          <w:rFonts w:eastAsia="MS Gothic" w:cs="Arial" w:ascii="Cambria" w:hAnsi="Cambria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>
        <w:rPr>
          <w:rFonts w:eastAsia="MS Gothic" w:cs="Arial" w:ascii="Cambria" w:hAnsi="Cambria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>
        <w:rPr>
          <w:rFonts w:eastAsia="MS Gothic" w:cs="Arial" w:ascii="Cambria" w:hAnsi="Cambria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bol zostavený účtovnou jednotkou interným predpisom tak, že za základ odhadu miery opotrebenia dlhodobého hmotného majetku vzal metódy používané pri vyčísľovaní daňových odpisov. Odpisové sadzby pre účtovné a daňové odpisy </w:t>
      </w:r>
      <w:r>
        <w:rPr>
          <w:rFonts w:eastAsia="MS Gothic" w:cs="Arial" w:ascii="Cambria" w:hAnsi="Cambria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>
        <w:rPr>
          <w:rFonts w:eastAsia="MS Gothic" w:cs="Arial" w:ascii="Cambria" w:hAnsi="Cambria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Ročný účtovný odpis sa môže odlišovať od daňového podľa počtu mesiacov od zaradenia majetku do konca roka.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MS Gothic" w:cs="Arial" w:asciiTheme="majorHAnsi" w:hAnsiTheme="majorHAnsi"/>
          <w:b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="Cambria" w:hAnsi="Cambria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eastAsia="MS Gothic" w:cs="Arial" w:asciiTheme="majorHAnsi" w:hAnsiTheme="majorHAnsi"/>
          <w:b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="Cambria" w:hAnsi="Cambria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Dodatočné informácie k tvorbe odpisového plánu: </w:t>
      </w:r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 w:asciiTheme="majorHAnsi" w:hAnsiTheme="majorHAnsi"/>
          <w:b/>
          <w:b/>
        </w:rPr>
      </w:pPr>
      <w:r>
        <w:rPr>
          <w:rFonts w:cs="Arial" w:ascii="Cambria" w:hAnsi="Cambria"/>
          <w:b/>
        </w:rPr>
      </w:r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 w:asciiTheme="majorHAnsi" w:hAnsiTheme="majorHAnsi"/>
          <w:b/>
          <w:b/>
        </w:rPr>
      </w:pPr>
      <w:r>
        <w:rPr>
          <w:rFonts w:cs="Arial" w:ascii="Cambria" w:hAnsi="Cambria"/>
          <w:b/>
        </w:rPr>
      </w:r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 w:asciiTheme="majorHAnsi" w:hAnsiTheme="majorHAnsi"/>
          <w:b/>
          <w:b/>
        </w:rPr>
      </w:pPr>
      <w:r>
        <w:rPr>
          <w:rFonts w:cs="Arial" w:ascii="Cambria" w:hAnsi="Cambria" w:asciiTheme="majorHAnsi" w:hAnsiTheme="majorHAnsi"/>
          <w:b/>
        </w:rPr>
        <w:t>II. 4  Zmeny účtovných zásad a metód:</w:t>
      </w:r>
    </w:p>
    <w:p>
      <w:pPr>
        <w:pStyle w:val="Normal"/>
        <w:spacing w:lineRule="auto" w:line="240"/>
        <w:ind w:left="426" w:hanging="426"/>
        <w:jc w:val="both"/>
        <w:rPr>
          <w:rFonts w:ascii="Cambria" w:hAnsi="Cambria" w:cs="Arial" w:asciiTheme="majorHAnsi" w:hAnsiTheme="majorHAnsi"/>
          <w:sz w:val="20"/>
          <w:szCs w:val="20"/>
        </w:rPr>
      </w:pPr>
      <w:r>
        <w:rPr>
          <w:rFonts w:cs="Arial" w:ascii="Cambria" w:hAnsi="Cambria"/>
          <w:sz w:val="20"/>
          <w:szCs w:val="20"/>
        </w:rPr>
      </w:r>
    </w:p>
    <w:p>
      <w:pPr>
        <w:pStyle w:val="Normal"/>
        <w:spacing w:lineRule="auto" w:line="240"/>
        <w:ind w:left="426" w:hanging="426"/>
        <w:jc w:val="both"/>
        <w:rPr>
          <w:rFonts w:ascii="Cambria" w:hAnsi="Cambria" w:cs="Arial" w:asciiTheme="majorHAnsi" w:hAnsiTheme="majorHAnsi"/>
          <w:sz w:val="20"/>
          <w:szCs w:val="20"/>
        </w:rPr>
      </w:pPr>
      <w:r>
        <w:rPr>
          <w:rFonts w:cs="Arial" w:ascii="Cambria" w:hAnsi="Cambria" w:asciiTheme="majorHAnsi" w:hAnsiTheme="majorHAnsi"/>
          <w:sz w:val="20"/>
          <w:szCs w:val="20"/>
        </w:rPr>
        <w:t>Účtovné zásady a metódy boli účtovnou jednotkou konzistentne aplikované v rámci platného zákona o účtovníctve.</w:t>
      </w:r>
    </w:p>
    <w:p>
      <w:pPr>
        <w:pStyle w:val="Normal"/>
        <w:spacing w:lineRule="auto" w:line="240"/>
        <w:ind w:left="426" w:hanging="426"/>
        <w:jc w:val="both"/>
        <w:rPr>
          <w:rFonts w:ascii="Cambria" w:hAnsi="Cambria" w:cs="Arial" w:asciiTheme="majorHAnsi" w:hAnsiTheme="majorHAnsi"/>
          <w:i/>
          <w:i/>
          <w:sz w:val="20"/>
          <w:szCs w:val="20"/>
        </w:rPr>
      </w:pPr>
      <w:r>
        <w:rPr>
          <w:rFonts w:cs="Arial" w:ascii="Cambria" w:hAnsi="Cambria"/>
          <w:i/>
          <w:sz w:val="20"/>
          <w:szCs w:val="20"/>
        </w:rPr>
      </w:r>
    </w:p>
    <w:p>
      <w:pPr>
        <w:pStyle w:val="Normal"/>
        <w:spacing w:lineRule="auto" w:line="240"/>
        <w:ind w:left="426" w:hanging="426"/>
        <w:jc w:val="both"/>
        <w:rPr>
          <w:rFonts w:ascii="Cambria" w:hAnsi="Cambria" w:cs="Arial" w:asciiTheme="majorHAnsi" w:hAnsiTheme="majorHAnsi"/>
          <w:i/>
          <w:i/>
          <w:sz w:val="20"/>
          <w:szCs w:val="20"/>
        </w:rPr>
      </w:pPr>
      <w:r>
        <w:rPr>
          <w:rFonts w:cs="Arial" w:ascii="Cambria" w:hAnsi="Cambria"/>
          <w:i/>
          <w:sz w:val="20"/>
          <w:szCs w:val="20"/>
        </w:rPr>
      </w:r>
    </w:p>
    <w:p>
      <w:pPr>
        <w:pStyle w:val="Normal"/>
        <w:spacing w:lineRule="auto" w:line="240"/>
        <w:ind w:left="426" w:hanging="426"/>
        <w:jc w:val="both"/>
        <w:rPr>
          <w:rFonts w:ascii="Cambria" w:hAnsi="Cambria" w:cs="Arial" w:asciiTheme="majorHAnsi" w:hAnsiTheme="majorHAnsi"/>
          <w:sz w:val="20"/>
          <w:szCs w:val="20"/>
        </w:rPr>
      </w:pPr>
      <w:r>
        <w:rPr>
          <w:rFonts w:cs="Arial" w:ascii="Cambria" w:hAnsi="Cambria" w:asciiTheme="majorHAnsi" w:hAnsiTheme="majorHAnsi"/>
          <w:sz w:val="20"/>
          <w:szCs w:val="20"/>
        </w:rPr>
        <w:t xml:space="preserve">Účtovné metódy a zásady boli aplikované v rámci platného ZoÚ,  s nasledovnými osobitosťami: </w:t>
      </w:r>
    </w:p>
    <w:tbl>
      <w:tblPr>
        <w:tblStyle w:val="TableGrid"/>
        <w:tblW w:w="9015" w:type="dxa"/>
        <w:jc w:val="left"/>
        <w:tblInd w:w="88" w:type="dxa"/>
        <w:tblCellMar>
          <w:top w:w="0" w:type="dxa"/>
          <w:left w:w="8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35"/>
        <w:gridCol w:w="2976"/>
        <w:gridCol w:w="3204"/>
      </w:tblGrid>
      <w:tr>
        <w:trPr/>
        <w:tc>
          <w:tcPr>
            <w:tcW w:w="2835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34" w:hanging="34"/>
              <w:jc w:val="center"/>
              <w:rPr>
                <w:rFonts w:ascii="Cambria" w:hAnsi="Cambria" w:cs="Arial" w:asciiTheme="majorHAnsi" w:hAnsiTheme="majorHAnsi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b/>
                <w:sz w:val="20"/>
                <w:szCs w:val="20"/>
              </w:rPr>
              <w:t>Druh zmeny zásady</w:t>
            </w:r>
          </w:p>
          <w:p>
            <w:pPr>
              <w:pStyle w:val="Normal"/>
              <w:spacing w:lineRule="auto" w:line="240" w:before="0" w:after="0"/>
              <w:ind w:left="34" w:hanging="34"/>
              <w:jc w:val="center"/>
              <w:rPr>
                <w:rFonts w:ascii="Cambria" w:hAnsi="Cambria" w:cs="Arial" w:asciiTheme="majorHAnsi" w:hAnsiTheme="majorHAnsi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b/>
                <w:sz w:val="20"/>
                <w:szCs w:val="20"/>
              </w:rPr>
              <w:t>alebo metódy</w:t>
            </w:r>
          </w:p>
        </w:tc>
        <w:tc>
          <w:tcPr>
            <w:tcW w:w="2976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34" w:hanging="34"/>
              <w:jc w:val="center"/>
              <w:rPr>
                <w:rFonts w:ascii="Cambria" w:hAnsi="Cambria" w:cs="Arial" w:asciiTheme="majorHAnsi" w:hAnsiTheme="majorHAnsi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b/>
                <w:sz w:val="20"/>
                <w:szCs w:val="20"/>
              </w:rPr>
              <w:t>Dôvod zmeny</w:t>
            </w:r>
          </w:p>
        </w:tc>
        <w:tc>
          <w:tcPr>
            <w:tcW w:w="3204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34" w:hanging="34"/>
              <w:jc w:val="center"/>
              <w:rPr>
                <w:rFonts w:ascii="Cambria" w:hAnsi="Cambria" w:cs="Arial" w:asciiTheme="majorHAnsi" w:hAnsiTheme="majorHAnsi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>
        <w:trPr>
          <w:trHeight w:val="397" w:hRule="atLeast"/>
        </w:trPr>
        <w:tc>
          <w:tcPr>
            <w:tcW w:w="2835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Arial" w:ascii="Cambria" w:hAnsi="Cambria"/>
                <w:b w:val="false"/>
                <w:bCs w:val="false"/>
                <w:sz w:val="24"/>
                <w:szCs w:val="24"/>
              </w:rPr>
              <w:t>Bezo zmeny</w:t>
            </w:r>
          </w:p>
        </w:tc>
        <w:tc>
          <w:tcPr>
            <w:tcW w:w="2976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b/>
                <w:b/>
                <w:sz w:val="24"/>
                <w:szCs w:val="24"/>
              </w:rPr>
            </w:pPr>
            <w:r>
              <w:rPr>
                <w:rFonts w:cs="Arial" w:ascii="Cambria" w:hAnsi="Cambria"/>
                <w:b/>
                <w:sz w:val="24"/>
                <w:szCs w:val="24"/>
              </w:rPr>
            </w:r>
          </w:p>
        </w:tc>
        <w:tc>
          <w:tcPr>
            <w:tcW w:w="3204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b/>
                <w:b/>
                <w:sz w:val="24"/>
                <w:szCs w:val="24"/>
              </w:rPr>
            </w:pPr>
            <w:r>
              <w:rPr>
                <w:rFonts w:cs="Arial" w:ascii="Cambria" w:hAnsi="Cambria"/>
                <w:b/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2835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  <w:tc>
          <w:tcPr>
            <w:tcW w:w="2976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b/>
                <w:b/>
                <w:sz w:val="24"/>
                <w:szCs w:val="24"/>
              </w:rPr>
            </w:pPr>
            <w:r>
              <w:rPr>
                <w:rFonts w:cs="Arial" w:ascii="Cambria" w:hAnsi="Cambria"/>
                <w:b/>
                <w:sz w:val="24"/>
                <w:szCs w:val="24"/>
              </w:rPr>
            </w:r>
          </w:p>
        </w:tc>
        <w:tc>
          <w:tcPr>
            <w:tcW w:w="3204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b/>
                <w:b/>
                <w:sz w:val="24"/>
                <w:szCs w:val="24"/>
              </w:rPr>
            </w:pPr>
            <w:r>
              <w:rPr>
                <w:rFonts w:cs="Arial" w:ascii="Cambria" w:hAnsi="Cambria"/>
                <w:b/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2835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  <w:tc>
          <w:tcPr>
            <w:tcW w:w="2976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b/>
                <w:b/>
                <w:sz w:val="24"/>
                <w:szCs w:val="24"/>
              </w:rPr>
            </w:pPr>
            <w:r>
              <w:rPr>
                <w:rFonts w:cs="Arial" w:ascii="Cambria" w:hAnsi="Cambria"/>
                <w:b/>
                <w:sz w:val="24"/>
                <w:szCs w:val="24"/>
              </w:rPr>
            </w:r>
          </w:p>
        </w:tc>
        <w:tc>
          <w:tcPr>
            <w:tcW w:w="3204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b/>
                <w:b/>
                <w:sz w:val="24"/>
                <w:szCs w:val="24"/>
              </w:rPr>
            </w:pPr>
            <w:r>
              <w:rPr>
                <w:rFonts w:cs="Arial" w:ascii="Cambria" w:hAnsi="Cambria"/>
                <w:b/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2835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  <w:tc>
          <w:tcPr>
            <w:tcW w:w="2976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b/>
                <w:b/>
                <w:sz w:val="24"/>
                <w:szCs w:val="24"/>
              </w:rPr>
            </w:pPr>
            <w:r>
              <w:rPr>
                <w:rFonts w:cs="Arial" w:ascii="Cambria" w:hAnsi="Cambria"/>
                <w:b/>
                <w:sz w:val="24"/>
                <w:szCs w:val="24"/>
              </w:rPr>
            </w:r>
          </w:p>
        </w:tc>
        <w:tc>
          <w:tcPr>
            <w:tcW w:w="3204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b/>
                <w:b/>
                <w:sz w:val="24"/>
                <w:szCs w:val="24"/>
              </w:rPr>
            </w:pPr>
            <w:r>
              <w:rPr>
                <w:rFonts w:cs="Arial" w:ascii="Cambria" w:hAnsi="Cambria"/>
                <w:b/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2835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  <w:tc>
          <w:tcPr>
            <w:tcW w:w="2976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b/>
                <w:b/>
                <w:sz w:val="24"/>
                <w:szCs w:val="24"/>
              </w:rPr>
            </w:pPr>
            <w:r>
              <w:rPr>
                <w:rFonts w:cs="Arial" w:ascii="Cambria" w:hAnsi="Cambria"/>
                <w:b/>
                <w:sz w:val="24"/>
                <w:szCs w:val="24"/>
              </w:rPr>
            </w:r>
          </w:p>
        </w:tc>
        <w:tc>
          <w:tcPr>
            <w:tcW w:w="3204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b/>
                <w:b/>
                <w:sz w:val="24"/>
                <w:szCs w:val="24"/>
              </w:rPr>
            </w:pPr>
            <w:r>
              <w:rPr>
                <w:rFonts w:cs="Arial" w:ascii="Cambria" w:hAnsi="Cambria"/>
                <w:b/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2835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  <w:tc>
          <w:tcPr>
            <w:tcW w:w="2976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b/>
                <w:b/>
                <w:sz w:val="24"/>
                <w:szCs w:val="24"/>
              </w:rPr>
            </w:pPr>
            <w:r>
              <w:rPr>
                <w:rFonts w:cs="Arial" w:ascii="Cambria" w:hAnsi="Cambria"/>
                <w:b/>
                <w:sz w:val="24"/>
                <w:szCs w:val="24"/>
              </w:rPr>
            </w:r>
          </w:p>
        </w:tc>
        <w:tc>
          <w:tcPr>
            <w:tcW w:w="3204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b/>
                <w:b/>
                <w:sz w:val="24"/>
                <w:szCs w:val="24"/>
              </w:rPr>
            </w:pPr>
            <w:r>
              <w:rPr>
                <w:rFonts w:cs="Arial" w:ascii="Cambria" w:hAnsi="Cambria"/>
                <w:b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240" w:after="200"/>
        <w:jc w:val="both"/>
        <w:rPr>
          <w:rFonts w:ascii="Cambria" w:hAnsi="Cambria" w:eastAsia="MS Gothic" w:cs="Arial" w:asciiTheme="majorHAnsi" w:hAnsiTheme="majorHAnsi"/>
          <w:b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="Cambria" w:hAnsi="Cambria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 w:asciiTheme="majorHAnsi" w:hAnsiTheme="majorHAnsi"/>
          <w:b/>
          <w:b/>
        </w:rPr>
      </w:pPr>
      <w:r>
        <w:rPr>
          <w:rFonts w:cs="Arial" w:ascii="Cambria" w:hAnsi="Cambria" w:asciiTheme="majorHAnsi" w:hAnsiTheme="majorHAnsi"/>
          <w:b/>
        </w:rPr>
        <w:t>II. 5 Dotácie poskytnuté na obstaranie majetku: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="Cambria" w:hAnsi="Cambria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tbl>
      <w:tblPr>
        <w:tblStyle w:val="TableGrid"/>
        <w:tblW w:w="8955" w:type="dxa"/>
        <w:jc w:val="left"/>
        <w:tblInd w:w="88" w:type="dxa"/>
        <w:tblCellMar>
          <w:top w:w="0" w:type="dxa"/>
          <w:left w:w="8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16"/>
        <w:gridCol w:w="3022"/>
        <w:gridCol w:w="3017"/>
      </w:tblGrid>
      <w:tr>
        <w:trPr>
          <w:trHeight w:val="394" w:hRule="atLeast"/>
        </w:trPr>
        <w:tc>
          <w:tcPr>
            <w:tcW w:w="2916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sz w:val="20"/>
                <w:szCs w:val="20"/>
              </w:rPr>
              <w:t>Majetok obstaraný z dotácie</w:t>
            </w:r>
          </w:p>
        </w:tc>
        <w:tc>
          <w:tcPr>
            <w:tcW w:w="3022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sz w:val="20"/>
                <w:szCs w:val="20"/>
              </w:rPr>
              <w:t xml:space="preserve">Ocenenie majetku </w:t>
            </w:r>
          </w:p>
        </w:tc>
        <w:tc>
          <w:tcPr>
            <w:tcW w:w="3017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sz w:val="20"/>
                <w:szCs w:val="20"/>
              </w:rPr>
              <w:t>Výška dotácie</w:t>
            </w:r>
          </w:p>
        </w:tc>
      </w:tr>
      <w:tr>
        <w:trPr>
          <w:trHeight w:val="397" w:hRule="atLeast"/>
        </w:trPr>
        <w:tc>
          <w:tcPr>
            <w:tcW w:w="2916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  <w:tc>
          <w:tcPr>
            <w:tcW w:w="3022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  <w:tc>
          <w:tcPr>
            <w:tcW w:w="3017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916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  <w:tc>
          <w:tcPr>
            <w:tcW w:w="3022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  <w:tc>
          <w:tcPr>
            <w:tcW w:w="3017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916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  <w:tc>
          <w:tcPr>
            <w:tcW w:w="3022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  <w:tc>
          <w:tcPr>
            <w:tcW w:w="3017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Cambria" w:hAnsi="Cambria" w:eastAsia="MS Gothic" w:cs="Arial" w:asciiTheme="majorHAnsi" w:hAnsiTheme="majorHAnsi"/>
          <w:b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="Cambria" w:hAnsi="Cambria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before="0" w:after="0"/>
        <w:ind w:left="852" w:hanging="426"/>
        <w:jc w:val="both"/>
        <w:rPr>
          <w:rFonts w:ascii="Cambria" w:hAnsi="Cambria" w:cs="Arial"/>
        </w:rPr>
      </w:pPr>
      <w:r>
        <w:rPr>
          <w:rFonts w:cs="Arial" w:ascii="Cambria" w:hAnsi="Cambria" w:asciiTheme="majorHAnsi" w:hAnsiTheme="majorHAnsi"/>
          <w:b w:val="false"/>
          <w:bCs w:val="false"/>
          <w:sz w:val="20"/>
          <w:szCs w:val="20"/>
        </w:rPr>
        <w:t>ÚJ nemá náplň pre túto položku.</w:t>
      </w:r>
    </w:p>
    <w:p>
      <w:pPr>
        <w:pStyle w:val="Normal"/>
        <w:spacing w:lineRule="auto" w:line="240" w:before="0" w:after="0"/>
        <w:ind w:left="852" w:hanging="426"/>
        <w:jc w:val="both"/>
        <w:rPr>
          <w:rFonts w:ascii="Cambria" w:hAnsi="Cambria" w:asciiTheme="majorHAnsi" w:hAnsiTheme="majorHAnsi"/>
          <w:b w:val="false"/>
          <w:b w:val="false"/>
          <w:bCs w:val="false"/>
          <w:sz w:val="20"/>
          <w:szCs w:val="20"/>
        </w:rPr>
      </w:pPr>
      <w:r>
        <w:rPr>
          <w:rFonts w:asciiTheme="majorHAnsi" w:hAnsiTheme="majorHAnsi" w:ascii="Cambria" w:hAnsi="Cambria"/>
          <w:b w:val="false"/>
          <w:bCs w:val="false"/>
          <w:sz w:val="20"/>
          <w:szCs w:val="20"/>
        </w:rPr>
      </w:r>
    </w:p>
    <w:p>
      <w:pPr>
        <w:pStyle w:val="Normal"/>
        <w:spacing w:lineRule="auto" w:line="240" w:before="240" w:after="200"/>
        <w:ind w:left="426" w:hanging="426"/>
        <w:jc w:val="both"/>
        <w:rPr>
          <w:rFonts w:ascii="Cambria" w:hAnsi="Cambria" w:cs="Arial" w:asciiTheme="majorHAnsi" w:hAnsiTheme="majorHAnsi"/>
          <w:b/>
          <w:b/>
        </w:rPr>
      </w:pPr>
      <w:r>
        <w:rPr>
          <w:rFonts w:cs="Arial" w:ascii="Cambria" w:hAnsi="Cambria" w:asciiTheme="majorHAnsi" w:hAnsiTheme="majorHAnsi"/>
          <w:b/>
        </w:rPr>
        <w:t>II. 6 Oprava významných a nevýznamných chýb minulých účtovných období vykonaných v bežnom účtovnom období: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="Cambria" w:hAnsi="Cambria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tbl>
      <w:tblPr>
        <w:tblStyle w:val="TableGrid"/>
        <w:tblW w:w="8954" w:type="dxa"/>
        <w:jc w:val="left"/>
        <w:tblInd w:w="88" w:type="dxa"/>
        <w:tblCellMar>
          <w:top w:w="0" w:type="dxa"/>
          <w:left w:w="8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5"/>
        <w:gridCol w:w="3007"/>
        <w:gridCol w:w="3022"/>
      </w:tblGrid>
      <w:tr>
        <w:trPr>
          <w:trHeight w:val="397" w:hRule="atLeast"/>
        </w:trPr>
        <w:tc>
          <w:tcPr>
            <w:tcW w:w="2925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sz w:val="20"/>
                <w:szCs w:val="20"/>
              </w:rPr>
              <w:t>Druh opravy</w:t>
            </w:r>
          </w:p>
        </w:tc>
        <w:tc>
          <w:tcPr>
            <w:tcW w:w="3007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sz w:val="20"/>
                <w:szCs w:val="20"/>
              </w:rPr>
              <w:t>Suma</w:t>
            </w:r>
          </w:p>
        </w:tc>
        <w:tc>
          <w:tcPr>
            <w:tcW w:w="3022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sz w:val="20"/>
                <w:szCs w:val="20"/>
              </w:rPr>
              <w:t>Popis chyby a vplyvu opravy na nerozdelený VH, resp. VH bežného ú. o.</w:t>
            </w:r>
          </w:p>
        </w:tc>
      </w:tr>
      <w:tr>
        <w:trPr>
          <w:trHeight w:val="397" w:hRule="atLeast"/>
        </w:trPr>
        <w:tc>
          <w:tcPr>
            <w:tcW w:w="2925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sz w:val="20"/>
                <w:szCs w:val="20"/>
              </w:rPr>
              <w:t xml:space="preserve">Oprava </w:t>
            </w:r>
            <w:r>
              <w:rPr>
                <w:rFonts w:cs="Arial" w:ascii="Cambria" w:hAnsi="Cambria" w:asciiTheme="majorHAnsi" w:hAnsiTheme="majorHAnsi"/>
                <w:b/>
                <w:sz w:val="20"/>
                <w:szCs w:val="20"/>
              </w:rPr>
              <w:t>významných</w:t>
            </w:r>
            <w:r>
              <w:rPr>
                <w:rFonts w:cs="Arial" w:ascii="Cambria" w:hAnsi="Cambria" w:asciiTheme="majorHAnsi" w:hAnsiTheme="majorHAnsi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07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  <w:tc>
          <w:tcPr>
            <w:tcW w:w="3022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925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sz w:val="20"/>
                <w:szCs w:val="20"/>
              </w:rPr>
              <w:t xml:space="preserve">Oprava </w:t>
            </w:r>
            <w:r>
              <w:rPr>
                <w:rFonts w:cs="Arial" w:ascii="Cambria" w:hAnsi="Cambria" w:asciiTheme="majorHAnsi" w:hAnsiTheme="majorHAnsi"/>
                <w:b/>
                <w:sz w:val="20"/>
                <w:szCs w:val="20"/>
              </w:rPr>
              <w:t>nevýznamných</w:t>
            </w:r>
            <w:r>
              <w:rPr>
                <w:rFonts w:cs="Arial" w:ascii="Cambria" w:hAnsi="Cambria" w:asciiTheme="majorHAnsi" w:hAnsiTheme="majorHAnsi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07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  <w:tc>
          <w:tcPr>
            <w:tcW w:w="3022" w:type="dxa"/>
            <w:tcBorders/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Cambria" w:hAnsi="Cambria" w:eastAsia="MS Gothic" w:cs="Arial" w:asciiTheme="majorHAnsi" w:hAnsiTheme="majorHAnsi"/>
          <w:b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="Cambria" w:hAnsi="Cambria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before="0" w:after="0"/>
        <w:ind w:left="852" w:hanging="426"/>
        <w:jc w:val="both"/>
        <w:rPr>
          <w:rFonts w:ascii="Cambria" w:hAnsi="Cambria" w:cs="Arial"/>
        </w:rPr>
      </w:pPr>
      <w:r>
        <w:rPr>
          <w:rFonts w:cs="Arial" w:ascii="Cambria" w:hAnsi="Cambria" w:asciiTheme="majorHAnsi" w:hAnsiTheme="majorHAnsi"/>
          <w:b w:val="false"/>
          <w:bCs w:val="false"/>
          <w:sz w:val="20"/>
          <w:szCs w:val="20"/>
        </w:rPr>
        <w:t>ÚJ nemá náplň pre túto položku.</w:t>
      </w:r>
    </w:p>
    <w:p>
      <w:pPr>
        <w:pStyle w:val="Normal"/>
        <w:spacing w:lineRule="auto" w:line="240" w:before="0" w:after="0"/>
        <w:ind w:left="852" w:hanging="426"/>
        <w:jc w:val="both"/>
        <w:rPr>
          <w:rFonts w:ascii="Cambria" w:hAnsi="Cambria" w:eastAsia="MS Gothic" w:cs="Arial" w:asciiTheme="majorHAnsi" w:hAnsiTheme="majorHAnsi"/>
          <w:i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="Cambria" w:hAnsi="Cambria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 w:asciiTheme="majorHAnsi" w:hAnsiTheme="majorHAnsi"/>
          <w:b/>
          <w:b/>
        </w:rPr>
      </w:pPr>
      <w:r>
        <w:rPr>
          <w:rFonts w:cs="Arial" w:ascii="Cambria" w:hAnsi="Cambria"/>
          <w:b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cs="Arial" w:asciiTheme="majorHAnsi" w:hAnsiTheme="majorHAnsi"/>
          <w:b/>
          <w:b/>
        </w:rPr>
      </w:pPr>
      <w:r>
        <w:rPr>
          <w:rFonts w:cs="Arial" w:ascii="Cambria" w:hAnsi="Cambria"/>
          <w:b/>
        </w:rPr>
      </w:r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 w:asciiTheme="majorHAnsi" w:hAnsiTheme="majorHAnsi"/>
          <w:b/>
          <w:b/>
        </w:rPr>
      </w:pPr>
      <w:r>
        <w:rPr>
          <w:rFonts w:cs="Arial" w:ascii="Cambria" w:hAnsi="Cambria"/>
          <w:b/>
        </w:rPr>
      </w:r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 w:asciiTheme="majorHAnsi" w:hAnsiTheme="majorHAnsi"/>
          <w:b/>
          <w:b/>
          <w:sz w:val="24"/>
          <w:szCs w:val="24"/>
        </w:rPr>
      </w:pPr>
      <w:r>
        <w:rPr>
          <w:rFonts w:cs="Arial" w:ascii="Cambria" w:hAnsi="Cambria"/>
          <w:b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Cambria" w:hAnsi="Cambria" w:eastAsia="MS Gothic" w:cs="Times New Roman" w:asciiTheme="majorHAnsi" w:hAnsiTheme="majorHAnsi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Cambria" w:hAnsi="Cambria" w:asciiTheme="majorHAnsi" w:hAnsiTheme="majorHAnsi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2 </w:t>
      </w:r>
      <w:r>
        <w:rPr>
          <w:rFonts w:eastAsia="MS Gothic" w:cs="Times New Roman" w:ascii="Cambria" w:hAnsi="Cambria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 záväzkoch</w:t>
      </w:r>
    </w:p>
    <w:p>
      <w:pPr>
        <w:pStyle w:val="Normal"/>
        <w:spacing w:lineRule="auto" w:line="240"/>
        <w:jc w:val="both"/>
        <w:rPr>
          <w:rFonts w:ascii="Cambria" w:hAnsi="Cambria" w:eastAsia="MS Gothic" w:cs="Times New Roman" w:asciiTheme="majorHAnsi" w:hAnsiTheme="majorHAnsi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Cambria" w:hAnsi="Cambria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a) Záväzky so zostatkovou dobou splatnosti dlhšou ako päť rokov:</w:t>
      </w:r>
    </w:p>
    <w:tbl>
      <w:tblPr>
        <w:tblStyle w:val="TableGrid"/>
        <w:tblW w:w="9042" w:type="dxa"/>
        <w:jc w:val="left"/>
        <w:tblInd w:w="-20" w:type="dxa"/>
        <w:tblCellMar>
          <w:top w:w="0" w:type="dxa"/>
          <w:left w:w="3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387"/>
        <w:gridCol w:w="2835"/>
        <w:gridCol w:w="2820"/>
      </w:tblGrid>
      <w:tr>
        <w:trPr/>
        <w:tc>
          <w:tcPr>
            <w:tcW w:w="338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insideH w:val="single" w:sz="12" w:space="0" w:color="00000A"/>
            </w:tcBorders>
            <w:shd w:fill="auto" w:val="clear"/>
            <w:tcMar>
              <w:left w:w="3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00000A"/>
              <w:bottom w:val="single" w:sz="12" w:space="0" w:color="00000A"/>
              <w:insideH w:val="single" w:sz="12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>
        <w:trPr/>
        <w:tc>
          <w:tcPr>
            <w:tcW w:w="338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insideH w:val="single" w:sz="12" w:space="0" w:color="00000A"/>
            </w:tcBorders>
            <w:shd w:fill="auto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00000A"/>
              <w:bottom w:val="single" w:sz="12" w:space="0" w:color="00000A"/>
              <w:insideH w:val="single" w:sz="12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282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387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3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MS Gothic" w:cs="Times New Roman" w:asciiTheme="majorHAnsi" w:hAnsiTheme="majorHAnsi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820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387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3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MS Gothic" w:cs="Times New Roman" w:asciiTheme="majorHAnsi" w:hAnsiTheme="majorHAnsi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82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38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2820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387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3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MS Gothic" w:cs="Times New Roman" w:asciiTheme="majorHAnsi" w:hAnsiTheme="majorHAnsi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820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>
          <w:trHeight w:val="527" w:hRule="atLeast"/>
        </w:trPr>
        <w:tc>
          <w:tcPr>
            <w:tcW w:w="3387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3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282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</w:tbl>
    <w:p>
      <w:pPr>
        <w:pStyle w:val="Normal"/>
        <w:spacing w:lineRule="auto" w:line="240"/>
        <w:jc w:val="both"/>
        <w:rPr>
          <w:rFonts w:ascii="Cambria" w:hAnsi="Cambria" w:eastAsia="MS Gothic" w:cs="Times New Roman" w:asciiTheme="majorHAnsi" w:hAnsiTheme="majorHAnsi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Cambria" w:hAnsi="Cambria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Cambria" w:hAnsi="Cambria" w:eastAsia="MS Gothic" w:cs="Times New Roman" w:asciiTheme="majorHAnsi" w:hAnsiTheme="majorHAnsi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Cambria" w:hAnsi="Cambria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 Hodnota záväzkov zabezpečená záložným právom:</w:t>
      </w:r>
    </w:p>
    <w:tbl>
      <w:tblPr>
        <w:tblStyle w:val="TableGrid"/>
        <w:tblW w:w="9042" w:type="dxa"/>
        <w:jc w:val="left"/>
        <w:tblInd w:w="-20" w:type="dxa"/>
        <w:tblCellMar>
          <w:top w:w="0" w:type="dxa"/>
          <w:left w:w="3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387"/>
        <w:gridCol w:w="3119"/>
        <w:gridCol w:w="2536"/>
      </w:tblGrid>
      <w:tr>
        <w:trPr/>
        <w:tc>
          <w:tcPr>
            <w:tcW w:w="3387" w:type="dxa"/>
            <w:vMerge w:val="restart"/>
            <w:tcBorders>
              <w:top w:val="single" w:sz="12" w:space="0" w:color="00000A"/>
              <w:left w:val="single" w:sz="12" w:space="0" w:color="00000A"/>
            </w:tcBorders>
            <w:shd w:fill="auto" w:val="clear"/>
            <w:tcMar>
              <w:left w:w="3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>
        <w:trPr/>
        <w:tc>
          <w:tcPr>
            <w:tcW w:w="3387" w:type="dxa"/>
            <w:vMerge w:val="continue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insideH w:val="single" w:sz="12" w:space="0" w:color="00000A"/>
            </w:tcBorders>
            <w:shd w:fill="auto" w:val="clear"/>
            <w:tcMar>
              <w:left w:w="3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119" w:type="dxa"/>
            <w:tcBorders>
              <w:top w:val="single" w:sz="12" w:space="0" w:color="00000A"/>
              <w:bottom w:val="single" w:sz="12" w:space="0" w:color="00000A"/>
              <w:insideH w:val="single" w:sz="12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>
        <w:trPr/>
        <w:tc>
          <w:tcPr>
            <w:tcW w:w="3387" w:type="dxa"/>
            <w:tcBorders>
              <w:top w:val="single" w:sz="12" w:space="0" w:color="00000A"/>
              <w:left w:val="single" w:sz="12" w:space="0" w:color="00000A"/>
            </w:tcBorders>
            <w:shd w:fill="auto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119" w:type="dxa"/>
            <w:tcBorders>
              <w:top w:val="single" w:sz="12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536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387" w:type="dxa"/>
            <w:tcBorders>
              <w:left w:val="single" w:sz="12" w:space="0" w:color="00000A"/>
            </w:tcBorders>
            <w:shd w:fill="auto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119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536" w:type="dxa"/>
            <w:tcBorders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387" w:type="dxa"/>
            <w:tcBorders>
              <w:left w:val="single" w:sz="12" w:space="0" w:color="00000A"/>
            </w:tcBorders>
            <w:shd w:fill="auto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119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536" w:type="dxa"/>
            <w:tcBorders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387" w:type="dxa"/>
            <w:tcBorders>
              <w:left w:val="single" w:sz="12" w:space="0" w:color="00000A"/>
            </w:tcBorders>
            <w:shd w:fill="auto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119" w:type="dxa"/>
            <w:tcBorders/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536" w:type="dxa"/>
            <w:tcBorders>
              <w:left w:val="single" w:sz="12" w:space="0" w:color="00000A"/>
              <w:right w:val="single" w:sz="12" w:space="0" w:color="00000A"/>
              <w:insideV w:val="single" w:sz="12" w:space="0" w:color="00000A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>
          <w:trHeight w:val="236" w:hRule="atLeast"/>
        </w:trPr>
        <w:tc>
          <w:tcPr>
            <w:tcW w:w="338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insideH w:val="single" w:sz="12" w:space="0" w:color="00000A"/>
            </w:tcBorders>
            <w:shd w:fill="auto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119" w:type="dxa"/>
            <w:tcBorders>
              <w:top w:val="single" w:sz="12" w:space="0" w:color="00000A"/>
              <w:bottom w:val="single" w:sz="12" w:space="0" w:color="00000A"/>
              <w:insideH w:val="single" w:sz="12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536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</w:tbl>
    <w:p>
      <w:pPr>
        <w:pStyle w:val="Normal"/>
        <w:spacing w:before="0" w:after="0"/>
        <w:ind w:left="852" w:hanging="426"/>
        <w:jc w:val="both"/>
        <w:rPr>
          <w:rFonts w:ascii="Cambria" w:hAnsi="Cambria" w:cs="Arial"/>
        </w:rPr>
      </w:pPr>
      <w:r>
        <w:rPr>
          <w:rFonts w:cs="Arial" w:ascii="Cambria" w:hAnsi="Cambria" w:asciiTheme="majorHAnsi" w:hAnsiTheme="majorHAnsi"/>
          <w:b w:val="false"/>
          <w:bCs w:val="false"/>
          <w:sz w:val="20"/>
          <w:szCs w:val="20"/>
        </w:rPr>
        <w:t>ÚJ nemá náplň pre túto položku.</w:t>
      </w:r>
    </w:p>
    <w:p>
      <w:pPr>
        <w:pStyle w:val="Normal"/>
        <w:spacing w:lineRule="auto" w:line="240" w:before="0" w:after="0"/>
        <w:ind w:left="852" w:hanging="426"/>
        <w:jc w:val="both"/>
        <w:rPr>
          <w:rFonts w:ascii="Cambria" w:hAnsi="Cambria" w:eastAsia="MS Gothic" w:cs="Times New Roman" w:asciiTheme="majorHAnsi" w:hAnsiTheme="majorHAnsi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Cambria" w:hAnsi="Cambria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Cambria" w:hAnsi="Cambria" w:eastAsia="MS Gothic" w:cs="Times New Roman" w:asciiTheme="majorHAnsi" w:hAnsiTheme="majorHAnsi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Cambria" w:hAnsi="Cambria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Informácia o tvorbe kapitálového fondu z príspevkov:</w:t>
      </w:r>
    </w:p>
    <w:p>
      <w:pPr>
        <w:pStyle w:val="Normal"/>
        <w:spacing w:lineRule="auto" w:line="240"/>
        <w:jc w:val="both"/>
        <w:rPr>
          <w:rFonts w:ascii="Cambria" w:hAnsi="Cambria" w:eastAsia="MS Gothic" w:cs="Times New Roman" w:asciiTheme="majorHAnsi" w:hAnsiTheme="majorHAnsi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Cambria" w:hAnsi="Cambria" w:asciiTheme="majorHAnsi" w:hAnsiTheme="majorHAnsi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Účtovná jednotka </w:t>
      </w:r>
      <w:r>
        <w:rPr>
          <w:rFonts w:eastAsia="MS Gothic" w:cs="Times New Roman" w:ascii="Cambria" w:hAnsi="Cambria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vytvorila/nevytvorila</w:t>
      </w:r>
      <w:r>
        <w:rPr>
          <w:rFonts w:eastAsia="MS Gothic" w:cs="Times New Roman" w:ascii="Cambria" w:hAnsi="Cambria" w:asciiTheme="majorHAnsi" w:hAnsiTheme="majorHAnsi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 účtovnom období kapitálový fond z príspevkov podľa § 123 odsek 2 a 217a Kapitálový fond z príspevkov Obchodného zákonníka (v znení neskorších predpisov). </w:t>
      </w:r>
    </w:p>
    <w:p>
      <w:pPr>
        <w:pStyle w:val="Normal"/>
        <w:spacing w:lineRule="auto" w:line="240"/>
        <w:jc w:val="both"/>
        <w:rPr>
          <w:rFonts w:ascii="Cambria" w:hAnsi="Cambria" w:eastAsia="MS Gothic" w:cs="Times New Roman" w:asciiTheme="majorHAnsi" w:hAnsiTheme="majorHAnsi"/>
          <w:i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Cambria" w:hAnsi="Cambria" w:asciiTheme="majorHAnsi" w:hAnsiTheme="majorHAnsi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Pomôcka: § 123 Obchodného zákonníka ustanovuje Práva a povinnosti spoločníkov, odsek 2 dopĺňa možnosť vyplácania zisku o právo rozdeliť  iné vlastné zdroje len pri splnení podmienok § 179 ods. 3 a 4 (hrozba úpadku). </w:t>
      </w:r>
    </w:p>
    <w:p>
      <w:pPr>
        <w:pStyle w:val="Normal"/>
        <w:spacing w:lineRule="auto" w:line="240"/>
        <w:jc w:val="both"/>
        <w:rPr>
          <w:rFonts w:ascii="Cambria" w:hAnsi="Cambria" w:eastAsia="MS Gothic" w:cs="Times New Roman" w:asciiTheme="majorHAnsi" w:hAnsiTheme="majorHAnsi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Cambria" w:hAnsi="Cambria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Cambria" w:hAnsi="Cambria" w:eastAsia="MS Gothic" w:cs="Times New Roman" w:asciiTheme="majorHAnsi" w:hAnsiTheme="majorHAnsi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Cambria" w:hAnsi="Cambria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Cambria" w:hAnsi="Cambria" w:eastAsia="MS Gothic" w:cs="Times New Roman" w:asciiTheme="majorHAnsi" w:hAnsiTheme="majorHAnsi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Cambria" w:hAnsi="Cambria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5 c) Hlavné podmienky, na základe ktorých boli záruky alebo iné zabezpečenia </w:t>
        <w:tab/>
        <w:t>poskytnuté (pri pôžičkách sa uvádzajú úrokové sadzby):</w:t>
      </w:r>
    </w:p>
    <w:p>
      <w:pPr>
        <w:pStyle w:val="Normal"/>
        <w:spacing w:lineRule="auto" w:line="240" w:before="240" w:after="200"/>
        <w:ind w:right="-141" w:hanging="0"/>
        <w:jc w:val="both"/>
        <w:rPr/>
      </w:pPr>
      <w:r>
        <w:rPr>
          <w:rFonts w:eastAsia="MS Gothic" w:cs="Arial" w:ascii="Cambria" w:hAnsi="Cambria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     </w:t>
      </w:r>
      <w:r>
        <w:rPr>
          <w:rFonts w:eastAsia="MS Gothic" w:cs="Arial" w:ascii="Cambria" w:hAnsi="Cambria" w:asciiTheme="majorHAnsi" w:hAnsiTheme="majorHAnsi"/>
          <w:b w:val="false"/>
          <w:bCs w:val="false"/>
          <w:sz w:val="20"/>
          <w:szCs w:val="20"/>
        </w:rPr>
        <w:t>ÚJ nemá náplň pre túto položku.</w:t>
      </w:r>
    </w:p>
    <w:p>
      <w:pPr>
        <w:pStyle w:val="Normal"/>
        <w:spacing w:lineRule="auto" w:line="240" w:before="240" w:after="200"/>
        <w:ind w:right="-141" w:hanging="0"/>
        <w:jc w:val="both"/>
        <w:rPr>
          <w:rFonts w:ascii="Cambria" w:hAnsi="Cambria" w:eastAsia="MS Gothic" w:cs="Arial" w:asciiTheme="majorHAnsi" w:hAnsiTheme="majorHAnsi"/>
          <w:b w:val="false"/>
          <w:b w:val="false"/>
          <w:bCs w:val="false"/>
          <w:sz w:val="20"/>
          <w:szCs w:val="20"/>
        </w:rPr>
      </w:pPr>
      <w:r>
        <w:rPr>
          <w:rFonts w:eastAsia="MS Gothic" w:cs="Arial" w:ascii="Cambria" w:hAnsi="Cambria"/>
          <w:b w:val="false"/>
          <w:bCs w:val="false"/>
          <w:sz w:val="20"/>
          <w:szCs w:val="20"/>
        </w:rPr>
      </w:r>
    </w:p>
    <w:p>
      <w:pPr>
        <w:pStyle w:val="Normal"/>
        <w:spacing w:lineRule="auto" w:line="240"/>
        <w:jc w:val="both"/>
        <w:rPr>
          <w:rFonts w:ascii="Cambria" w:hAnsi="Cambria" w:eastAsia="MS Gothic" w:cs="Times New Roman" w:asciiTheme="majorHAnsi" w:hAnsiTheme="majorHAnsi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Cambria" w:hAnsi="Cambria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Cambria" w:hAnsi="Cambria" w:eastAsia="MS Gothic" w:cs="Times New Roman" w:asciiTheme="majorHAnsi" w:hAnsiTheme="majorHAnsi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Cambria" w:hAnsi="Cambria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6 b) Informácie o významných podmienených záväzkoch</w:t>
      </w:r>
    </w:p>
    <w:tbl>
      <w:tblPr>
        <w:tblStyle w:val="TableGrid"/>
        <w:tblW w:w="9042" w:type="dxa"/>
        <w:jc w:val="left"/>
        <w:tblInd w:w="-20" w:type="dxa"/>
        <w:tblCellMar>
          <w:top w:w="0" w:type="dxa"/>
          <w:left w:w="3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14"/>
        <w:gridCol w:w="3014"/>
        <w:gridCol w:w="3014"/>
      </w:tblGrid>
      <w:tr>
        <w:trPr/>
        <w:tc>
          <w:tcPr>
            <w:tcW w:w="3014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3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28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>
        <w:trPr/>
        <w:tc>
          <w:tcPr>
            <w:tcW w:w="3014" w:type="dxa"/>
            <w:vMerge w:val="continue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3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7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>
        <w:trPr/>
        <w:tc>
          <w:tcPr>
            <w:tcW w:w="3014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Cambria" w:hAnsi="Cambria" w:eastAsia="MS Gothic" w:cs="Times New Roman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14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014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01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Cambria" w:hAnsi="Cambria" w:eastAsia="MS Gothic" w:cs="Times New Roman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01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Cambria" w:hAnsi="Cambria" w:eastAsia="MS Gothic" w:cs="Times New Roman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všeobecne záväzných právnych predpisov</w:t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01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Cambria" w:hAnsi="Cambria" w:eastAsia="MS Gothic" w:cs="Times New Roman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01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Cambria" w:hAnsi="Cambria" w:eastAsia="MS Gothic" w:cs="Times New Roman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  <w:insideH w:val="single" w:sz="6" w:space="0" w:color="00000A"/>
              <w:insideV w:val="single" w:sz="6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  <w:insideH w:val="single" w:sz="6" w:space="0" w:color="00000A"/>
              <w:insideV w:val="single" w:sz="12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01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rFonts w:ascii="Cambria" w:hAnsi="Cambria" w:eastAsia="MS Gothic" w:cs="Times New Roman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  <w:insideH w:val="single" w:sz="12" w:space="0" w:color="00000A"/>
              <w:insideV w:val="single" w:sz="6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  <w:insideH w:val="single" w:sz="12" w:space="0" w:color="00000A"/>
              <w:insideV w:val="single" w:sz="12" w:space="0" w:color="00000A"/>
            </w:tcBorders>
            <w:shd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</w:tbl>
    <w:p>
      <w:pPr>
        <w:pStyle w:val="Normal"/>
        <w:spacing w:lineRule="auto" w:line="240" w:before="120" w:after="0"/>
        <w:jc w:val="both"/>
        <w:rPr>
          <w:rFonts w:ascii="Cambria" w:hAnsi="Cambria" w:eastAsia="MS Gothic" w:cs="Times New Roman" w:asciiTheme="majorHAnsi" w:hAnsiTheme="majorHAnsi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Cambria" w:hAnsi="Cambria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/>
      </w:pPr>
      <w:r>
        <w:rPr>
          <w:rFonts w:eastAsia="MS Gothic" w:cs="Times New Roman" w:ascii="Cambria" w:hAnsi="Cambria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6 e) Opis významných povinností účtovnej jednotky vyplývajúcich z dôchodkových </w:t>
        <w:tab/>
        <w:t>programov pre zamestnancov:</w:t>
      </w:r>
    </w:p>
    <w:p>
      <w:pPr>
        <w:pStyle w:val="Normal"/>
        <w:spacing w:lineRule="auto" w:line="240" w:before="240" w:after="200"/>
        <w:ind w:right="-141" w:hanging="0"/>
        <w:jc w:val="both"/>
        <w:rPr/>
      </w:pPr>
      <w:r>
        <w:rPr>
          <w:rFonts w:eastAsia="MS Gothic" w:cs="Arial" w:ascii="Cambria" w:hAnsi="Cambria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     </w:t>
      </w:r>
    </w:p>
    <w:p>
      <w:pPr>
        <w:pStyle w:val="Normal"/>
        <w:spacing w:before="0" w:after="0"/>
        <w:ind w:left="852" w:hanging="426"/>
        <w:jc w:val="both"/>
        <w:rPr>
          <w:rFonts w:ascii="Cambria" w:hAnsi="Cambria" w:cs="Arial"/>
        </w:rPr>
      </w:pPr>
      <w:r>
        <w:rPr>
          <w:rFonts w:cs="Arial" w:ascii="Cambria" w:hAnsi="Cambria" w:asciiTheme="majorHAnsi" w:hAnsiTheme="majorHAnsi"/>
          <w:b w:val="false"/>
          <w:bCs w:val="false"/>
          <w:sz w:val="20"/>
          <w:szCs w:val="20"/>
        </w:rPr>
        <w:t>ÚJ nemá náplň pre túto položku.</w:t>
      </w:r>
    </w:p>
    <w:p>
      <w:pPr>
        <w:pStyle w:val="Normal"/>
        <w:spacing w:lineRule="auto" w:line="240" w:before="0" w:after="0"/>
        <w:ind w:left="852" w:hanging="426"/>
        <w:jc w:val="both"/>
        <w:rPr>
          <w:rFonts w:ascii="Cambria" w:hAnsi="Cambria" w:asciiTheme="majorHAnsi" w:hAnsiTheme="majorHAnsi"/>
          <w:b w:val="false"/>
          <w:b w:val="false"/>
          <w:bCs w:val="false"/>
          <w:sz w:val="20"/>
          <w:szCs w:val="20"/>
        </w:rPr>
      </w:pPr>
      <w:r>
        <w:rPr>
          <w:rFonts w:asciiTheme="majorHAnsi" w:hAnsiTheme="majorHAnsi" w:ascii="Cambria" w:hAnsi="Cambria"/>
          <w:b w:val="false"/>
          <w:bCs w:val="false"/>
          <w:sz w:val="20"/>
          <w:szCs w:val="20"/>
        </w:rPr>
      </w:r>
    </w:p>
    <w:p>
      <w:pPr>
        <w:pStyle w:val="Normal"/>
        <w:spacing w:lineRule="auto" w:line="240"/>
        <w:jc w:val="both"/>
        <w:rPr>
          <w:rFonts w:ascii="Cambria" w:hAnsi="Cambria" w:eastAsia="MS Gothic" w:cs="Times New Roman" w:asciiTheme="majorHAnsi" w:hAnsiTheme="majorHAnsi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Cambria" w:hAnsi="Cambria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Cambria" w:hAnsi="Cambria" w:eastAsia="MS Gothic" w:cs="Times New Roman" w:asciiTheme="majorHAnsi" w:hAnsiTheme="majorHAnsi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Cambria" w:hAnsi="Cambria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Cambria" w:hAnsi="Cambria" w:eastAsia="MS Gothic" w:cs="Arial" w:asciiTheme="majorHAnsi" w:hAnsiTheme="majorHAnsi"/>
          <w:i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="Cambria" w:hAnsi="Cambria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 w:before="240" w:after="200"/>
        <w:jc w:val="both"/>
        <w:rPr>
          <w:rFonts w:ascii="Cambria" w:hAnsi="Cambria" w:eastAsia="MS Gothic" w:cs="Arial" w:asciiTheme="majorHAnsi" w:hAnsiTheme="majorHAnsi"/>
          <w:b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="Cambria" w:hAnsi="Cambria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 w:before="240" w:after="200"/>
        <w:jc w:val="right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mbria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MS Mincho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204129769"/>
      <w:alias w:val="Title"/>
    </w:sdtPr>
    <w:sdtContent>
      <w:p>
        <w:pPr>
          <w:pStyle w:val="Pta"/>
          <w:jc w:val="right"/>
          <w:rPr/>
        </w:pPr>
        <w:r>
          <w:rPr/>
          <w:fldChar w:fldCharType="begin"/>
        </w:r>
        <w:r>
          <w:instrText> PAGE 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>
    <w:pPr>
      <w:pStyle w:val="Pt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lavika"/>
      <w:rPr>
        <w:rFonts w:ascii="Cambria" w:hAnsi="Cambria" w:asciiTheme="majorHAnsi" w:hAnsiTheme="majorHAnsi"/>
      </w:rPr>
    </w:pPr>
    <w:r>
      <w:rPr>
        <w:rFonts w:asciiTheme="majorHAnsi" w:hAnsiTheme="majorHAnsi" w:ascii="Cambria" w:hAnsi="Cambria"/>
      </w:rPr>
    </w:r>
  </w:p>
  <w:p>
    <w:pPr>
      <w:pStyle w:val="Hlavika"/>
      <w:jc w:val="right"/>
      <w:rPr>
        <w:color w:val="365F91" w:themeColor="accent1" w:themeShade="bf"/>
        <w:sz w:val="36"/>
        <w:szCs w:val="36"/>
      </w:rPr>
    </w:pPr>
    <w:r>
      <mc:AlternateContent>
        <mc:Choice Requires="wpg">
          <w:drawing>
            <wp:anchor behindDoc="1" distT="0" distB="264" distL="114300" distR="114055" simplePos="0" locked="0" layoutInCell="1" allowOverlap="1" relativeHeight="7" wp14:anchorId="6CCD746A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046220" cy="1002030"/>
              <wp:effectExtent l="0" t="57150" r="35170" b="25136"/>
              <wp:wrapNone/>
              <wp:docPr id="1" name="Group 63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20691600">
                        <a:off x="0" y="0"/>
                        <a:ext cx="4045680" cy="1001520"/>
                      </a:xfrm>
                    </wpg:grpSpPr>
                    <wps:wsp>
                      <wps:cNvSpPr/>
                      <wps:spPr>
                        <a:xfrm flipV="1">
                          <a:off x="461160" y="0"/>
                          <a:ext cx="3584520" cy="96948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round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  <wps:wsp>
                      <wps:cNvSpPr/>
                      <wps:spPr>
                        <a:xfrm rot="6600">
                          <a:off x="-720" y="83160"/>
                          <a:ext cx="1011600" cy="916920"/>
                        </a:xfrm>
                        <a:prstGeom prst="ellipse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lin ang="0"/>
                        </a:gradFill>
                        <a:ln>
                          <a:noFill/>
                        </a:ln>
                        <a:scene3d>
                          <a:camera prst="perspectiveContrastingRightFacing"/>
                          <a:lightRig dir="t" rig="twoPt"/>
                        </a:scene3d>
                        <a:sp3d>
                          <a:bevelT prst="riblet" w="1016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  <wp14:sizeRelH relativeFrom="margin">
                <wp14:pctWidth>50000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group id="shape_0" alt="Group 63" style="position:absolute;margin-left:9.1pt;margin-top:4.55pt;width:318.4pt;height:78.75pt" coordorigin="182,91" coordsize="6368,1575">
              <v:line id="shape_0" from="907,90" to="6551,1616" stroked="t" style="position:absolute;flip:y;mso-position-horizontal:left;mso-position-horizontal-relative:page;mso-position-vertical:top;mso-position-vertical-relative:page">
                <v:stroke color="#95b3d7" weight="9360" joinstyle="round" endcap="flat"/>
                <v:fill o:detectmouseclick="t" on="false"/>
              </v:line>
              <v:oval id="shape_0" fillcolor="#b6cef0" stroked="f" style="position:absolute;left:181;top:221;width:1592;height:1443;rotation:0;mso-position-horizontal:left;mso-position-horizontal-relative:page;mso-position-vertical:top;mso-position-vertical-relative:page">
                <w10:wrap type="none"/>
                <v:fill o:detectmouseclick="t" color2="#d1e0f5"/>
                <v:stroke color="#3465a4" weight="25560" joinstyle="round" endcap="flat"/>
              </v:oval>
            </v:group>
          </w:pict>
        </mc:Fallback>
      </mc:AlternateContent>
    </w:r>
    <w:r>
      <w:rPr>
        <w:rFonts w:ascii="Cambria" w:hAnsi="Cambria" w:asciiTheme="majorHAnsi" w:hAnsiTheme="majorHAnsi"/>
        <w:sz w:val="36"/>
        <w:szCs w:val="36"/>
      </w:rPr>
      <w:t>Poznámky Úč MÚJ 3 - 01</w:t>
    </w:r>
  </w:p>
  <w:p>
    <w:pPr>
      <w:pStyle w:val="Hlavika"/>
      <w:rPr>
        <w:rFonts w:ascii="Cambria" w:hAnsi="Cambria" w:asciiTheme="majorHAnsi" w:hAnsiTheme="majorHAnsi"/>
      </w:rPr>
    </w:pPr>
    <w:r>
      <w:rPr>
        <w:rFonts w:asciiTheme="majorHAnsi" w:hAnsiTheme="majorHAnsi" w:ascii="Cambria" w:hAnsi="Cambria"/>
      </w:rPr>
    </w:r>
  </w:p>
  <w:p>
    <w:pPr>
      <w:pStyle w:val="Hlavika"/>
      <w:rPr>
        <w:rFonts w:ascii="Cambria" w:hAnsi="Cambria" w:asciiTheme="majorHAnsi" w:hAnsiTheme="majorHAnsi"/>
      </w:rPr>
    </w:pPr>
    <w:r>
      <w:rPr>
        <w:rFonts w:asciiTheme="majorHAnsi" w:hAnsiTheme="majorHAnsi" w:ascii="Cambria" w:hAnsi="Cambria"/>
      </w:rPr>
    </w:r>
  </w:p>
  <w:tbl>
    <w:tblPr>
      <w:tblStyle w:val="TableGrid"/>
      <w:tblW w:w="7212" w:type="dxa"/>
      <w:jc w:val="right"/>
      <w:tblInd w:w="0" w:type="dxa"/>
      <w:tblCellMar>
        <w:top w:w="0" w:type="dxa"/>
        <w:left w:w="8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623"/>
      <w:gridCol w:w="284"/>
      <w:gridCol w:w="285"/>
      <w:gridCol w:w="284"/>
      <w:gridCol w:w="284"/>
      <w:gridCol w:w="284"/>
      <w:gridCol w:w="284"/>
      <w:gridCol w:w="284"/>
      <w:gridCol w:w="285"/>
      <w:gridCol w:w="851"/>
      <w:gridCol w:w="623"/>
      <w:gridCol w:w="285"/>
      <w:gridCol w:w="284"/>
      <w:gridCol w:w="285"/>
      <w:gridCol w:w="284"/>
      <w:gridCol w:w="285"/>
      <w:gridCol w:w="284"/>
      <w:gridCol w:w="285"/>
      <w:gridCol w:w="285"/>
      <w:gridCol w:w="284"/>
      <w:gridCol w:w="278"/>
    </w:tblGrid>
    <w:tr>
      <w:trPr>
        <w:trHeight w:val="340" w:hRule="atLeast"/>
      </w:trPr>
      <w:tc>
        <w:tcPr>
          <w:tcW w:w="623" w:type="dxa"/>
          <w:tcBorders/>
          <w:shd w:fill="auto" w:val="clear"/>
          <w:tcMar>
            <w:left w:w="88" w:type="dxa"/>
          </w:tcMar>
          <w:vAlign w:val="center"/>
        </w:tcPr>
        <w:p>
          <w:pPr>
            <w:pStyle w:val="Hlavika"/>
            <w:spacing w:lineRule="auto" w:line="240" w:before="0" w:after="0"/>
            <w:jc w:val="center"/>
            <w:rPr>
              <w:rFonts w:ascii="Cambria" w:hAnsi="Cambria" w:asciiTheme="majorHAnsi" w:hAnsiTheme="majorHAnsi"/>
              <w:sz w:val="20"/>
              <w:szCs w:val="20"/>
            </w:rPr>
          </w:pPr>
          <w:r>
            <w:rPr>
              <w:rFonts w:ascii="Cambria" w:hAnsi="Cambria"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tcBorders/>
          <w:shd w:fill="auto" w:val="clear"/>
          <w:tcMar>
            <w:left w:w="88" w:type="dxa"/>
          </w:tcMar>
          <w:vAlign w:val="center"/>
        </w:tcPr>
        <w:p>
          <w:pPr>
            <w:pStyle w:val="Hlavika"/>
            <w:spacing w:lineRule="auto" w:line="240" w:before="0" w:after="0"/>
            <w:jc w:val="center"/>
            <w:rPr/>
          </w:pPr>
          <w:r>
            <w:rPr>
              <w:rFonts w:ascii="Cambria" w:hAnsi="Cambria" w:asciiTheme="majorHAnsi" w:hAnsiTheme="majorHAnsi"/>
              <w:sz w:val="20"/>
              <w:szCs w:val="20"/>
            </w:rPr>
            <w:t>4</w:t>
          </w:r>
        </w:p>
      </w:tc>
      <w:tc>
        <w:tcPr>
          <w:tcW w:w="285" w:type="dxa"/>
          <w:tcBorders/>
          <w:shd w:fill="auto" w:val="clear"/>
          <w:tcMar>
            <w:left w:w="88" w:type="dxa"/>
          </w:tcMar>
          <w:vAlign w:val="center"/>
        </w:tcPr>
        <w:p>
          <w:pPr>
            <w:pStyle w:val="Hlavika"/>
            <w:spacing w:lineRule="auto" w:line="240" w:before="0" w:after="0"/>
            <w:jc w:val="center"/>
            <w:rPr/>
          </w:pPr>
          <w:r>
            <w:rPr>
              <w:rFonts w:ascii="Cambria" w:hAnsi="Cambria" w:asciiTheme="majorHAnsi" w:hAnsiTheme="majorHAnsi"/>
              <w:sz w:val="20"/>
              <w:szCs w:val="20"/>
            </w:rPr>
            <w:t>7</w:t>
          </w:r>
        </w:p>
      </w:tc>
      <w:tc>
        <w:tcPr>
          <w:tcW w:w="284" w:type="dxa"/>
          <w:tcBorders/>
          <w:shd w:fill="auto" w:val="clear"/>
          <w:tcMar>
            <w:left w:w="88" w:type="dxa"/>
          </w:tcMar>
          <w:vAlign w:val="center"/>
        </w:tcPr>
        <w:p>
          <w:pPr>
            <w:pStyle w:val="Hlavika"/>
            <w:spacing w:lineRule="auto" w:line="240" w:before="0" w:after="0"/>
            <w:jc w:val="center"/>
            <w:rPr/>
          </w:pPr>
          <w:r>
            <w:rPr>
              <w:rFonts w:ascii="Cambria" w:hAnsi="Cambria"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tcBorders/>
          <w:shd w:fill="auto" w:val="clear"/>
          <w:tcMar>
            <w:left w:w="88" w:type="dxa"/>
          </w:tcMar>
          <w:vAlign w:val="center"/>
        </w:tcPr>
        <w:p>
          <w:pPr>
            <w:pStyle w:val="Hlavika"/>
            <w:spacing w:lineRule="auto" w:line="240" w:before="0" w:after="0"/>
            <w:jc w:val="center"/>
            <w:rPr/>
          </w:pPr>
          <w:r>
            <w:rPr>
              <w:rFonts w:ascii="Cambria" w:hAnsi="Cambria"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tcBorders/>
          <w:shd w:fill="auto" w:val="clear"/>
          <w:tcMar>
            <w:left w:w="88" w:type="dxa"/>
          </w:tcMar>
          <w:vAlign w:val="center"/>
        </w:tcPr>
        <w:p>
          <w:pPr>
            <w:pStyle w:val="Hlavika"/>
            <w:spacing w:lineRule="auto" w:line="240" w:before="0" w:after="0"/>
            <w:jc w:val="center"/>
            <w:rPr/>
          </w:pPr>
          <w:r>
            <w:rPr>
              <w:rFonts w:ascii="Cambria" w:hAnsi="Cambria"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tcBorders/>
          <w:shd w:fill="auto" w:val="clear"/>
          <w:tcMar>
            <w:left w:w="88" w:type="dxa"/>
          </w:tcMar>
          <w:vAlign w:val="center"/>
        </w:tcPr>
        <w:p>
          <w:pPr>
            <w:pStyle w:val="Hlavika"/>
            <w:spacing w:lineRule="auto" w:line="240" w:before="0" w:after="0"/>
            <w:jc w:val="center"/>
            <w:rPr/>
          </w:pPr>
          <w:r>
            <w:rPr>
              <w:rFonts w:ascii="Cambria" w:hAnsi="Cambria"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tcBorders/>
          <w:shd w:fill="auto" w:val="clear"/>
          <w:tcMar>
            <w:left w:w="88" w:type="dxa"/>
          </w:tcMar>
          <w:vAlign w:val="center"/>
        </w:tcPr>
        <w:p>
          <w:pPr>
            <w:pStyle w:val="Hlavika"/>
            <w:spacing w:lineRule="auto" w:line="240" w:before="0" w:after="0"/>
            <w:jc w:val="center"/>
            <w:rPr/>
          </w:pPr>
          <w:r>
            <w:rPr>
              <w:rFonts w:ascii="Cambria" w:hAnsi="Cambria" w:asciiTheme="majorHAnsi" w:hAnsiTheme="majorHAnsi"/>
              <w:sz w:val="20"/>
              <w:szCs w:val="20"/>
            </w:rPr>
            <w:t>3</w:t>
          </w:r>
        </w:p>
      </w:tc>
      <w:tc>
        <w:tcPr>
          <w:tcW w:w="285" w:type="dxa"/>
          <w:tcBorders/>
          <w:shd w:fill="auto" w:val="clear"/>
          <w:tcMar>
            <w:left w:w="88" w:type="dxa"/>
          </w:tcMar>
          <w:vAlign w:val="center"/>
        </w:tcPr>
        <w:p>
          <w:pPr>
            <w:pStyle w:val="Hlavika"/>
            <w:spacing w:lineRule="auto" w:line="240" w:before="0" w:after="0"/>
            <w:jc w:val="center"/>
            <w:rPr/>
          </w:pPr>
          <w:r>
            <w:rPr>
              <w:rFonts w:ascii="Cambria" w:hAnsi="Cambria" w:asciiTheme="majorHAnsi" w:hAnsiTheme="majorHAnsi"/>
              <w:sz w:val="20"/>
              <w:szCs w:val="20"/>
            </w:rPr>
            <w:t>1</w:t>
          </w:r>
        </w:p>
      </w:tc>
      <w:tc>
        <w:tcPr>
          <w:tcW w:w="851" w:type="dxa"/>
          <w:tcBorders>
            <w:top w:val="nil"/>
            <w:bottom w:val="nil"/>
            <w:insideH w:val="nil"/>
          </w:tcBorders>
          <w:shd w:fill="auto" w:val="clear"/>
          <w:tcMar>
            <w:left w:w="88" w:type="dxa"/>
          </w:tcMar>
          <w:vAlign w:val="center"/>
        </w:tcPr>
        <w:p>
          <w:pPr>
            <w:pStyle w:val="Hlavika"/>
            <w:spacing w:lineRule="auto" w:line="240" w:before="0" w:after="0"/>
            <w:jc w:val="center"/>
            <w:rPr>
              <w:rFonts w:ascii="Cambria" w:hAnsi="Cambria" w:asciiTheme="majorHAnsi" w:hAnsiTheme="majorHAnsi"/>
              <w:sz w:val="20"/>
              <w:szCs w:val="20"/>
            </w:rPr>
          </w:pPr>
          <w:r>
            <w:rPr>
              <w:rFonts w:asciiTheme="majorHAnsi" w:hAnsiTheme="majorHAnsi" w:ascii="Cambria" w:hAnsi="Cambria"/>
              <w:sz w:val="20"/>
              <w:szCs w:val="20"/>
            </w:rPr>
          </w:r>
        </w:p>
      </w:tc>
      <w:tc>
        <w:tcPr>
          <w:tcW w:w="623" w:type="dxa"/>
          <w:tcBorders/>
          <w:shd w:fill="auto" w:val="clear"/>
          <w:tcMar>
            <w:left w:w="88" w:type="dxa"/>
          </w:tcMar>
          <w:vAlign w:val="center"/>
        </w:tcPr>
        <w:p>
          <w:pPr>
            <w:pStyle w:val="Hlavika"/>
            <w:spacing w:lineRule="auto" w:line="240" w:before="0" w:after="0"/>
            <w:jc w:val="center"/>
            <w:rPr>
              <w:rFonts w:ascii="Cambria" w:hAnsi="Cambria" w:asciiTheme="majorHAnsi" w:hAnsiTheme="majorHAnsi"/>
              <w:sz w:val="20"/>
              <w:szCs w:val="20"/>
            </w:rPr>
          </w:pPr>
          <w:r>
            <w:rPr>
              <w:rFonts w:ascii="Cambria" w:hAnsi="Cambria" w:asciiTheme="majorHAnsi" w:hAnsiTheme="majorHAnsi"/>
              <w:sz w:val="20"/>
              <w:szCs w:val="20"/>
            </w:rPr>
            <w:t>DIČ:</w:t>
          </w:r>
        </w:p>
      </w:tc>
      <w:tc>
        <w:tcPr>
          <w:tcW w:w="285" w:type="dxa"/>
          <w:tcBorders/>
          <w:shd w:fill="auto" w:val="clear"/>
          <w:tcMar>
            <w:left w:w="88" w:type="dxa"/>
          </w:tcMar>
          <w:vAlign w:val="center"/>
        </w:tcPr>
        <w:p>
          <w:pPr>
            <w:pStyle w:val="Hlavika"/>
            <w:spacing w:lineRule="auto" w:line="240" w:before="0" w:after="0"/>
            <w:jc w:val="center"/>
            <w:rPr>
              <w:rFonts w:ascii="Cambria" w:hAnsi="Cambria" w:asciiTheme="majorHAnsi" w:hAnsiTheme="majorHAnsi"/>
              <w:sz w:val="20"/>
              <w:szCs w:val="20"/>
            </w:rPr>
          </w:pPr>
          <w:r>
            <w:rPr>
              <w:rFonts w:ascii="Cambria" w:hAnsi="Cambria"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tcBorders/>
          <w:shd w:fill="auto" w:val="clear"/>
          <w:tcMar>
            <w:left w:w="88" w:type="dxa"/>
          </w:tcMar>
          <w:vAlign w:val="center"/>
        </w:tcPr>
        <w:p>
          <w:pPr>
            <w:pStyle w:val="Hlavika"/>
            <w:spacing w:lineRule="auto" w:line="240" w:before="0" w:after="0"/>
            <w:jc w:val="center"/>
            <w:rPr/>
          </w:pPr>
          <w:r>
            <w:rPr>
              <w:rFonts w:ascii="Cambria" w:hAnsi="Cambria" w:asciiTheme="majorHAnsi" w:hAnsiTheme="majorHAnsi"/>
              <w:sz w:val="20"/>
              <w:szCs w:val="20"/>
            </w:rPr>
            <w:t>0</w:t>
          </w:r>
        </w:p>
      </w:tc>
      <w:tc>
        <w:tcPr>
          <w:tcW w:w="285" w:type="dxa"/>
          <w:tcBorders/>
          <w:shd w:fill="auto" w:val="clear"/>
          <w:tcMar>
            <w:left w:w="88" w:type="dxa"/>
          </w:tcMar>
          <w:vAlign w:val="center"/>
        </w:tcPr>
        <w:p>
          <w:pPr>
            <w:pStyle w:val="Hlavika"/>
            <w:spacing w:lineRule="auto" w:line="240" w:before="0" w:after="0"/>
            <w:jc w:val="center"/>
            <w:rPr/>
          </w:pPr>
          <w:r>
            <w:rPr>
              <w:rFonts w:ascii="Cambria" w:hAnsi="Cambria"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tcBorders/>
          <w:shd w:fill="auto" w:val="clear"/>
          <w:tcMar>
            <w:left w:w="88" w:type="dxa"/>
          </w:tcMar>
          <w:vAlign w:val="center"/>
        </w:tcPr>
        <w:p>
          <w:pPr>
            <w:pStyle w:val="Hlavika"/>
            <w:spacing w:lineRule="auto" w:line="240" w:before="0" w:after="0"/>
            <w:jc w:val="center"/>
            <w:rPr/>
          </w:pPr>
          <w:r>
            <w:rPr>
              <w:rFonts w:ascii="Cambria" w:hAnsi="Cambria" w:asciiTheme="majorHAnsi" w:hAnsiTheme="majorHAnsi"/>
              <w:sz w:val="20"/>
              <w:szCs w:val="20"/>
            </w:rPr>
            <w:t>3</w:t>
          </w:r>
        </w:p>
      </w:tc>
      <w:tc>
        <w:tcPr>
          <w:tcW w:w="285" w:type="dxa"/>
          <w:tcBorders/>
          <w:shd w:fill="auto" w:val="clear"/>
          <w:tcMar>
            <w:left w:w="88" w:type="dxa"/>
          </w:tcMar>
          <w:vAlign w:val="center"/>
        </w:tcPr>
        <w:p>
          <w:pPr>
            <w:pStyle w:val="Hlavika"/>
            <w:spacing w:lineRule="auto" w:line="240" w:before="0" w:after="0"/>
            <w:jc w:val="center"/>
            <w:rPr>
              <w:rFonts w:ascii="Cambria" w:hAnsi="Cambria" w:asciiTheme="majorHAnsi" w:hAnsiTheme="majorHAnsi"/>
              <w:sz w:val="20"/>
              <w:szCs w:val="20"/>
            </w:rPr>
          </w:pPr>
          <w:r>
            <w:rPr>
              <w:rFonts w:ascii="Cambria" w:hAnsi="Cambria"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tcBorders/>
          <w:shd w:fill="auto" w:val="clear"/>
          <w:tcMar>
            <w:left w:w="88" w:type="dxa"/>
          </w:tcMar>
          <w:vAlign w:val="center"/>
        </w:tcPr>
        <w:p>
          <w:pPr>
            <w:pStyle w:val="Hlavika"/>
            <w:spacing w:lineRule="auto" w:line="240" w:before="0" w:after="0"/>
            <w:jc w:val="center"/>
            <w:rPr/>
          </w:pPr>
          <w:r>
            <w:rPr>
              <w:rFonts w:ascii="Cambria" w:hAnsi="Cambria" w:asciiTheme="majorHAnsi" w:hAnsiTheme="majorHAnsi"/>
              <w:sz w:val="20"/>
              <w:szCs w:val="20"/>
            </w:rPr>
            <w:t>8</w:t>
          </w:r>
        </w:p>
      </w:tc>
      <w:tc>
        <w:tcPr>
          <w:tcW w:w="285" w:type="dxa"/>
          <w:tcBorders/>
          <w:shd w:fill="auto" w:val="clear"/>
          <w:tcMar>
            <w:left w:w="88" w:type="dxa"/>
          </w:tcMar>
          <w:vAlign w:val="center"/>
        </w:tcPr>
        <w:p>
          <w:pPr>
            <w:pStyle w:val="Hlavika"/>
            <w:spacing w:lineRule="auto" w:line="240" w:before="0" w:after="0"/>
            <w:jc w:val="center"/>
            <w:rPr/>
          </w:pPr>
          <w:r>
            <w:rPr>
              <w:rFonts w:ascii="Cambria" w:hAnsi="Cambria" w:asciiTheme="majorHAnsi" w:hAnsiTheme="majorHAnsi"/>
              <w:sz w:val="20"/>
              <w:szCs w:val="20"/>
            </w:rPr>
            <w:t>8</w:t>
          </w:r>
        </w:p>
      </w:tc>
      <w:tc>
        <w:tcPr>
          <w:tcW w:w="285" w:type="dxa"/>
          <w:tcBorders/>
          <w:shd w:fill="auto" w:val="clear"/>
          <w:tcMar>
            <w:left w:w="88" w:type="dxa"/>
          </w:tcMar>
          <w:vAlign w:val="center"/>
        </w:tcPr>
        <w:p>
          <w:pPr>
            <w:pStyle w:val="Hlavika"/>
            <w:spacing w:lineRule="auto" w:line="240" w:before="0" w:after="0"/>
            <w:jc w:val="center"/>
            <w:rPr>
              <w:rFonts w:ascii="Cambria" w:hAnsi="Cambria" w:asciiTheme="majorHAnsi" w:hAnsiTheme="majorHAnsi"/>
              <w:sz w:val="20"/>
              <w:szCs w:val="20"/>
            </w:rPr>
          </w:pPr>
          <w:r>
            <w:rPr>
              <w:rFonts w:ascii="Cambria" w:hAnsi="Cambria"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tcBorders/>
          <w:shd w:fill="auto" w:val="clear"/>
          <w:tcMar>
            <w:left w:w="88" w:type="dxa"/>
          </w:tcMar>
          <w:vAlign w:val="center"/>
        </w:tcPr>
        <w:p>
          <w:pPr>
            <w:pStyle w:val="Hlavika"/>
            <w:spacing w:lineRule="auto" w:line="240" w:before="0" w:after="0"/>
            <w:jc w:val="center"/>
            <w:rPr>
              <w:rFonts w:ascii="Cambria" w:hAnsi="Cambria" w:asciiTheme="majorHAnsi" w:hAnsiTheme="majorHAnsi"/>
              <w:sz w:val="20"/>
              <w:szCs w:val="20"/>
            </w:rPr>
          </w:pPr>
          <w:r>
            <w:rPr>
              <w:rFonts w:ascii="Cambria" w:hAnsi="Cambria" w:asciiTheme="majorHAnsi" w:hAnsiTheme="majorHAnsi"/>
              <w:sz w:val="20"/>
              <w:szCs w:val="20"/>
            </w:rPr>
            <w:t>7</w:t>
          </w:r>
        </w:p>
      </w:tc>
      <w:tc>
        <w:tcPr>
          <w:tcW w:w="278" w:type="dxa"/>
          <w:tcBorders/>
          <w:shd w:fill="auto" w:val="clear"/>
          <w:tcMar>
            <w:left w:w="88" w:type="dxa"/>
          </w:tcMar>
          <w:vAlign w:val="center"/>
        </w:tcPr>
        <w:p>
          <w:pPr>
            <w:pStyle w:val="Hlavika"/>
            <w:spacing w:lineRule="auto" w:line="240" w:before="0" w:after="0"/>
            <w:jc w:val="center"/>
            <w:rPr/>
          </w:pPr>
          <w:r>
            <w:rPr>
              <w:rFonts w:ascii="Cambria" w:hAnsi="Cambria" w:asciiTheme="majorHAnsi" w:hAnsiTheme="majorHAnsi"/>
              <w:sz w:val="20"/>
              <w:szCs w:val="20"/>
            </w:rPr>
            <w:t>2</w:t>
          </w:r>
        </w:p>
      </w:tc>
    </w:tr>
  </w:tbl>
  <w:p>
    <w:pPr>
      <w:pStyle w:val="Hlavika"/>
      <w:rPr>
        <w:rFonts w:ascii="Cambria" w:hAnsi="Cambria" w:asciiTheme="majorHAnsi" w:hAnsiTheme="majorHAnsi"/>
      </w:rPr>
    </w:pPr>
    <w:r>
      <w:rPr>
        <w:rFonts w:asciiTheme="majorHAnsi" w:hAnsiTheme="majorHAnsi" w:ascii="Cambria" w:hAnsi="Cambria"/>
      </w:rPr>
    </w:r>
  </w:p>
  <w:p>
    <w:pPr>
      <w:pStyle w:val="Hlavika"/>
      <w:rPr>
        <w:rFonts w:ascii="Cambria" w:hAnsi="Cambria" w:asciiTheme="majorHAnsi" w:hAnsiTheme="majorHAnsi"/>
      </w:rPr>
    </w:pPr>
    <w:r>
      <w:rPr>
        <w:rFonts w:asciiTheme="majorHAnsi" w:hAnsiTheme="majorHAnsi" w:ascii="Cambria" w:hAnsi="Cambria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lowerLetter"/>
      <w:lvlText w:val="%1)"/>
      <w:lvlJc w:val="left"/>
      <w:pPr>
        <w:ind w:left="3276" w:hanging="360"/>
      </w:pPr>
      <w:rPr>
        <w:sz w:val="20"/>
        <w:b/>
        <w:rFonts w:ascii="Cambria" w:hAnsi="Cambria"/>
      </w:rPr>
    </w:lvl>
    <w:lvl w:ilvl="1">
      <w:start w:val="1"/>
      <w:numFmt w:val="upperLetter"/>
      <w:lvlText w:val="%2."/>
      <w:lvlJc w:val="left"/>
      <w:pPr>
        <w:ind w:left="3996" w:hanging="360"/>
      </w:pPr>
    </w:lvl>
    <w:lvl w:ilvl="2">
      <w:start w:val="1"/>
      <w:numFmt w:val="lowerRoman"/>
      <w:lvlText w:val="%3."/>
      <w:lvlJc w:val="right"/>
      <w:pPr>
        <w:ind w:left="4716" w:hanging="180"/>
      </w:pPr>
    </w:lvl>
    <w:lvl w:ilvl="3">
      <w:start w:val="1"/>
      <w:numFmt w:val="decimal"/>
      <w:lvlText w:val="%4."/>
      <w:lvlJc w:val="left"/>
      <w:pPr>
        <w:ind w:left="5436" w:hanging="360"/>
      </w:pPr>
    </w:lvl>
    <w:lvl w:ilvl="4">
      <w:start w:val="1"/>
      <w:numFmt w:val="lowerLetter"/>
      <w:lvlText w:val="%5."/>
      <w:lvlJc w:val="left"/>
      <w:pPr>
        <w:ind w:left="6156" w:hanging="360"/>
      </w:pPr>
    </w:lvl>
    <w:lvl w:ilvl="5">
      <w:start w:val="1"/>
      <w:numFmt w:val="lowerRoman"/>
      <w:lvlText w:val="%6."/>
      <w:lvlJc w:val="right"/>
      <w:pPr>
        <w:ind w:left="6876" w:hanging="180"/>
      </w:pPr>
    </w:lvl>
    <w:lvl w:ilvl="6">
      <w:start w:val="1"/>
      <w:numFmt w:val="decimal"/>
      <w:lvlText w:val="%7."/>
      <w:lvlJc w:val="left"/>
      <w:pPr>
        <w:ind w:left="7596" w:hanging="360"/>
      </w:pPr>
    </w:lvl>
    <w:lvl w:ilvl="7">
      <w:start w:val="1"/>
      <w:numFmt w:val="lowerLetter"/>
      <w:lvlText w:val="%8."/>
      <w:lvlJc w:val="left"/>
      <w:pPr>
        <w:ind w:left="8316" w:hanging="360"/>
      </w:pPr>
    </w:lvl>
    <w:lvl w:ilvl="8">
      <w:start w:val="1"/>
      <w:numFmt w:val="lowerRoman"/>
      <w:lvlText w:val="%9."/>
      <w:lvlJc w:val="right"/>
      <w:pPr>
        <w:ind w:left="9036" w:hanging="180"/>
      </w:pPr>
    </w:lvl>
  </w:abstractNum>
  <w:abstractNum w:abstractNumId="2">
    <w:lvl w:ilvl="0">
      <w:start w:val="2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sk-SK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34205b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sk-SK" w:eastAsia="en-US" w:bidi="ar-SA"/>
    </w:rPr>
  </w:style>
  <w:style w:type="paragraph" w:styleId="Nadpis1">
    <w:name w:val="Heading 1"/>
    <w:basedOn w:val="Normal"/>
    <w:next w:val="Normal"/>
    <w:link w:val="Heading1Char"/>
    <w:uiPriority w:val="9"/>
    <w:qFormat/>
    <w:rsid w:val="00cc0c09"/>
    <w:pPr>
      <w:keepNext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al"/>
    <w:next w:val="Normal"/>
    <w:link w:val="Heading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f0301d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f0301d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f0301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qFormat/>
    <w:rsid w:val="006a748c"/>
    <w:rPr>
      <w:color w:val="808080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cc0c09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ZTopofFormChar" w:customStyle="1">
    <w:name w:val="z-Top of Form Char"/>
    <w:basedOn w:val="DefaultParagraphFont"/>
    <w:link w:val="z-TopofForm"/>
    <w:uiPriority w:val="99"/>
    <w:semiHidden/>
    <w:qFormat/>
    <w:rsid w:val="00361862"/>
    <w:rPr>
      <w:rFonts w:ascii="Arial" w:hAnsi="Arial" w:cs="Arial"/>
      <w:vanish/>
      <w:sz w:val="16"/>
      <w:szCs w:val="16"/>
    </w:rPr>
  </w:style>
  <w:style w:type="character" w:styleId="ZBottomofFormChar" w:customStyle="1">
    <w:name w:val="z-Bottom of Form Char"/>
    <w:basedOn w:val="DefaultParagraphFont"/>
    <w:link w:val="z-BottomofForm"/>
    <w:uiPriority w:val="99"/>
    <w:semiHidden/>
    <w:qFormat/>
    <w:rsid w:val="00361862"/>
    <w:rPr>
      <w:rFonts w:ascii="Arial" w:hAnsi="Arial" w:cs="Arial"/>
      <w:vanish/>
      <w:sz w:val="16"/>
      <w:szCs w:val="16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c93dc7"/>
    <w:rPr>
      <w:sz w:val="16"/>
      <w:szCs w:val="16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qFormat/>
    <w:rsid w:val="00c93dc7"/>
    <w:rPr>
      <w:sz w:val="20"/>
      <w:szCs w:val="20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qFormat/>
    <w:rsid w:val="00c93dc7"/>
    <w:rPr>
      <w:b/>
      <w:bCs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567bed"/>
    <w:rPr>
      <w:i/>
      <w:iCs/>
      <w:color w:val="000000" w:themeColor="text1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567bed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SubtleReference">
    <w:name w:val="Subtle Reference"/>
    <w:basedOn w:val="DefaultParagraphFont"/>
    <w:uiPriority w:val="31"/>
    <w:qFormat/>
    <w:rsid w:val="00b47d63"/>
    <w:rPr>
      <w:smallCaps/>
      <w:color w:val="C0504D" w:themeColor="accent2"/>
      <w:u w:val="single"/>
    </w:rPr>
  </w:style>
  <w:style w:type="character" w:styleId="ListLabel1">
    <w:name w:val="ListLabel 1"/>
    <w:qFormat/>
    <w:rPr>
      <w:rFonts w:ascii="Cambria" w:hAnsi="Cambria"/>
      <w:b/>
      <w:sz w:val="20"/>
    </w:rPr>
  </w:style>
  <w:style w:type="character" w:styleId="ListLabel2">
    <w:name w:val="ListLabel 2"/>
    <w:qFormat/>
    <w:rPr>
      <w:b/>
      <w:sz w:val="24"/>
      <w:szCs w:val="24"/>
    </w:rPr>
  </w:style>
  <w:style w:type="character" w:styleId="ListLabel3">
    <w:name w:val="ListLabel 3"/>
    <w:qFormat/>
    <w:rPr>
      <w:b/>
      <w:sz w:val="24"/>
      <w:szCs w:val="24"/>
    </w:rPr>
  </w:style>
  <w:style w:type="character" w:styleId="ListLabel4">
    <w:name w:val="ListLabel 4"/>
    <w:qFormat/>
    <w:rPr>
      <w:b/>
      <w:sz w:val="24"/>
      <w:szCs w:val="24"/>
    </w:rPr>
  </w:style>
  <w:style w:type="character" w:styleId="ListLabel5">
    <w:name w:val="ListLabel 5"/>
    <w:qFormat/>
    <w:rPr>
      <w:b/>
      <w:sz w:val="24"/>
      <w:szCs w:val="24"/>
    </w:rPr>
  </w:style>
  <w:style w:type="character" w:styleId="ListLabel6">
    <w:name w:val="ListLabel 6"/>
    <w:qFormat/>
    <w:rPr>
      <w:rFonts w:eastAsia="MS Gothic" w:cs="Arial"/>
      <w:b/>
      <w:sz w:val="20"/>
      <w:szCs w:val="24"/>
    </w:rPr>
  </w:style>
  <w:style w:type="character" w:styleId="ListLabel7">
    <w:name w:val="ListLabel 7"/>
    <w:qFormat/>
    <w:rPr>
      <w:rFonts w:eastAsia="MS Gothic" w:cs="Arial"/>
      <w:b/>
      <w:sz w:val="20"/>
      <w:szCs w:val="24"/>
    </w:rPr>
  </w:style>
  <w:style w:type="character" w:styleId="ListLabel8">
    <w:name w:val="ListLabel 8"/>
    <w:qFormat/>
    <w:rPr>
      <w:b/>
      <w:sz w:val="24"/>
      <w:szCs w:val="24"/>
    </w:rPr>
  </w:style>
  <w:style w:type="character" w:styleId="ListLabel9">
    <w:name w:val="ListLabel 9"/>
    <w:qFormat/>
    <w:rPr>
      <w:rFonts w:eastAsia="Times New Roman"/>
    </w:rPr>
  </w:style>
  <w:style w:type="character" w:styleId="ListLabel10">
    <w:name w:val="ListLabel 10"/>
    <w:qFormat/>
    <w:rPr>
      <w:rFonts w:eastAsia="Times New Roman"/>
    </w:rPr>
  </w:style>
  <w:style w:type="character" w:styleId="ListLabel11">
    <w:name w:val="ListLabel 11"/>
    <w:qFormat/>
    <w:rPr>
      <w:rFonts w:eastAsia="Calibri"/>
    </w:rPr>
  </w:style>
  <w:style w:type="character" w:styleId="ListLabel12">
    <w:name w:val="ListLabel 12"/>
    <w:qFormat/>
    <w:rPr>
      <w:rFonts w:ascii="Cambria" w:hAnsi="Cambria"/>
      <w:b/>
      <w:sz w:val="20"/>
    </w:rPr>
  </w:style>
  <w:style w:type="character" w:styleId="ListLabel13">
    <w:name w:val="ListLabel 13"/>
    <w:qFormat/>
    <w:rPr>
      <w:rFonts w:ascii="Cambria" w:hAnsi="Cambria"/>
      <w:b/>
      <w:sz w:val="20"/>
    </w:rPr>
  </w:style>
  <w:style w:type="character" w:styleId="ListLabel14">
    <w:name w:val="ListLabel 14"/>
    <w:qFormat/>
    <w:rPr>
      <w:rFonts w:ascii="Cambria" w:hAnsi="Cambria"/>
      <w:b/>
      <w:sz w:val="20"/>
    </w:rPr>
  </w:style>
  <w:style w:type="character" w:styleId="ListLabel15">
    <w:name w:val="ListLabel 15"/>
    <w:qFormat/>
    <w:rPr>
      <w:rFonts w:ascii="Cambria" w:hAnsi="Cambria"/>
      <w:b/>
      <w:sz w:val="20"/>
    </w:rPr>
  </w:style>
  <w:style w:type="paragraph" w:styleId="Nadpis">
    <w:name w:val="Nadpis"/>
    <w:basedOn w:val="Normal"/>
    <w:next w:val="Telotex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pPr>
      <w:spacing w:lineRule="auto" w:line="288" w:before="0" w:after="140"/>
    </w:pPr>
    <w:rPr/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lavika">
    <w:name w:val="Header"/>
    <w:basedOn w:val="Normal"/>
    <w:link w:val="HeaderChar"/>
    <w:uiPriority w:val="99"/>
    <w:unhideWhenUsed/>
    <w:rsid w:val="00f0301d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ta">
    <w:name w:val="Footer"/>
    <w:basedOn w:val="Normal"/>
    <w:link w:val="FooterChar"/>
    <w:uiPriority w:val="99"/>
    <w:unhideWhenUsed/>
    <w:rsid w:val="00f0301d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0301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25300"/>
    <w:pPr>
      <w:spacing w:before="0" w:after="200"/>
      <w:ind w:left="720" w:hanging="0"/>
      <w:contextualSpacing/>
    </w:pPr>
    <w:rPr/>
  </w:style>
  <w:style w:type="paragraph" w:styleId="HTMLTopofForm">
    <w:name w:val="HTML Top of Form"/>
    <w:basedOn w:val="Normal"/>
    <w:next w:val="Normal"/>
    <w:link w:val="z-TopofFormChar"/>
    <w:uiPriority w:val="99"/>
    <w:semiHidden/>
    <w:unhideWhenUsed/>
    <w:qFormat/>
    <w:rsid w:val="00361862"/>
    <w:pPr>
      <w:pBdr>
        <w:bottom w:val="single" w:sz="6" w:space="1" w:color="00000A"/>
      </w:pBdr>
      <w:spacing w:before="0" w:after="0"/>
      <w:jc w:val="center"/>
    </w:pPr>
    <w:rPr>
      <w:rFonts w:ascii="Arial" w:hAnsi="Arial" w:cs="Arial"/>
      <w:vanish/>
      <w:sz w:val="16"/>
      <w:szCs w:val="16"/>
    </w:rPr>
  </w:style>
  <w:style w:type="paragraph" w:styleId="HTMLBottomofForm">
    <w:name w:val="HTML Bottom of Form"/>
    <w:basedOn w:val="Normal"/>
    <w:next w:val="Normal"/>
    <w:link w:val="z-BottomofFormChar"/>
    <w:uiPriority w:val="99"/>
    <w:semiHidden/>
    <w:unhideWhenUsed/>
    <w:qFormat/>
    <w:rsid w:val="00361862"/>
    <w:pPr>
      <w:pBdr>
        <w:top w:val="single" w:sz="6" w:space="1" w:color="00000A"/>
      </w:pBdr>
      <w:spacing w:before="0" w:after="0"/>
      <w:jc w:val="center"/>
    </w:pPr>
    <w:rPr>
      <w:rFonts w:ascii="Arial" w:hAnsi="Arial" w:cs="Arial"/>
      <w:vanish/>
      <w:sz w:val="16"/>
      <w:szCs w:val="16"/>
    </w:rPr>
  </w:style>
  <w:style w:type="paragraph" w:styleId="NoSpacing">
    <w:name w:val="No Spacing"/>
    <w:uiPriority w:val="1"/>
    <w:qFormat/>
    <w:rsid w:val="00195675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sk-SK" w:eastAsia="en-US" w:bidi="ar-SA"/>
    </w:rPr>
  </w:style>
  <w:style w:type="paragraph" w:styleId="Annotationtext">
    <w:name w:val="annotation text"/>
    <w:basedOn w:val="Normal"/>
    <w:link w:val="CommentTextChar"/>
    <w:uiPriority w:val="99"/>
    <w:semiHidden/>
    <w:unhideWhenUsed/>
    <w:qFormat/>
    <w:rsid w:val="00c93dc7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CommentSubjectChar"/>
    <w:uiPriority w:val="99"/>
    <w:semiHidden/>
    <w:unhideWhenUsed/>
    <w:qFormat/>
    <w:rsid w:val="00c93dc7"/>
    <w:pPr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567bed"/>
    <w:pPr/>
    <w:rPr>
      <w:i/>
      <w:iCs/>
      <w:color w:val="000000" w:themeColor="text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c7517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glossaryDocument" Target="glossary/document.xml"/><Relationship Id="rId9" Type="http://schemas.openxmlformats.org/officeDocument/2006/relationships/customXml" Target="../customXml/item1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98FBDE9E43141EE9139A7617DB05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7EF5F-CF6A-4E06-A190-47DBBF3F7BC3}"/>
      </w:docPartPr>
      <w:docPartBody>
        <w:p w:rsidR="004D37E1" w:rsidRDefault="00734361" w:rsidP="00734361">
          <w:pPr>
            <w:pStyle w:val="198FBDE9E43141EE9139A7617DB0534D"/>
          </w:pPr>
          <w:r w:rsidRPr="00382CB3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5710"/>
    <w:rsid w:val="000A651B"/>
    <w:rsid w:val="002876CA"/>
    <w:rsid w:val="002D5101"/>
    <w:rsid w:val="004D37E1"/>
    <w:rsid w:val="00500764"/>
    <w:rsid w:val="00505AE4"/>
    <w:rsid w:val="005D39AB"/>
    <w:rsid w:val="005F76D2"/>
    <w:rsid w:val="006D2E07"/>
    <w:rsid w:val="00734361"/>
    <w:rsid w:val="00765710"/>
    <w:rsid w:val="008560A4"/>
    <w:rsid w:val="00862F0B"/>
    <w:rsid w:val="008B615A"/>
    <w:rsid w:val="00A108B6"/>
    <w:rsid w:val="00A91E2B"/>
    <w:rsid w:val="00A93C04"/>
    <w:rsid w:val="00C731F6"/>
    <w:rsid w:val="00C80211"/>
    <w:rsid w:val="00CE0B5C"/>
    <w:rsid w:val="00CF451A"/>
    <w:rsid w:val="00DA5BD5"/>
    <w:rsid w:val="00E06618"/>
    <w:rsid w:val="00F03541"/>
    <w:rsid w:val="00F053C3"/>
    <w:rsid w:val="00F11D6C"/>
    <w:rsid w:val="00F6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DF77E093C2D44CABF08940C38713AED">
    <w:name w:val="7DF77E093C2D44CABF08940C38713AED"/>
    <w:rsid w:val="00765710"/>
  </w:style>
  <w:style w:type="character" w:styleId="PlaceholderText">
    <w:name w:val="Placeholder Text"/>
    <w:basedOn w:val="DefaultParagraphFont"/>
    <w:uiPriority w:val="99"/>
    <w:semiHidden/>
    <w:rsid w:val="00734361"/>
    <w:rPr>
      <w:color w:val="808080"/>
    </w:rPr>
  </w:style>
  <w:style w:type="paragraph" w:customStyle="1" w:styleId="DAA247914AE24631990F67575A009AA7">
    <w:name w:val="DAA247914AE24631990F67575A009AA7"/>
    <w:rsid w:val="00765710"/>
  </w:style>
  <w:style w:type="paragraph" w:customStyle="1" w:styleId="37320FAD9B8D4CDC894B91A2D1F490CE">
    <w:name w:val="37320FAD9B8D4CDC894B91A2D1F490CE"/>
    <w:rsid w:val="002D5101"/>
  </w:style>
  <w:style w:type="paragraph" w:customStyle="1" w:styleId="F8EFB4F95A65499EAAD3833D62825987">
    <w:name w:val="F8EFB4F95A65499EAAD3833D62825987"/>
    <w:rsid w:val="002D5101"/>
  </w:style>
  <w:style w:type="paragraph" w:customStyle="1" w:styleId="2326857E561C487F8E25A83BAB96C947">
    <w:name w:val="2326857E561C487F8E25A83BAB96C947"/>
    <w:rsid w:val="00C731F6"/>
  </w:style>
  <w:style w:type="paragraph" w:customStyle="1" w:styleId="6E5BC754153D47879BB3C121D4C8E11C">
    <w:name w:val="6E5BC754153D47879BB3C121D4C8E11C"/>
    <w:rsid w:val="00C731F6"/>
  </w:style>
  <w:style w:type="paragraph" w:customStyle="1" w:styleId="17AE1CCA0D4B42E18E6BEC3101A0C313">
    <w:name w:val="17AE1CCA0D4B42E18E6BEC3101A0C313"/>
    <w:rsid w:val="00734361"/>
  </w:style>
  <w:style w:type="paragraph" w:customStyle="1" w:styleId="C0C7247515A14FDA939D3DA7E81CD885">
    <w:name w:val="C0C7247515A14FDA939D3DA7E81CD885"/>
    <w:rsid w:val="00734361"/>
  </w:style>
  <w:style w:type="paragraph" w:customStyle="1" w:styleId="AE560EFFCA444303A4C1D435DD18A941">
    <w:name w:val="AE560EFFCA444303A4C1D435DD18A941"/>
    <w:rsid w:val="00734361"/>
  </w:style>
  <w:style w:type="paragraph" w:customStyle="1" w:styleId="9467109F0E9C4E9BAA46412348C3F019">
    <w:name w:val="9467109F0E9C4E9BAA46412348C3F019"/>
    <w:rsid w:val="00734361"/>
  </w:style>
  <w:style w:type="paragraph" w:customStyle="1" w:styleId="80B35B715E17451DA4B42C0AEB722F2E">
    <w:name w:val="80B35B715E17451DA4B42C0AEB722F2E"/>
    <w:rsid w:val="00734361"/>
  </w:style>
  <w:style w:type="paragraph" w:customStyle="1" w:styleId="1531459E539C4F73803BDC15F00D286D">
    <w:name w:val="1531459E539C4F73803BDC15F00D286D"/>
    <w:rsid w:val="00734361"/>
  </w:style>
  <w:style w:type="paragraph" w:customStyle="1" w:styleId="70831C872B324DF393C583197DECC540">
    <w:name w:val="70831C872B324DF393C583197DECC540"/>
    <w:rsid w:val="00734361"/>
  </w:style>
  <w:style w:type="paragraph" w:customStyle="1" w:styleId="198FBDE9E43141EE9139A7617DB0534D">
    <w:name w:val="198FBDE9E43141EE9139A7617DB0534D"/>
    <w:rsid w:val="007343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1DBDA-778B-4209-A2F3-A5BB0ACFD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LibreOffice/5.2.4.2$Windows_x86 LibreOffice_project/3d5603e1122f0f102b62521720ab13a38a4e0eb0</Application>
  <Pages>6</Pages>
  <Words>786</Words>
  <Characters>4679</Characters>
  <CharactersWithSpaces>5411</CharactersWithSpaces>
  <Paragraphs>143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2019-01-31T08:15:00Z</dcterms:created>
  <dc:creator>R</dc:creator>
  <dc:description/>
  <dc:language>sk-SK</dc:language>
  <cp:lastModifiedBy/>
  <cp:lastPrinted>2019-07-01T15:01:52Z</cp:lastPrinted>
  <dcterms:modified xsi:type="dcterms:W3CDTF">2019-07-01T15:01:59Z</dcterms:modified>
  <cp:revision>9</cp:revision>
  <dc:subject/>
  <dc:title>Poznámky Úč MÚJ 3 - 01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