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D1B" w:rsidRPr="006C7D1B" w:rsidRDefault="006C7D1B" w:rsidP="006C7D1B">
      <w:pPr>
        <w:shd w:val="clear" w:color="auto" w:fill="FFFFFF"/>
        <w:spacing w:after="0" w:line="240" w:lineRule="auto"/>
        <w:outlineLvl w:val="3"/>
        <w:rPr>
          <w:rFonts w:ascii="Trebuchet MS" w:eastAsia="Times New Roman" w:hAnsi="Trebuchet MS" w:cs="Times New Roman"/>
          <w:color w:val="505050"/>
          <w:sz w:val="29"/>
          <w:szCs w:val="29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9"/>
        </w:rPr>
        <w:t>POZNÁMKY</w:t>
      </w:r>
    </w:p>
    <w:p w:rsidR="006C7D1B" w:rsidRPr="006C7D1B" w:rsidRDefault="006C7D1B" w:rsidP="006C7D1B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 </w:t>
      </w:r>
    </w:p>
    <w:p w:rsidR="006C7D1B" w:rsidRPr="006C7D1B" w:rsidRDefault="006C7D1B" w:rsidP="006C7D1B">
      <w:pPr>
        <w:shd w:val="clear" w:color="auto" w:fill="FFFFFF"/>
        <w:spacing w:before="144" w:after="144" w:line="240" w:lineRule="auto"/>
        <w:jc w:val="center"/>
        <w:rPr>
          <w:rFonts w:ascii="Trebuchet MS" w:eastAsia="Times New Roman" w:hAnsi="Trebuchet MS" w:cs="Times New Roman"/>
          <w:color w:val="505050"/>
          <w:sz w:val="21"/>
          <w:szCs w:val="21"/>
        </w:rPr>
      </w:pPr>
      <w:r>
        <w:rPr>
          <w:rFonts w:ascii="Trebuchet MS" w:eastAsia="Times New Roman" w:hAnsi="Trebuchet MS" w:cs="Times New Roman"/>
          <w:b/>
          <w:bCs/>
          <w:color w:val="505050"/>
          <w:sz w:val="21"/>
        </w:rPr>
        <w:t>Infra Life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 xml:space="preserve"> s. r. o.</w:t>
      </w:r>
    </w:p>
    <w:p w:rsidR="006C7D1B" w:rsidRPr="006C7D1B" w:rsidRDefault="006C7D1B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 xml:space="preserve">A. </w:t>
      </w:r>
      <w:r>
        <w:rPr>
          <w:rFonts w:ascii="Trebuchet MS" w:eastAsia="Times New Roman" w:hAnsi="Trebuchet MS" w:cs="Times New Roman"/>
          <w:b/>
          <w:bCs/>
          <w:color w:val="505050"/>
          <w:sz w:val="24"/>
        </w:rPr>
        <w:t>Všeobecné informácie</w:t>
      </w:r>
    </w:p>
    <w:p w:rsidR="00D46697" w:rsidRDefault="006C7D1B" w:rsidP="006C7D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Obchodné meno a sídlo spoločnosti: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>
        <w:rPr>
          <w:rFonts w:ascii="Trebuchet MS" w:eastAsia="Times New Roman" w:hAnsi="Trebuchet MS" w:cs="Times New Roman"/>
          <w:color w:val="505050"/>
          <w:sz w:val="21"/>
          <w:szCs w:val="21"/>
        </w:rPr>
        <w:t>Infra Life s.r.o.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>
        <w:rPr>
          <w:rFonts w:ascii="Trebuchet MS" w:eastAsia="Times New Roman" w:hAnsi="Trebuchet MS" w:cs="Times New Roman"/>
          <w:color w:val="505050"/>
          <w:sz w:val="21"/>
          <w:szCs w:val="21"/>
        </w:rPr>
        <w:t>Okružná 5561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>
        <w:rPr>
          <w:rFonts w:ascii="Trebuchet MS" w:eastAsia="Times New Roman" w:hAnsi="Trebuchet MS" w:cs="Times New Roman"/>
          <w:color w:val="505050"/>
          <w:sz w:val="21"/>
          <w:szCs w:val="21"/>
        </w:rPr>
        <w:t>071 01  Michalovce</w:t>
      </w:r>
    </w:p>
    <w:p w:rsidR="00D46697" w:rsidRPr="00D46697" w:rsidRDefault="00D46697" w:rsidP="006C7D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>
        <w:rPr>
          <w:rFonts w:ascii="Trebuchet MS" w:eastAsia="Times New Roman" w:hAnsi="Trebuchet MS" w:cs="Times New Roman"/>
          <w:b/>
          <w:bCs/>
          <w:color w:val="505050"/>
          <w:sz w:val="21"/>
        </w:rPr>
        <w:t xml:space="preserve">IČO </w:t>
      </w:r>
      <w:r w:rsidRPr="00D46697">
        <w:rPr>
          <w:rFonts w:ascii="Trebuchet MS" w:eastAsia="Times New Roman" w:hAnsi="Trebuchet MS" w:cs="Times New Roman"/>
          <w:b/>
          <w:bCs/>
          <w:color w:val="505050"/>
          <w:sz w:val="21"/>
        </w:rPr>
        <w:t>51691744</w:t>
      </w:r>
    </w:p>
    <w:p w:rsidR="006C7D1B" w:rsidRPr="006C7D1B" w:rsidRDefault="00D46697" w:rsidP="006C7D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>
        <w:rPr>
          <w:rFonts w:ascii="Trebuchet MS" w:eastAsia="Times New Roman" w:hAnsi="Trebuchet MS" w:cs="Times New Roman"/>
          <w:b/>
          <w:bCs/>
          <w:color w:val="505050"/>
          <w:sz w:val="21"/>
        </w:rPr>
        <w:t xml:space="preserve">DIČ </w:t>
      </w:r>
      <w:r w:rsidRPr="00D46697">
        <w:rPr>
          <w:rFonts w:ascii="Trebuchet MS" w:eastAsia="Times New Roman" w:hAnsi="Trebuchet MS" w:cs="Times New Roman"/>
          <w:b/>
          <w:bCs/>
          <w:color w:val="505050"/>
          <w:sz w:val="21"/>
        </w:rPr>
        <w:t>2120763832</w:t>
      </w:r>
      <w:r w:rsidR="006C7D1B"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 w:rsidR="006C7D1B"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 w:rsidR="006C7D1B"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Sprostredkovateľská činnosť v oblasti obchodu, služieb a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Opracovanie drevnej hmoty a výroba komponentov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Služby požičovní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Počítačové služby a 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19.05.2018)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6"/>
        <w:gridCol w:w="3134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04.10.2018)</w:t>
            </w:r>
          </w:p>
        </w:tc>
      </w:tr>
    </w:tbl>
    <w:p w:rsidR="00F32011" w:rsidRPr="00F32011" w:rsidRDefault="00F32011" w:rsidP="00F3201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F32011" w:rsidRPr="00F32011" w:rsidTr="00F3201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2011" w:rsidRPr="00F32011" w:rsidRDefault="00F32011" w:rsidP="00F320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32011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Kuriérske služby </w:t>
            </w:r>
          </w:p>
        </w:tc>
      </w:tr>
    </w:tbl>
    <w:p w:rsidR="006C7D1B" w:rsidRPr="00D46697" w:rsidRDefault="006C7D1B" w:rsidP="00D46697">
      <w:pPr>
        <w:pStyle w:val="Odsekzoznamu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D46697">
        <w:rPr>
          <w:rFonts w:ascii="Trebuchet MS" w:eastAsia="Times New Roman" w:hAnsi="Trebuchet MS" w:cs="Times New Roman"/>
          <w:b/>
          <w:bCs/>
          <w:color w:val="505050"/>
          <w:sz w:val="21"/>
        </w:rPr>
        <w:t>Dátum schválenia účtovnej závierky za predchádzajúce účtovné obdobie</w:t>
      </w:r>
      <w:r w:rsidRPr="00D46697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="00F32011" w:rsidRPr="00D46697">
        <w:rPr>
          <w:rFonts w:ascii="Trebuchet MS" w:eastAsia="Times New Roman" w:hAnsi="Trebuchet MS" w:cs="Times New Roman"/>
          <w:color w:val="505050"/>
          <w:sz w:val="21"/>
          <w:szCs w:val="21"/>
        </w:rPr>
        <w:t>Spoločnosť bola založená a vznikla v máji 2018. Neeviduje predchádzajúce účtovné obdobie</w:t>
      </w:r>
    </w:p>
    <w:p w:rsidR="006C7D1B" w:rsidRPr="006C7D1B" w:rsidRDefault="006C7D1B" w:rsidP="00D4669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lastRenderedPageBreak/>
        <w:t xml:space="preserve">Právny dôvod </w:t>
      </w:r>
      <w:proofErr w:type="gramStart"/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na</w:t>
      </w:r>
      <w:proofErr w:type="gramEnd"/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 xml:space="preserve"> zostavenie účtovnej závierky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Účtovná závierka spoločnosti k 31.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decembru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201</w:t>
      </w:r>
      <w:r w:rsidR="00F32011">
        <w:rPr>
          <w:rFonts w:ascii="Trebuchet MS" w:eastAsia="Times New Roman" w:hAnsi="Trebuchet MS" w:cs="Times New Roman"/>
          <w:color w:val="505050"/>
          <w:sz w:val="21"/>
          <w:szCs w:val="21"/>
        </w:rPr>
        <w:t>8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je zostavená ako riadna účtovná závierka podľa </w:t>
      </w:r>
      <w:hyperlink r:id="rId5" w:tgtFrame="_blank" w:history="1">
        <w:r w:rsidRPr="006C7D1B">
          <w:rPr>
            <w:rFonts w:ascii="Trebuchet MS" w:eastAsia="Times New Roman" w:hAnsi="Trebuchet MS" w:cs="Times New Roman"/>
            <w:color w:val="F19601"/>
            <w:sz w:val="21"/>
          </w:rPr>
          <w:t>§ 17 ods. 6 zákona </w:t>
        </w:r>
      </w:hyperlink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NR SR č. </w:t>
      </w:r>
      <w:hyperlink r:id="rId6" w:tgtFrame="_blank" w:history="1">
        <w:r w:rsidRPr="006C7D1B">
          <w:rPr>
            <w:rFonts w:ascii="Trebuchet MS" w:eastAsia="Times New Roman" w:hAnsi="Trebuchet MS" w:cs="Times New Roman"/>
            <w:color w:val="F19601"/>
            <w:sz w:val="21"/>
          </w:rPr>
          <w:t>431/2002 Z. z.</w:t>
        </w:r>
      </w:hyperlink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 o účtovníctve (ďalej „</w:t>
      </w:r>
      <w:hyperlink r:id="rId7" w:tgtFrame="_blank" w:history="1">
        <w:r w:rsidRPr="006C7D1B">
          <w:rPr>
            <w:rFonts w:ascii="Trebuchet MS" w:eastAsia="Times New Roman" w:hAnsi="Trebuchet MS" w:cs="Times New Roman"/>
            <w:color w:val="F19601"/>
            <w:sz w:val="21"/>
          </w:rPr>
          <w:t>zákon o účtovníctve</w:t>
        </w:r>
      </w:hyperlink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“) za účtovné obdobie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od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</w:t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19.mája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201</w:t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8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do 31.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decembra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201</w:t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8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  <w:t xml:space="preserve">Účtovná závierka je určená pre používateľov, ktorí majú primerané znalosti o obchodných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ekonomických činnostiach a účtovníctve a ktorí analyzujú tieto informácie s primeranou pozornosťou. Účtovná závierka neposkytuje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6C7D1B" w:rsidRPr="006C7D1B" w:rsidRDefault="006C7D1B" w:rsidP="00D4669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Informácie o skupine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Spoločnosť nespĺňa podmienky uvedené v </w:t>
      </w:r>
      <w:hyperlink r:id="rId8" w:tgtFrame="_blank" w:history="1">
        <w:r w:rsidRPr="006C7D1B">
          <w:rPr>
            <w:rFonts w:ascii="Trebuchet MS" w:eastAsia="Times New Roman" w:hAnsi="Trebuchet MS" w:cs="Times New Roman"/>
            <w:color w:val="F19601"/>
            <w:sz w:val="21"/>
          </w:rPr>
          <w:t xml:space="preserve">§ 22 </w:t>
        </w:r>
        <w:proofErr w:type="gramStart"/>
        <w:r w:rsidRPr="006C7D1B">
          <w:rPr>
            <w:rFonts w:ascii="Trebuchet MS" w:eastAsia="Times New Roman" w:hAnsi="Trebuchet MS" w:cs="Times New Roman"/>
            <w:color w:val="F19601"/>
            <w:sz w:val="21"/>
          </w:rPr>
          <w:t>ods</w:t>
        </w:r>
        <w:proofErr w:type="gramEnd"/>
        <w:r w:rsidRPr="006C7D1B">
          <w:rPr>
            <w:rFonts w:ascii="Trebuchet MS" w:eastAsia="Times New Roman" w:hAnsi="Trebuchet MS" w:cs="Times New Roman"/>
            <w:color w:val="F19601"/>
            <w:sz w:val="21"/>
          </w:rPr>
          <w:t>. 10 zákona o účtovníctve</w:t>
        </w:r>
      </w:hyperlink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 definujúce povinnosť zostavenia konsolidovanej účtovnej závierky, a preto spoločnosť nezostavuje konsolidovanú účtovnú závierku za rok 2017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ani sa nezahŕňa do žiadnej konsolidovanej účtovnej závierky.</w:t>
      </w:r>
    </w:p>
    <w:p w:rsidR="006C7D1B" w:rsidRPr="006C7D1B" w:rsidRDefault="006C7D1B" w:rsidP="00D4669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Počet zamestnancov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Spoločnosť </w:t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nemá zamestnancov.</w:t>
      </w:r>
    </w:p>
    <w:p w:rsidR="006C7D1B" w:rsidRPr="006C7D1B" w:rsidRDefault="006C7D1B" w:rsidP="00D4669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Schválenie audítora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Spoločnos nemá povinnosť overenia závierky audítorom.</w:t>
      </w:r>
    </w:p>
    <w:p w:rsidR="006C7D1B" w:rsidRPr="006C7D1B" w:rsidRDefault="006C7D1B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 xml:space="preserve">B. </w:t>
      </w:r>
      <w:r w:rsidR="00261E0D">
        <w:rPr>
          <w:rFonts w:ascii="Trebuchet MS" w:eastAsia="Times New Roman" w:hAnsi="Trebuchet MS" w:cs="Times New Roman"/>
          <w:b/>
          <w:bCs/>
          <w:color w:val="505050"/>
          <w:sz w:val="24"/>
        </w:rPr>
        <w:t>Informácie o orgánoch účtovnej jednotky</w:t>
      </w:r>
    </w:p>
    <w:p w:rsidR="006C7D1B" w:rsidRPr="006C7D1B" w:rsidRDefault="006C7D1B" w:rsidP="006C7D1B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Členom štatutárneho orgánu ani členom dozorných orgánov neboli v roku 201</w:t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8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poskytnuté žiadne pôžičky, záruky alebo iné formy zabezpečenia ani finančné prostriedky alebo iné plnenia na súkromné účely členov, ktoré sa vyúčtovávajú. </w:t>
      </w:r>
    </w:p>
    <w:p w:rsidR="006C7D1B" w:rsidRPr="006C7D1B" w:rsidRDefault="006C7D1B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 xml:space="preserve">C. </w:t>
      </w:r>
      <w:r w:rsidR="00261E0D">
        <w:rPr>
          <w:rFonts w:ascii="Trebuchet MS" w:eastAsia="Times New Roman" w:hAnsi="Trebuchet MS" w:cs="Times New Roman"/>
          <w:b/>
          <w:bCs/>
          <w:color w:val="505050"/>
          <w:sz w:val="24"/>
        </w:rPr>
        <w:t>informácie o prijatých postupoch</w:t>
      </w:r>
    </w:p>
    <w:p w:rsidR="006C7D1B" w:rsidRPr="006C7D1B" w:rsidRDefault="006C7D1B" w:rsidP="006C7D1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Východiská pre zostavenie účtovnej závierky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  <w:t xml:space="preserve">Účtovná závierka bola zostavená za predpokladu, že Spoločnosť bude nepretržite pokračovať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vo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svojej činnosti (going concern).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  <w:t>Účtovné metódy a všeobecné účtovné zásady boli účtovnou jednotkou konzistentne aplikované.</w:t>
      </w:r>
    </w:p>
    <w:p w:rsidR="006C7D1B" w:rsidRPr="006C7D1B" w:rsidRDefault="006C7D1B" w:rsidP="006C7D1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Použitie odhadov a úsudkov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 považovaných za primerané okolnostiam, na základe ktorých sa formuje východisko pre posúdenie účtovných hodnôt majetku a záväzkov, ktoré nie sú zrejmé z iných zdrojov. Skutočné výsledky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preto môžu líšiť od odhadov.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  <w:t xml:space="preserve">Odhady a súvisiace predpoklady sú neustále prehodnocované. Korekcie účtovných odhadov nie sú vykázané retrospektívne, ale sú vykázané v období, v ktorom je odhad korigovaný,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ak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korekcia ovplyvňuje iba toto obdobie, alebo v období korekcie a v budúcich obdobiach, ak korekcia ovplyvňuje tieto aj budúce obdobia.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 w:rsidR="00F25308">
        <w:rPr>
          <w:rStyle w:val="Siln"/>
          <w:rFonts w:ascii="Trebuchet MS" w:hAnsi="Trebuchet MS"/>
          <w:color w:val="505050"/>
          <w:sz w:val="21"/>
          <w:szCs w:val="21"/>
          <w:shd w:val="clear" w:color="auto" w:fill="FFFFFF"/>
        </w:rPr>
        <w:t>Dlhodobý nehmotný majetok a dlhodobý hmotný majetok</w:t>
      </w:r>
      <w:r w:rsidR="00F25308">
        <w:rPr>
          <w:rFonts w:ascii="Trebuchet MS" w:hAnsi="Trebuchet MS"/>
          <w:b/>
          <w:bCs/>
          <w:color w:val="505050"/>
          <w:sz w:val="21"/>
          <w:szCs w:val="21"/>
          <w:shd w:val="clear" w:color="auto" w:fill="FFFFFF"/>
        </w:rPr>
        <w:br/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Dlhodobý majetok nakupovaný </w:t>
      </w:r>
      <w:proofErr w:type="gramStart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sa</w:t>
      </w:r>
      <w:proofErr w:type="gramEnd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 oceňuje obstarávacou cenou, ktorá zahŕňa cenu obstarania a náklady súvisiace s obstaraním (clo, prepravu, montáž, poistné a pod.).</w:t>
      </w:r>
      <w:r w:rsidR="00F25308">
        <w:rPr>
          <w:rFonts w:ascii="Trebuchet MS" w:hAnsi="Trebuchet MS"/>
          <w:color w:val="505050"/>
          <w:sz w:val="21"/>
          <w:szCs w:val="21"/>
        </w:rPr>
        <w:br/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Súčasťou obstarávacej ceny dlhodobého hmotného majetku nie sú úroky z cudzích zdrojov ani realizované kurzové rozdiely, ktoré vznikli do momentu uvedenia dlhodobého majetku do používania.</w:t>
      </w:r>
      <w:r w:rsidR="00F25308">
        <w:rPr>
          <w:rFonts w:ascii="Trebuchet MS" w:hAnsi="Trebuchet MS"/>
          <w:color w:val="505050"/>
          <w:sz w:val="21"/>
          <w:szCs w:val="21"/>
        </w:rPr>
        <w:br/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Dlhodobý majetok vytvorený vlastnou činnosťou </w:t>
      </w:r>
      <w:proofErr w:type="gramStart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sa</w:t>
      </w:r>
      <w:proofErr w:type="gramEnd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 oceňuje vlastnými nákladmi. Vlastnými nákladmi sú všetky priame náklady vynaložené </w:t>
      </w:r>
      <w:proofErr w:type="gramStart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na</w:t>
      </w:r>
      <w:proofErr w:type="gramEnd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 výrobu alebo inú činnosť a nepriame </w:t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lastRenderedPageBreak/>
        <w:t>náklady, ktoré sa vzťahujú na výrobu alebo inú činnosť.</w:t>
      </w:r>
      <w:r w:rsidR="00F25308">
        <w:rPr>
          <w:rFonts w:ascii="Trebuchet MS" w:hAnsi="Trebuchet MS"/>
          <w:color w:val="505050"/>
          <w:sz w:val="21"/>
          <w:szCs w:val="21"/>
        </w:rPr>
        <w:br/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Pozemky </w:t>
      </w:r>
      <w:proofErr w:type="gramStart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sa</w:t>
      </w:r>
      <w:proofErr w:type="gramEnd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 neodpisujú.</w:t>
      </w:r>
      <w:r w:rsidR="00F25308">
        <w:rPr>
          <w:rFonts w:ascii="Trebuchet MS" w:hAnsi="Trebuchet MS"/>
          <w:color w:val="505050"/>
          <w:sz w:val="21"/>
          <w:szCs w:val="21"/>
        </w:rPr>
        <w:br/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Odpisy dlhodobého nehmotného majetku sú stanovené vychádzajúc z predpokladanej doby jeho používania a predpokladaného priebehu jeho opotrebenia.</w:t>
      </w:r>
      <w:r w:rsidR="00F25308">
        <w:rPr>
          <w:rFonts w:ascii="Trebuchet MS" w:hAnsi="Trebuchet MS"/>
          <w:color w:val="505050"/>
          <w:sz w:val="21"/>
          <w:szCs w:val="21"/>
        </w:rPr>
        <w:br/>
      </w:r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Odpisovať </w:t>
      </w:r>
      <w:proofErr w:type="gramStart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sa</w:t>
      </w:r>
      <w:proofErr w:type="gramEnd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 začína prvým dňom mesiaca nasledujúceho po uvedení dlhodobého majetku do používania. Drobný dlhodobý nehmotný majetok, ktorého obstarávacia cena (resp. vlastné náklady) je 2 400 eur a nižšia, </w:t>
      </w:r>
      <w:proofErr w:type="gramStart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>sa</w:t>
      </w:r>
      <w:proofErr w:type="gramEnd"/>
      <w:r w:rsidR="00F25308">
        <w:rPr>
          <w:rFonts w:ascii="Trebuchet MS" w:hAnsi="Trebuchet MS"/>
          <w:color w:val="505050"/>
          <w:sz w:val="21"/>
          <w:szCs w:val="21"/>
          <w:shd w:val="clear" w:color="auto" w:fill="FFFFFF"/>
        </w:rPr>
        <w:t xml:space="preserve"> odpisuje jednorazovo pri uvedení do používania.</w:t>
      </w:r>
    </w:p>
    <w:tbl>
      <w:tblPr>
        <w:tblW w:w="1665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8325"/>
        <w:gridCol w:w="8325"/>
      </w:tblGrid>
      <w:tr w:rsidR="006C7D1B" w:rsidRPr="006C7D1B" w:rsidTr="006C7D1B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6C7D1B" w:rsidRPr="006C7D1B" w:rsidRDefault="006C7D1B" w:rsidP="006C7D1B">
            <w:pPr>
              <w:spacing w:after="0" w:line="240" w:lineRule="auto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6C7D1B" w:rsidRPr="006C7D1B" w:rsidRDefault="006C7D1B" w:rsidP="006C7D1B">
            <w:pPr>
              <w:spacing w:after="0" w:line="240" w:lineRule="auto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</w:rPr>
            </w:pPr>
          </w:p>
        </w:tc>
      </w:tr>
    </w:tbl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Zákazková výstavba nehnuteľnosti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Zákazková výstavba nehnuteľnosti – ostatná (nie priebežný transfer</w:t>
      </w:r>
      <w:proofErr w:type="gramStart"/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)</w:t>
      </w:r>
      <w:proofErr w:type="gramEnd"/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Zákazková výstavba nehnuteľnosti určenej na predaj – ostatná (nie priebežný transfer), sa vykazuje metódou tzv.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nulového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zisku, t. j. zisk sa vykáže až pri predaji nehnuteľnosti.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Pohľadávky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Pohľadávky pri ich vzniku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oceňujú ich menovitou hodnotou; postúpené pohľadávky a pohľadávky nadobudnuté vkladom do základného imania sa oceňujú obstarávacou cenou vrátane nákladov súvisiacich s obstaraním. Toto ocenenie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znižuje o pochybné a nevymožiteľné pohľadávky.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Finančné účty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Finančné účty tvorí peňažná hotovosť, zostatky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na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bankových účtoch a oceňujú sa menovitou hodnotou.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Náklady budúcich období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Náklady budúcich období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vykazujú vo výške, ktorá je potrebná na dodržanie zásady vecnej a časovej súvislosti s účtovným obdobím.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Záväzky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Záväzky pri ich vzniku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oceňujú menovitou hodnotou. Záväzky pri ich prevzatí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oceňujú obstarávacou cenou. Ak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pri inventarizácii zistí, že suma záväzkov je iná ako ich výška v účtovníctve, uvedú sa záväzky v účtovníctve a v účtovnej závierke v tomto zistenom ocenení.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Rezervy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odhadom v sume potrebnej na splnenie existujúcej povinnosti ku dňu, ku ktorému sa zostavuje účtovná závierka.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Nevyfakturované dodávky majetku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Rezervy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na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nevyfakturované dodávky majetku sa nevykazujú s vplyvom na výsledok hospodárenia a oceňujú sa v odhadovanej výške záväzku.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Výnosy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Tržby za služby neobsahujú daň z pridanej hodnoty. Sú tiež znížené o zľavy a zrážky (rabaty, bonusy, skontá, dobropisy a pod.), bez ohľadu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na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to, či zákazník mal vopred na zľavu nárok alebo či ide o dodatočne uznanú zľavu.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br/>
        <w:t xml:space="preserve">Tržby z predaja služieb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vykazujú v účtovnom období, v ktorom boli služby poskytnuté.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Porovnateľné údaje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Ak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6C7D1B" w:rsidRPr="006C7D1B" w:rsidRDefault="006C7D1B" w:rsidP="006C7D1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Oprava chýb minulých období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lastRenderedPageBreak/>
        <w:t xml:space="preserve">bežnom účtovnom období. Opravy nevýznamných chýb minulých účtovných období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účtujú v bežnom účtovnom období na príslušný nákladový alebo výnosový účet.</w:t>
      </w:r>
    </w:p>
    <w:p w:rsidR="006C7D1B" w:rsidRPr="006C7D1B" w:rsidRDefault="006C7D1B" w:rsidP="006C7D1B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V roku 201</w:t>
      </w:r>
      <w:r w:rsidR="00261E0D">
        <w:rPr>
          <w:rFonts w:ascii="Trebuchet MS" w:eastAsia="Times New Roman" w:hAnsi="Trebuchet MS" w:cs="Times New Roman"/>
          <w:color w:val="505050"/>
          <w:sz w:val="21"/>
          <w:szCs w:val="21"/>
        </w:rPr>
        <w:t>8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Spoločnosť neúčtovala o oprave významných chýb minulých období.</w:t>
      </w:r>
      <w:proofErr w:type="gramEnd"/>
    </w:p>
    <w:p w:rsidR="006C7D1B" w:rsidRPr="006C7D1B" w:rsidRDefault="006C7D1B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>D. INFORMÁCIE K POLOŽKÁM SÚVAHY a VÝKAZU ZISKOV a STRÁT</w:t>
      </w:r>
    </w:p>
    <w:p w:rsidR="004E4D61" w:rsidRDefault="004E4D61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b/>
          <w:bCs/>
          <w:color w:val="505050"/>
          <w:sz w:val="24"/>
        </w:rPr>
      </w:pPr>
    </w:p>
    <w:p w:rsidR="004E4D61" w:rsidRPr="005A7334" w:rsidRDefault="004E4D61" w:rsidP="004E4D61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 xml:space="preserve">Zásoby </w:t>
      </w:r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3.1. Prehľad o opravných položkách podľa jednotlivých súvahových položiek</w:t>
      </w:r>
    </w:p>
    <w:p w:rsidR="004E4D61" w:rsidRPr="005A7334" w:rsidRDefault="004E4D61" w:rsidP="004E4D61">
      <w:pPr>
        <w:jc w:val="both"/>
        <w:rPr>
          <w:rFonts w:ascii="Arial Narrow" w:hAnsi="Arial Narrow"/>
        </w:rPr>
      </w:pPr>
      <w:proofErr w:type="gramStart"/>
      <w:r w:rsidRPr="005A7334">
        <w:rPr>
          <w:rFonts w:ascii="Arial Narrow" w:hAnsi="Arial Narrow"/>
        </w:rPr>
        <w:t>Účtovná jednotka nemá náplň pre túto položku.</w:t>
      </w:r>
      <w:proofErr w:type="gramEnd"/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3.2. Záložné právo a obmedzené disponovanie so zásobami</w:t>
      </w:r>
    </w:p>
    <w:p w:rsidR="004E4D61" w:rsidRPr="005A7334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E4D61" w:rsidRDefault="004E4D61" w:rsidP="004E4D61">
      <w:pPr>
        <w:jc w:val="both"/>
        <w:rPr>
          <w:rFonts w:ascii="Arial Narrow" w:hAnsi="Arial Narrow"/>
          <w:u w:val="single"/>
        </w:rPr>
      </w:pPr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 xml:space="preserve">3.3. Zákazková výroba a zákazková výstavba nehnuteľnosti určenej </w:t>
      </w:r>
      <w:proofErr w:type="gramStart"/>
      <w:r w:rsidRPr="005A7334">
        <w:rPr>
          <w:rFonts w:ascii="Arial Narrow" w:hAnsi="Arial Narrow"/>
          <w:u w:val="single"/>
        </w:rPr>
        <w:t>na</w:t>
      </w:r>
      <w:proofErr w:type="gramEnd"/>
      <w:r w:rsidRPr="005A7334">
        <w:rPr>
          <w:rFonts w:ascii="Arial Narrow" w:hAnsi="Arial Narrow"/>
          <w:u w:val="single"/>
        </w:rPr>
        <w:t> predaj</w:t>
      </w:r>
    </w:p>
    <w:p w:rsidR="004E4D61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E4D61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4E4D61" w:rsidRDefault="004E4D61" w:rsidP="004E4D61">
      <w:pPr>
        <w:pStyle w:val="Zkladntext"/>
        <w:rPr>
          <w:rFonts w:ascii="Trebuchet MS" w:hAnsi="Trebuchet MS"/>
          <w:b/>
          <w:bCs/>
          <w:color w:val="505050"/>
        </w:rPr>
      </w:pPr>
      <w:r>
        <w:rPr>
          <w:rFonts w:ascii="Trebuchet MS" w:hAnsi="Trebuchet MS"/>
          <w:b/>
          <w:bCs/>
          <w:color w:val="505050"/>
        </w:rPr>
        <w:t>Stav zásob k </w:t>
      </w:r>
      <w:proofErr w:type="gramStart"/>
      <w:r>
        <w:rPr>
          <w:rFonts w:ascii="Trebuchet MS" w:hAnsi="Trebuchet MS"/>
          <w:b/>
          <w:bCs/>
          <w:color w:val="505050"/>
        </w:rPr>
        <w:t>31.12.2018</w:t>
      </w:r>
      <w:proofErr w:type="gramEnd"/>
    </w:p>
    <w:p w:rsidR="004E4D61" w:rsidRDefault="004E4D61" w:rsidP="004E4D61">
      <w:pPr>
        <w:pStyle w:val="Zkladntext"/>
        <w:rPr>
          <w:rFonts w:ascii="Trebuchet MS" w:hAnsi="Trebuchet MS"/>
          <w:bCs/>
          <w:color w:val="505050"/>
        </w:rPr>
      </w:pPr>
      <w:r w:rsidRPr="004E4D61">
        <w:rPr>
          <w:rFonts w:ascii="Trebuchet MS" w:hAnsi="Trebuchet MS"/>
          <w:bCs/>
          <w:color w:val="505050"/>
        </w:rPr>
        <w:t xml:space="preserve">Hodnota </w:t>
      </w:r>
      <w:proofErr w:type="gramStart"/>
      <w:r w:rsidRPr="004E4D61">
        <w:rPr>
          <w:rFonts w:ascii="Trebuchet MS" w:hAnsi="Trebuchet MS"/>
          <w:bCs/>
          <w:color w:val="505050"/>
        </w:rPr>
        <w:t>tovaru :12 220</w:t>
      </w:r>
      <w:proofErr w:type="gramEnd"/>
      <w:r w:rsidRPr="004E4D61">
        <w:rPr>
          <w:rFonts w:ascii="Trebuchet MS" w:hAnsi="Trebuchet MS"/>
          <w:bCs/>
          <w:color w:val="505050"/>
        </w:rPr>
        <w:t xml:space="preserve"> ,- Eur</w:t>
      </w:r>
    </w:p>
    <w:p w:rsidR="004E4D61" w:rsidRDefault="004E4D61" w:rsidP="004E4D61">
      <w:pPr>
        <w:pStyle w:val="Zkladntext"/>
        <w:rPr>
          <w:rFonts w:ascii="Trebuchet MS" w:hAnsi="Trebuchet MS"/>
          <w:bCs/>
          <w:color w:val="50505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7"/>
        <w:gridCol w:w="2103"/>
        <w:gridCol w:w="2103"/>
        <w:gridCol w:w="2103"/>
      </w:tblGrid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Pohľadávky spolu</w:t>
            </w: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  <w:b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Krátkodobé pohľadávky</w:t>
            </w:r>
          </w:p>
        </w:tc>
      </w:tr>
      <w:tr w:rsidR="004E4D61" w:rsidRPr="005A7334" w:rsidTr="00013D21">
        <w:trPr>
          <w:trHeight w:val="397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336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336</w:t>
            </w:r>
          </w:p>
        </w:tc>
      </w:tr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Ostatné pohľadávky v rámci </w:t>
            </w:r>
            <w:r w:rsidRPr="005A7334">
              <w:rPr>
                <w:rFonts w:ascii="Arial Narrow" w:hAnsi="Arial Narrow"/>
              </w:rPr>
              <w:lastRenderedPageBreak/>
              <w:t>konsolidovaného celku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lastRenderedPageBreak/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right"/>
              <w:rPr>
                <w:rFonts w:ascii="Arial Narrow" w:hAnsi="Arial Narrow"/>
              </w:rPr>
            </w:pPr>
          </w:p>
        </w:tc>
      </w:tr>
      <w:tr w:rsidR="004E4D61" w:rsidRPr="005A7334" w:rsidTr="00013D21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336</w:t>
            </w: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0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336</w:t>
            </w:r>
          </w:p>
        </w:tc>
      </w:tr>
    </w:tbl>
    <w:p w:rsidR="004E4D61" w:rsidRDefault="004E4D61" w:rsidP="004E4D61">
      <w:pPr>
        <w:pStyle w:val="Zkladntext"/>
        <w:rPr>
          <w:rFonts w:ascii="Trebuchet MS" w:hAnsi="Trebuchet MS"/>
          <w:bCs/>
          <w:color w:val="505050"/>
        </w:rPr>
      </w:pPr>
    </w:p>
    <w:p w:rsidR="004E4D61" w:rsidRPr="005A7334" w:rsidRDefault="004E4D61" w:rsidP="004E4D61">
      <w:pPr>
        <w:jc w:val="both"/>
        <w:rPr>
          <w:rFonts w:ascii="Arial Narrow" w:hAnsi="Arial Narrow"/>
        </w:rPr>
      </w:pPr>
      <w:proofErr w:type="gramStart"/>
      <w:r>
        <w:rPr>
          <w:rFonts w:ascii="Arial Narrow" w:hAnsi="Arial Narrow"/>
        </w:rPr>
        <w:t>Účtovná jednotka nemá pohľadávky po lehote splatnosti.</w:t>
      </w:r>
      <w:proofErr w:type="gramEnd"/>
    </w:p>
    <w:p w:rsidR="004E4D61" w:rsidRDefault="004E4D61" w:rsidP="004E4D61">
      <w:pPr>
        <w:jc w:val="both"/>
        <w:rPr>
          <w:rFonts w:ascii="Arial Narrow" w:hAnsi="Arial Narrow"/>
          <w:u w:val="single"/>
        </w:rPr>
      </w:pPr>
      <w:r>
        <w:rPr>
          <w:rFonts w:ascii="Arial Narrow" w:hAnsi="Arial Narrow"/>
          <w:u w:val="single"/>
        </w:rPr>
        <w:t>4.2</w:t>
      </w:r>
      <w:r w:rsidRPr="005A7334">
        <w:rPr>
          <w:rFonts w:ascii="Arial Narrow" w:hAnsi="Arial Narrow"/>
          <w:u w:val="single"/>
        </w:rPr>
        <w:t xml:space="preserve">. Pohľadávky voči spriazneným osobám </w:t>
      </w:r>
    </w:p>
    <w:p w:rsidR="004E4D61" w:rsidRDefault="004E4D61" w:rsidP="004E4D61">
      <w:pPr>
        <w:jc w:val="both"/>
        <w:rPr>
          <w:rFonts w:ascii="Arial Narrow" w:hAnsi="Arial Narrow"/>
        </w:rPr>
      </w:pPr>
      <w:proofErr w:type="gramStart"/>
      <w:r w:rsidRPr="005A7334">
        <w:rPr>
          <w:rFonts w:ascii="Arial Narrow" w:hAnsi="Arial Narrow"/>
        </w:rPr>
        <w:t>Účtovná jednotka nemá náplň pre túto položku.</w:t>
      </w:r>
      <w:proofErr w:type="gramEnd"/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4.3. Opravné položky k pohľadávkam</w:t>
      </w:r>
    </w:p>
    <w:p w:rsidR="004E4D61" w:rsidRPr="005A7334" w:rsidRDefault="004E4D61" w:rsidP="004E4D61">
      <w:pPr>
        <w:jc w:val="both"/>
        <w:rPr>
          <w:rFonts w:ascii="Arial Narrow" w:hAnsi="Arial Narrow"/>
        </w:rPr>
      </w:pPr>
      <w:proofErr w:type="gramStart"/>
      <w:r w:rsidRPr="005A7334">
        <w:rPr>
          <w:rFonts w:ascii="Arial Narrow" w:hAnsi="Arial Narrow"/>
        </w:rPr>
        <w:t>Účtovná jednotka nemá náplň pre túto položku.</w:t>
      </w:r>
      <w:proofErr w:type="gramEnd"/>
    </w:p>
    <w:p w:rsidR="004E4D61" w:rsidRPr="005A7334" w:rsidRDefault="004E4D61" w:rsidP="004E4D61">
      <w:pPr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4.4. Záložné právo alebo iná forma zabezpečenia</w:t>
      </w:r>
    </w:p>
    <w:p w:rsidR="004E4D61" w:rsidRPr="005A7334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E4D61" w:rsidRPr="005A7334" w:rsidRDefault="004E4D61" w:rsidP="004E4D61">
      <w:pPr>
        <w:jc w:val="both"/>
        <w:rPr>
          <w:rFonts w:ascii="Arial Narrow" w:hAnsi="Arial Narrow"/>
        </w:rPr>
      </w:pPr>
    </w:p>
    <w:p w:rsidR="004E4D61" w:rsidRPr="005A7334" w:rsidRDefault="004E4D61" w:rsidP="004E4D61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 xml:space="preserve">5.   Finančné účty  </w:t>
      </w:r>
    </w:p>
    <w:p w:rsidR="004E4D61" w:rsidRPr="005A7334" w:rsidRDefault="004E4D61" w:rsidP="004E4D61">
      <w:pPr>
        <w:pStyle w:val="BodyText3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5.1. Spoločnosť má finančný majetok v štruktúre</w:t>
      </w:r>
    </w:p>
    <w:p w:rsidR="004E4D61" w:rsidRPr="005A7334" w:rsidRDefault="004E4D61" w:rsidP="004E4D61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10"/>
        <w:gridCol w:w="2786"/>
        <w:gridCol w:w="2420"/>
      </w:tblGrid>
      <w:tr w:rsidR="004E4D61" w:rsidRPr="005A7334" w:rsidTr="00013D21">
        <w:trPr>
          <w:jc w:val="center"/>
        </w:trPr>
        <w:tc>
          <w:tcPr>
            <w:tcW w:w="3350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4E4D61" w:rsidRPr="005A7334" w:rsidRDefault="004E4D61" w:rsidP="00013D21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E4D61" w:rsidRPr="005A7334" w:rsidTr="00013D21">
        <w:trPr>
          <w:trHeight w:val="340"/>
          <w:jc w:val="center"/>
        </w:trPr>
        <w:tc>
          <w:tcPr>
            <w:tcW w:w="3350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Pokladnica, ceniny</w:t>
            </w:r>
          </w:p>
        </w:tc>
        <w:tc>
          <w:tcPr>
            <w:tcW w:w="273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508,48</w:t>
            </w:r>
          </w:p>
        </w:tc>
        <w:tc>
          <w:tcPr>
            <w:tcW w:w="23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0</w:t>
            </w:r>
          </w:p>
        </w:tc>
      </w:tr>
      <w:tr w:rsidR="004E4D61" w:rsidRPr="005A7334" w:rsidTr="00013D21">
        <w:trPr>
          <w:trHeight w:val="340"/>
          <w:jc w:val="center"/>
        </w:trPr>
        <w:tc>
          <w:tcPr>
            <w:tcW w:w="3350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Cs/>
              </w:rPr>
            </w:pPr>
            <w:r w:rsidRPr="005A7334">
              <w:rPr>
                <w:rFonts w:ascii="Arial Narrow" w:hAnsi="Arial Narrow"/>
                <w:bCs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2417,07</w:t>
            </w:r>
          </w:p>
        </w:tc>
        <w:tc>
          <w:tcPr>
            <w:tcW w:w="23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0</w:t>
            </w:r>
          </w:p>
        </w:tc>
      </w:tr>
      <w:tr w:rsidR="004E4D61" w:rsidRPr="005A7334" w:rsidTr="00013D21">
        <w:trPr>
          <w:trHeight w:val="340"/>
          <w:jc w:val="center"/>
        </w:trPr>
        <w:tc>
          <w:tcPr>
            <w:tcW w:w="3350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Cs/>
              </w:rPr>
            </w:pPr>
            <w:r w:rsidRPr="005A7334">
              <w:rPr>
                <w:rFonts w:ascii="Arial Narrow" w:hAnsi="Arial Narrow"/>
                <w:bCs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</w:p>
        </w:tc>
        <w:tc>
          <w:tcPr>
            <w:tcW w:w="23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4E4D61" w:rsidRPr="005A7334" w:rsidTr="00013D21">
        <w:trPr>
          <w:trHeight w:val="340"/>
          <w:jc w:val="center"/>
        </w:trPr>
        <w:tc>
          <w:tcPr>
            <w:tcW w:w="3350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Cs/>
              </w:rPr>
            </w:pPr>
            <w:r w:rsidRPr="005A7334">
              <w:rPr>
                <w:rFonts w:ascii="Arial Narrow" w:hAnsi="Arial Narrow"/>
                <w:bCs/>
              </w:rPr>
              <w:t>Peniaze na ceste</w:t>
            </w:r>
          </w:p>
        </w:tc>
        <w:tc>
          <w:tcPr>
            <w:tcW w:w="273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</w:p>
        </w:tc>
        <w:tc>
          <w:tcPr>
            <w:tcW w:w="23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4E4D61" w:rsidRPr="005A7334" w:rsidTr="00013D21">
        <w:trPr>
          <w:trHeight w:val="340"/>
          <w:jc w:val="center"/>
        </w:trPr>
        <w:tc>
          <w:tcPr>
            <w:tcW w:w="3350" w:type="dxa"/>
            <w:vAlign w:val="center"/>
          </w:tcPr>
          <w:p w:rsidR="004E4D61" w:rsidRPr="005A7334" w:rsidRDefault="004E4D61" w:rsidP="00013D21">
            <w:pPr>
              <w:rPr>
                <w:rFonts w:ascii="Arial Narrow" w:hAnsi="Arial Narrow"/>
                <w:b/>
                <w:bCs/>
              </w:rPr>
            </w:pPr>
            <w:r w:rsidRPr="005A7334">
              <w:rPr>
                <w:rFonts w:ascii="Arial Narrow" w:hAnsi="Arial Narrow"/>
                <w:b/>
                <w:bCs/>
              </w:rPr>
              <w:t>Spolu</w:t>
            </w:r>
          </w:p>
        </w:tc>
        <w:tc>
          <w:tcPr>
            <w:tcW w:w="273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2925,55</w:t>
            </w:r>
          </w:p>
        </w:tc>
        <w:tc>
          <w:tcPr>
            <w:tcW w:w="2377" w:type="dxa"/>
            <w:vAlign w:val="center"/>
          </w:tcPr>
          <w:p w:rsidR="004E4D61" w:rsidRPr="005A7334" w:rsidRDefault="004E4D61" w:rsidP="00013D21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0</w:t>
            </w:r>
          </w:p>
        </w:tc>
      </w:tr>
    </w:tbl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>
        <w:rPr>
          <w:rFonts w:ascii="Arial Narrow" w:hAnsi="Arial Narrow"/>
        </w:rPr>
        <w:tab/>
      </w:r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5.2. Prehľad o opravných položkách ku krátkodobému finančnému majetku</w:t>
      </w:r>
    </w:p>
    <w:p w:rsidR="004E4D61" w:rsidRPr="005A7334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E4D61" w:rsidRPr="005A7334" w:rsidRDefault="004E4D61" w:rsidP="004E4D61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4E4D61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5.3. Záložné právo a obmedzené disponovanie s krátkodobým finančným majetkom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4E4D61" w:rsidRPr="005A7334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E4D61" w:rsidRDefault="004E4D61" w:rsidP="004E4D61">
      <w:pPr>
        <w:jc w:val="both"/>
        <w:rPr>
          <w:rFonts w:ascii="Arial Narrow" w:hAnsi="Arial Narrow"/>
          <w:u w:val="single"/>
        </w:rPr>
      </w:pPr>
    </w:p>
    <w:p w:rsidR="004E4D61" w:rsidRPr="005A7334" w:rsidRDefault="004E4D61" w:rsidP="004E4D61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5.4. Ocenenie krátkodobého finančného majetku ku dňu zostavenia účtovnej závierky reálnou hodnotou</w:t>
      </w:r>
    </w:p>
    <w:p w:rsidR="004E4D61" w:rsidRPr="005A7334" w:rsidRDefault="004E4D61" w:rsidP="004E4D61">
      <w:pPr>
        <w:jc w:val="both"/>
        <w:rPr>
          <w:rFonts w:ascii="Arial Narrow" w:hAnsi="Arial Narrow"/>
        </w:rPr>
      </w:pPr>
      <w:proofErr w:type="gramStart"/>
      <w:r w:rsidRPr="005A7334">
        <w:rPr>
          <w:rFonts w:ascii="Arial Narrow" w:hAnsi="Arial Narrow"/>
        </w:rPr>
        <w:t>Účtovná jednotka nemá náplň pre túto položku.</w:t>
      </w:r>
      <w:proofErr w:type="gramEnd"/>
    </w:p>
    <w:p w:rsidR="004E4D61" w:rsidRPr="00A21E8B" w:rsidRDefault="004E4D61" w:rsidP="004E4D61">
      <w:pPr>
        <w:jc w:val="both"/>
        <w:rPr>
          <w:rFonts w:ascii="Arial Narrow" w:hAnsi="Arial Narrow"/>
          <w:u w:val="single"/>
        </w:rPr>
      </w:pPr>
      <w:proofErr w:type="gramStart"/>
      <w:r w:rsidRPr="005A7334">
        <w:rPr>
          <w:rFonts w:ascii="Arial Narrow" w:hAnsi="Arial Narrow"/>
          <w:u w:val="single"/>
        </w:rPr>
        <w:t>5.5. Finančný majetok týkajúci sa</w:t>
      </w:r>
      <w:proofErr w:type="gramEnd"/>
      <w:r w:rsidRPr="005A7334">
        <w:rPr>
          <w:rFonts w:ascii="Arial Narrow" w:hAnsi="Arial Narrow"/>
          <w:u w:val="single"/>
        </w:rPr>
        <w:t xml:space="preserve"> spriaznených osôb</w:t>
      </w:r>
    </w:p>
    <w:p w:rsidR="004E4D61" w:rsidRPr="005A7334" w:rsidRDefault="004E4D61" w:rsidP="004E4D6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E4D61" w:rsidRDefault="004E4D61" w:rsidP="004E4D61">
      <w:pPr>
        <w:pStyle w:val="Zkladntext"/>
        <w:rPr>
          <w:rFonts w:ascii="Trebuchet MS" w:hAnsi="Trebuchet MS"/>
          <w:bCs/>
          <w:color w:val="505050"/>
        </w:rPr>
      </w:pPr>
    </w:p>
    <w:p w:rsidR="004E4D61" w:rsidRDefault="004E4D61" w:rsidP="004E4D61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 xml:space="preserve">6.   Časové rozlíšenie </w:t>
      </w:r>
      <w:proofErr w:type="gramStart"/>
      <w:r w:rsidRPr="005A7334">
        <w:rPr>
          <w:rFonts w:ascii="Arial Narrow" w:hAnsi="Arial Narrow"/>
          <w:b/>
        </w:rPr>
        <w:t>na</w:t>
      </w:r>
      <w:proofErr w:type="gramEnd"/>
      <w:r w:rsidRPr="005A7334">
        <w:rPr>
          <w:rFonts w:ascii="Arial Narrow" w:hAnsi="Arial Narrow"/>
          <w:b/>
        </w:rPr>
        <w:t xml:space="preserve"> strane aktív</w:t>
      </w:r>
    </w:p>
    <w:p w:rsidR="004E4D61" w:rsidRPr="00C57414" w:rsidRDefault="004E4D61" w:rsidP="004E4D6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Náklady budúcich období sú v hodnote 35</w:t>
      </w:r>
      <w:proofErr w:type="gramStart"/>
      <w:r>
        <w:rPr>
          <w:rFonts w:ascii="Arial Narrow" w:hAnsi="Arial Narrow"/>
        </w:rPr>
        <w:t>,62</w:t>
      </w:r>
      <w:proofErr w:type="gramEnd"/>
      <w:r>
        <w:rPr>
          <w:rFonts w:ascii="Arial Narrow" w:hAnsi="Arial Narrow"/>
        </w:rPr>
        <w:t xml:space="preserve"> Eur.</w:t>
      </w:r>
    </w:p>
    <w:p w:rsidR="004E4D61" w:rsidRPr="005A7334" w:rsidRDefault="004E4D61" w:rsidP="004E4D61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>7.   Pohľadávky z finančného prenájmu (u prenajímateľa)</w:t>
      </w:r>
    </w:p>
    <w:p w:rsidR="004E4D61" w:rsidRPr="005A7334" w:rsidRDefault="004E4D61" w:rsidP="004E4D61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E4D61" w:rsidRPr="004E4D61" w:rsidRDefault="004E4D61" w:rsidP="004E4D61">
      <w:pPr>
        <w:pStyle w:val="Zkladntext"/>
        <w:rPr>
          <w:rFonts w:ascii="Trebuchet MS" w:hAnsi="Trebuchet MS"/>
          <w:bCs/>
          <w:color w:val="505050"/>
        </w:rPr>
      </w:pPr>
    </w:p>
    <w:p w:rsidR="004E4D61" w:rsidRPr="005A7334" w:rsidRDefault="004E4D61" w:rsidP="004E4D61">
      <w:pPr>
        <w:pageBreakBefore/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lastRenderedPageBreak/>
        <w:t>ÚDAJE VYKÁZANÉ NA STRANE PASÍV SÚVAHY</w:t>
      </w:r>
    </w:p>
    <w:p w:rsidR="004E4D61" w:rsidRPr="005A7334" w:rsidRDefault="004E4D61" w:rsidP="004E4D61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 xml:space="preserve">1. Vlastné imanie </w:t>
      </w:r>
    </w:p>
    <w:p w:rsidR="004E4D61" w:rsidRPr="005A7334" w:rsidRDefault="004E4D61" w:rsidP="004E4D61">
      <w:pPr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1.1. Informácie o vlastnom imaní</w:t>
      </w:r>
    </w:p>
    <w:p w:rsidR="004E4D61" w:rsidRDefault="004E4D61" w:rsidP="004E4D61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4E4D61" w:rsidRDefault="004E4D61" w:rsidP="004E4D61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5000,- EUR v súlade s Obchodným zákonníkom. Základné imanie je splatené vo výške 5000,- EUR</w:t>
      </w:r>
      <w:r w:rsidR="00F25308">
        <w:rPr>
          <w:rFonts w:ascii="Arial Narrow" w:hAnsi="Arial Narrow"/>
          <w:sz w:val="22"/>
          <w:szCs w:val="22"/>
          <w:lang w:val="sk-SK"/>
        </w:rPr>
        <w:t>.</w:t>
      </w:r>
    </w:p>
    <w:p w:rsidR="00F25308" w:rsidRDefault="00F25308" w:rsidP="004E4D61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F25308" w:rsidRPr="005A7334" w:rsidRDefault="00F25308" w:rsidP="00F25308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 xml:space="preserve">Rezervy </w:t>
      </w:r>
    </w:p>
    <w:p w:rsidR="00F25308" w:rsidRPr="005A7334" w:rsidRDefault="00F25308" w:rsidP="00F25308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 xml:space="preserve">2.1. Zákonné rezervy </w:t>
      </w:r>
    </w:p>
    <w:p w:rsidR="00F25308" w:rsidRPr="005A7334" w:rsidRDefault="00F25308" w:rsidP="00F25308">
      <w:pPr>
        <w:jc w:val="both"/>
        <w:rPr>
          <w:rFonts w:ascii="Arial Narrow" w:hAnsi="Arial Narrow"/>
        </w:rPr>
      </w:pPr>
      <w:proofErr w:type="gramStart"/>
      <w:r w:rsidRPr="005A7334">
        <w:rPr>
          <w:rFonts w:ascii="Arial Narrow" w:hAnsi="Arial Narrow"/>
        </w:rPr>
        <w:t>Účtovná jednotka nemá náplň pre túto položku.</w:t>
      </w:r>
      <w:proofErr w:type="gramEnd"/>
    </w:p>
    <w:p w:rsidR="00F25308" w:rsidRPr="005A7334" w:rsidRDefault="00F25308" w:rsidP="00F25308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 xml:space="preserve">2.2. Ostatné rezervy </w:t>
      </w:r>
    </w:p>
    <w:p w:rsidR="00F25308" w:rsidRPr="005A7334" w:rsidRDefault="00F25308" w:rsidP="00F25308">
      <w:pPr>
        <w:jc w:val="both"/>
        <w:rPr>
          <w:rFonts w:ascii="Arial Narrow" w:hAnsi="Arial Narrow"/>
        </w:rPr>
      </w:pPr>
      <w:proofErr w:type="gramStart"/>
      <w:r w:rsidRPr="005A7334">
        <w:rPr>
          <w:rFonts w:ascii="Arial Narrow" w:hAnsi="Arial Narrow"/>
        </w:rPr>
        <w:t>Účtovná jednotka nemá náplň pre túto položku.</w:t>
      </w:r>
      <w:proofErr w:type="gramEnd"/>
    </w:p>
    <w:p w:rsidR="00F25308" w:rsidRPr="005A7334" w:rsidRDefault="00F25308" w:rsidP="00F25308">
      <w:pPr>
        <w:jc w:val="both"/>
        <w:rPr>
          <w:rFonts w:ascii="Arial Narrow" w:hAnsi="Arial Narrow"/>
          <w:b/>
        </w:rPr>
      </w:pPr>
      <w:r w:rsidRPr="005A7334">
        <w:rPr>
          <w:rFonts w:ascii="Arial Narrow" w:hAnsi="Arial Narrow"/>
          <w:b/>
        </w:rPr>
        <w:t xml:space="preserve">3.    Záväzky </w:t>
      </w:r>
    </w:p>
    <w:p w:rsidR="00F25308" w:rsidRDefault="00F25308" w:rsidP="00F25308">
      <w:pPr>
        <w:jc w:val="both"/>
        <w:rPr>
          <w:rFonts w:ascii="Arial Narrow" w:hAnsi="Arial Narrow"/>
          <w:u w:val="single"/>
        </w:rPr>
      </w:pPr>
      <w:r w:rsidRPr="005A7334">
        <w:rPr>
          <w:rFonts w:ascii="Arial Narrow" w:hAnsi="Arial Narrow"/>
          <w:u w:val="single"/>
        </w:rPr>
        <w:t>3.1. Výška záväzkov do lehoty a po le</w:t>
      </w:r>
      <w:r>
        <w:rPr>
          <w:rFonts w:ascii="Arial Narrow" w:hAnsi="Arial Narrow"/>
          <w:u w:val="single"/>
        </w:rPr>
        <w:t>hote splatnosti vrátane skupiny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72"/>
        <w:gridCol w:w="3013"/>
        <w:gridCol w:w="2691"/>
      </w:tblGrid>
      <w:tr w:rsidR="00F25308" w:rsidRPr="005A7334" w:rsidTr="00013D21">
        <w:trPr>
          <w:trHeight w:val="920"/>
          <w:jc w:val="center"/>
        </w:trPr>
        <w:tc>
          <w:tcPr>
            <w:tcW w:w="2022" w:type="pct"/>
            <w:vAlign w:val="center"/>
          </w:tcPr>
          <w:p w:rsidR="00F25308" w:rsidRPr="005A7334" w:rsidRDefault="00F25308" w:rsidP="00013D21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F25308" w:rsidRPr="005A7334" w:rsidRDefault="00F25308" w:rsidP="00013D21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F25308" w:rsidRPr="005A7334" w:rsidRDefault="00F25308" w:rsidP="00013D21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F25308" w:rsidRPr="005A7334" w:rsidTr="00013D21">
        <w:trPr>
          <w:trHeight w:val="330"/>
          <w:jc w:val="center"/>
        </w:trPr>
        <w:tc>
          <w:tcPr>
            <w:tcW w:w="2022" w:type="pct"/>
            <w:vAlign w:val="center"/>
          </w:tcPr>
          <w:p w:rsidR="00F25308" w:rsidRPr="005A7334" w:rsidRDefault="00F25308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F25308" w:rsidRPr="005A7334" w:rsidRDefault="00F25308" w:rsidP="00013D21">
            <w:pPr>
              <w:jc w:val="right"/>
              <w:rPr>
                <w:rFonts w:ascii="Arial Narrow" w:hAnsi="Arial Narrow"/>
                <w:b/>
                <w:bCs/>
              </w:rPr>
            </w:pPr>
            <w:r w:rsidRPr="005A7334">
              <w:rPr>
                <w:rFonts w:ascii="Arial Narrow" w:hAnsi="Arial Narrow"/>
                <w:b/>
                <w:bCs/>
              </w:rPr>
              <w:t> </w:t>
            </w:r>
          </w:p>
        </w:tc>
        <w:tc>
          <w:tcPr>
            <w:tcW w:w="1405" w:type="pct"/>
            <w:vAlign w:val="center"/>
          </w:tcPr>
          <w:p w:rsidR="00F25308" w:rsidRPr="005A7334" w:rsidRDefault="00F25308" w:rsidP="00013D21">
            <w:pPr>
              <w:jc w:val="right"/>
              <w:rPr>
                <w:rFonts w:ascii="Arial Narrow" w:hAnsi="Arial Narrow"/>
                <w:b/>
                <w:bCs/>
              </w:rPr>
            </w:pPr>
            <w:r w:rsidRPr="005A7334">
              <w:rPr>
                <w:rFonts w:ascii="Arial Narrow" w:hAnsi="Arial Narrow"/>
                <w:b/>
                <w:bCs/>
              </w:rPr>
              <w:t> </w:t>
            </w:r>
          </w:p>
        </w:tc>
      </w:tr>
      <w:tr w:rsidR="00F25308" w:rsidRPr="005A7334" w:rsidTr="00013D21">
        <w:trPr>
          <w:trHeight w:val="690"/>
          <w:jc w:val="center"/>
        </w:trPr>
        <w:tc>
          <w:tcPr>
            <w:tcW w:w="2022" w:type="pct"/>
            <w:vAlign w:val="center"/>
          </w:tcPr>
          <w:p w:rsidR="00F25308" w:rsidRPr="005A7334" w:rsidRDefault="00F25308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F25308" w:rsidRPr="00084E43" w:rsidRDefault="00F25308" w:rsidP="00013D21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9917,81</w:t>
            </w:r>
          </w:p>
        </w:tc>
        <w:tc>
          <w:tcPr>
            <w:tcW w:w="1405" w:type="pct"/>
            <w:vAlign w:val="center"/>
          </w:tcPr>
          <w:p w:rsidR="00F25308" w:rsidRPr="00084E43" w:rsidRDefault="00F25308" w:rsidP="00013D21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0</w:t>
            </w:r>
          </w:p>
        </w:tc>
      </w:tr>
      <w:tr w:rsidR="00F25308" w:rsidRPr="005A7334" w:rsidTr="00013D21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F25308" w:rsidRPr="005A7334" w:rsidRDefault="00F25308" w:rsidP="00013D21">
            <w:pPr>
              <w:rPr>
                <w:rFonts w:ascii="Arial Narrow" w:hAnsi="Arial Narrow"/>
                <w:b/>
                <w:bCs/>
              </w:rPr>
            </w:pPr>
            <w:r w:rsidRPr="005A7334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F25308" w:rsidRPr="00084E43" w:rsidRDefault="00F25308" w:rsidP="00013D21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9917,81</w:t>
            </w:r>
          </w:p>
        </w:tc>
        <w:tc>
          <w:tcPr>
            <w:tcW w:w="1405" w:type="pct"/>
            <w:noWrap/>
            <w:vAlign w:val="center"/>
          </w:tcPr>
          <w:p w:rsidR="00F25308" w:rsidRPr="00084E43" w:rsidRDefault="00F25308" w:rsidP="00013D21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  <w:tr w:rsidR="00F25308" w:rsidRPr="005A7334" w:rsidTr="00013D21">
        <w:trPr>
          <w:trHeight w:val="660"/>
          <w:jc w:val="center"/>
        </w:trPr>
        <w:tc>
          <w:tcPr>
            <w:tcW w:w="2022" w:type="pct"/>
            <w:vAlign w:val="center"/>
          </w:tcPr>
          <w:p w:rsidR="00F25308" w:rsidRPr="005A7334" w:rsidRDefault="00F25308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F25308" w:rsidRPr="005A7334" w:rsidRDefault="00F25308" w:rsidP="00013D2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405" w:type="pct"/>
            <w:noWrap/>
            <w:vAlign w:val="center"/>
          </w:tcPr>
          <w:p w:rsidR="00F25308" w:rsidRPr="005A7334" w:rsidRDefault="00F25308" w:rsidP="00013D21">
            <w:pPr>
              <w:jc w:val="center"/>
              <w:rPr>
                <w:rFonts w:ascii="Arial Narrow" w:hAnsi="Arial Narrow"/>
              </w:rPr>
            </w:pPr>
          </w:p>
        </w:tc>
      </w:tr>
      <w:tr w:rsidR="00F25308" w:rsidRPr="005A7334" w:rsidTr="00013D21">
        <w:trPr>
          <w:trHeight w:val="660"/>
          <w:jc w:val="center"/>
        </w:trPr>
        <w:tc>
          <w:tcPr>
            <w:tcW w:w="2022" w:type="pct"/>
            <w:vAlign w:val="center"/>
          </w:tcPr>
          <w:p w:rsidR="00F25308" w:rsidRPr="005A7334" w:rsidRDefault="00F25308" w:rsidP="00013D21">
            <w:pPr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F25308" w:rsidRPr="005A7334" w:rsidRDefault="00F25308" w:rsidP="00013D2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405" w:type="pct"/>
            <w:noWrap/>
            <w:vAlign w:val="center"/>
          </w:tcPr>
          <w:p w:rsidR="00F25308" w:rsidRPr="005A7334" w:rsidRDefault="00F25308" w:rsidP="00013D21">
            <w:pPr>
              <w:jc w:val="center"/>
              <w:rPr>
                <w:rFonts w:ascii="Arial Narrow" w:hAnsi="Arial Narrow"/>
              </w:rPr>
            </w:pPr>
          </w:p>
        </w:tc>
      </w:tr>
      <w:tr w:rsidR="00F25308" w:rsidRPr="005A7334" w:rsidTr="00013D21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F25308" w:rsidRPr="005A7334" w:rsidRDefault="00F25308" w:rsidP="00013D21">
            <w:pPr>
              <w:rPr>
                <w:rFonts w:ascii="Arial Narrow" w:hAnsi="Arial Narrow"/>
                <w:b/>
                <w:bCs/>
              </w:rPr>
            </w:pPr>
            <w:r w:rsidRPr="005A7334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F25308" w:rsidRPr="005A7334" w:rsidRDefault="00F25308" w:rsidP="00013D2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405" w:type="pct"/>
            <w:noWrap/>
            <w:vAlign w:val="center"/>
          </w:tcPr>
          <w:p w:rsidR="00F25308" w:rsidRPr="005A7334" w:rsidRDefault="00F25308" w:rsidP="00013D21">
            <w:pPr>
              <w:jc w:val="center"/>
              <w:rPr>
                <w:rFonts w:ascii="Arial Narrow" w:hAnsi="Arial Narrow"/>
              </w:rPr>
            </w:pPr>
          </w:p>
        </w:tc>
      </w:tr>
    </w:tbl>
    <w:p w:rsidR="00F25308" w:rsidRPr="005A7334" w:rsidRDefault="00F25308" w:rsidP="00F25308">
      <w:pPr>
        <w:jc w:val="both"/>
        <w:rPr>
          <w:rFonts w:ascii="Arial Narrow" w:hAnsi="Arial Narrow"/>
          <w:u w:val="single"/>
        </w:rPr>
      </w:pPr>
    </w:p>
    <w:p w:rsidR="00F25308" w:rsidRPr="005A7334" w:rsidRDefault="00F25308" w:rsidP="00F25308">
      <w:pPr>
        <w:jc w:val="both"/>
        <w:rPr>
          <w:rFonts w:ascii="Arial Narrow" w:hAnsi="Arial Narrow"/>
          <w:u w:val="single"/>
        </w:rPr>
      </w:pPr>
    </w:p>
    <w:p w:rsidR="00F25308" w:rsidRPr="005A7334" w:rsidRDefault="00F25308" w:rsidP="00F25308">
      <w:pPr>
        <w:jc w:val="both"/>
        <w:rPr>
          <w:rFonts w:ascii="Arial Narrow" w:hAnsi="Arial Narrow"/>
          <w:b/>
          <w:bCs/>
          <w:color w:val="FF0000"/>
        </w:rPr>
      </w:pPr>
      <w:r w:rsidRPr="005A7334">
        <w:rPr>
          <w:rFonts w:ascii="Arial Narrow" w:hAnsi="Arial Narrow"/>
          <w:bCs/>
          <w:i/>
        </w:rPr>
        <w:t>Bežné obdobie</w:t>
      </w:r>
    </w:p>
    <w:p w:rsidR="00F25308" w:rsidRPr="005A7334" w:rsidRDefault="00F25308" w:rsidP="00F25308">
      <w:pPr>
        <w:jc w:val="both"/>
        <w:rPr>
          <w:rFonts w:ascii="Arial Narrow" w:hAnsi="Arial Narrow"/>
          <w:b/>
          <w:bCs/>
          <w:color w:val="FF0000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F25308" w:rsidRPr="005A7334" w:rsidTr="00013D21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both"/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lastRenderedPageBreak/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Splatnosť</w:t>
            </w: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center"/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center"/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center"/>
              <w:rPr>
                <w:rFonts w:ascii="Arial Narrow" w:hAnsi="Arial Narrow"/>
                <w:b/>
              </w:rPr>
            </w:pPr>
            <w:r w:rsidRPr="005A7334">
              <w:rPr>
                <w:rFonts w:ascii="Arial Narrow" w:hAnsi="Arial Narrow"/>
                <w:b/>
              </w:rPr>
              <w:t>nad 360 dní po lehote</w:t>
            </w: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hd w:val="clear" w:color="auto" w:fill="FFFFFF"/>
              <w:snapToGrid w:val="0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25,46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  <w:shd w:val="clear" w:color="auto" w:fill="FFFF00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  <w:shd w:val="clear" w:color="auto" w:fill="FFFF00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9892,35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ind w:left="142" w:hanging="142"/>
              <w:rPr>
                <w:rFonts w:ascii="Arial Narrow" w:hAnsi="Arial Narrow"/>
              </w:rPr>
            </w:pPr>
            <w:r w:rsidRPr="005A7334">
              <w:rPr>
                <w:rFonts w:ascii="Arial Narrow" w:hAnsi="Arial Narrow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</w:rPr>
            </w:pPr>
          </w:p>
        </w:tc>
      </w:tr>
      <w:tr w:rsidR="00F25308" w:rsidRPr="005A7334" w:rsidTr="00013D2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F2530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</w:rPr>
            </w:pPr>
            <w:r>
              <w:rPr>
                <w:rFonts w:ascii="Arial Narrow" w:hAnsi="Arial Narrow"/>
                <w:b/>
              </w:rPr>
              <w:t>Spolu k 31.12.2018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9917,81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5308" w:rsidRPr="005A7334" w:rsidRDefault="00F25308" w:rsidP="00013D21">
            <w:pPr>
              <w:snapToGrid w:val="0"/>
              <w:jc w:val="right"/>
              <w:rPr>
                <w:rFonts w:ascii="Arial Narrow" w:hAnsi="Arial Narrow"/>
                <w:b/>
                <w:bCs/>
              </w:rPr>
            </w:pPr>
          </w:p>
        </w:tc>
      </w:tr>
    </w:tbl>
    <w:p w:rsidR="00F25308" w:rsidRDefault="00F25308" w:rsidP="00F25308">
      <w:pPr>
        <w:jc w:val="both"/>
        <w:rPr>
          <w:rFonts w:ascii="Arial Narrow" w:hAnsi="Arial Narrow"/>
          <w:b/>
        </w:rPr>
      </w:pPr>
    </w:p>
    <w:p w:rsidR="00F25308" w:rsidRDefault="00F25308" w:rsidP="004E4D61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4E4D61" w:rsidRDefault="004E4D61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b/>
          <w:bCs/>
          <w:color w:val="505050"/>
          <w:sz w:val="24"/>
        </w:rPr>
      </w:pPr>
    </w:p>
    <w:p w:rsidR="006C7D1B" w:rsidRPr="006C7D1B" w:rsidRDefault="006C7D1B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 xml:space="preserve">E. INFORMÁCIE O INÝCH AKTÍVACH </w:t>
      </w:r>
      <w:proofErr w:type="gramStart"/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>a</w:t>
      </w:r>
      <w:proofErr w:type="gramEnd"/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 xml:space="preserve"> INÝCH PASÍVACH</w:t>
      </w:r>
    </w:p>
    <w:p w:rsidR="006C7D1B" w:rsidRPr="006C7D1B" w:rsidRDefault="006C7D1B" w:rsidP="006C7D1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Podmienené záväzky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Spoločnosť nevykazuje žiadne podmienené záväzky, ktoré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nesledujú v bežnom účtovníctve a neuvádzajú sa v súvahe.</w:t>
      </w:r>
    </w:p>
    <w:p w:rsidR="006C7D1B" w:rsidRPr="006C7D1B" w:rsidRDefault="006C7D1B" w:rsidP="006C7D1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Ostatné finančné povinnosti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Ostatné finančné povinnosti, ktoré sa nesledujú v bežnom účtovníctve a neuvádzajú v súvahe: žiadne</w:t>
      </w:r>
    </w:p>
    <w:p w:rsidR="006C7D1B" w:rsidRPr="006C7D1B" w:rsidRDefault="006C7D1B" w:rsidP="006C7D1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</w:rPr>
        <w:t>Prenajatý majetok</w:t>
      </w:r>
      <w:r w:rsidRPr="006C7D1B">
        <w:rPr>
          <w:rFonts w:ascii="Trebuchet MS" w:eastAsia="Times New Roman" w:hAnsi="Trebuchet MS" w:cs="Times New Roman"/>
          <w:b/>
          <w:bCs/>
          <w:color w:val="505050"/>
          <w:sz w:val="21"/>
          <w:szCs w:val="21"/>
        </w:rPr>
        <w:br/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Spoločnosť </w:t>
      </w:r>
      <w:r w:rsidR="008D7374">
        <w:rPr>
          <w:rFonts w:ascii="Trebuchet MS" w:eastAsia="Times New Roman" w:hAnsi="Trebuchet MS" w:cs="Times New Roman"/>
          <w:color w:val="505050"/>
          <w:sz w:val="21"/>
          <w:szCs w:val="21"/>
        </w:rPr>
        <w:t>neprenajíma inej osobe majetok.</w:t>
      </w:r>
    </w:p>
    <w:p w:rsidR="006C7D1B" w:rsidRPr="006C7D1B" w:rsidRDefault="006C7D1B" w:rsidP="006C7D1B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</w:rPr>
      </w:pPr>
      <w:r w:rsidRPr="006C7D1B">
        <w:rPr>
          <w:rFonts w:ascii="Trebuchet MS" w:eastAsia="Times New Roman" w:hAnsi="Trebuchet MS" w:cs="Times New Roman"/>
          <w:b/>
          <w:bCs/>
          <w:color w:val="505050"/>
          <w:sz w:val="24"/>
        </w:rPr>
        <w:t>F. INFORMÁCIE O SKUTOČNOSTIACH, KTORÉ NASTALI PO DNI, KU KTORÉMU SA ZOSTAVUJE ÚČTOVNÁ ZÁVIERKA, DO DŇA ZOSTAVENIA ÚČTOVNEJ ZÁVIERKY</w:t>
      </w:r>
    </w:p>
    <w:p w:rsidR="000E7188" w:rsidRPr="008D7374" w:rsidRDefault="006C7D1B" w:rsidP="008D7374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</w:rPr>
      </w:pP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Medzi dňom zostavenia účtovnej závierky (2</w:t>
      </w:r>
      <w:r w:rsidR="008D7374">
        <w:rPr>
          <w:rFonts w:ascii="Trebuchet MS" w:eastAsia="Times New Roman" w:hAnsi="Trebuchet MS" w:cs="Times New Roman"/>
          <w:color w:val="505050"/>
          <w:sz w:val="21"/>
          <w:szCs w:val="21"/>
        </w:rPr>
        <w:t>0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.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3. 201</w:t>
      </w:r>
      <w:r w:rsidR="008D7374">
        <w:rPr>
          <w:rFonts w:ascii="Trebuchet MS" w:eastAsia="Times New Roman" w:hAnsi="Trebuchet MS" w:cs="Times New Roman"/>
          <w:color w:val="505050"/>
          <w:sz w:val="21"/>
          <w:szCs w:val="21"/>
        </w:rPr>
        <w:t>9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) a dňom, ku ktorému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sa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účtovná závierka zostavuje (31. 12. 201</w:t>
      </w:r>
      <w:r w:rsidR="008D7374">
        <w:rPr>
          <w:rFonts w:ascii="Trebuchet MS" w:eastAsia="Times New Roman" w:hAnsi="Trebuchet MS" w:cs="Times New Roman"/>
          <w:color w:val="505050"/>
          <w:sz w:val="21"/>
          <w:szCs w:val="21"/>
        </w:rPr>
        <w:t>8</w:t>
      </w:r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), nenastali žiadne udalosti, ktoré by </w:t>
      </w:r>
      <w:proofErr w:type="gramStart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>mali</w:t>
      </w:r>
      <w:proofErr w:type="gramEnd"/>
      <w:r w:rsidRPr="006C7D1B">
        <w:rPr>
          <w:rFonts w:ascii="Trebuchet MS" w:eastAsia="Times New Roman" w:hAnsi="Trebuchet MS" w:cs="Times New Roman"/>
          <w:color w:val="505050"/>
          <w:sz w:val="21"/>
          <w:szCs w:val="21"/>
        </w:rPr>
        <w:t xml:space="preserve"> významný vplyv na verné zobrazenie skutočností, ktoré sú predmetom účtovníctva. </w:t>
      </w:r>
    </w:p>
    <w:sectPr w:rsidR="000E7188" w:rsidRPr="008D7374" w:rsidSect="00BE19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62B63"/>
    <w:multiLevelType w:val="multilevel"/>
    <w:tmpl w:val="85ACB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B12FB3"/>
    <w:multiLevelType w:val="multilevel"/>
    <w:tmpl w:val="4E6E60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5F52BB0"/>
    <w:multiLevelType w:val="multilevel"/>
    <w:tmpl w:val="8F36753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32A6D27"/>
    <w:multiLevelType w:val="multilevel"/>
    <w:tmpl w:val="93F0C1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3B4411E"/>
    <w:multiLevelType w:val="multilevel"/>
    <w:tmpl w:val="46B4B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86A46F3"/>
    <w:multiLevelType w:val="hybridMultilevel"/>
    <w:tmpl w:val="A484C43C"/>
    <w:lvl w:ilvl="0" w:tplc="ECB20C2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6C7D1B"/>
    <w:rsid w:val="0016684D"/>
    <w:rsid w:val="00261E0D"/>
    <w:rsid w:val="004E4D61"/>
    <w:rsid w:val="0052466D"/>
    <w:rsid w:val="005842C8"/>
    <w:rsid w:val="005979F7"/>
    <w:rsid w:val="006C7D1B"/>
    <w:rsid w:val="00750470"/>
    <w:rsid w:val="008D7374"/>
    <w:rsid w:val="00BE1973"/>
    <w:rsid w:val="00D46697"/>
    <w:rsid w:val="00ED448C"/>
    <w:rsid w:val="00F25308"/>
    <w:rsid w:val="00F320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1973"/>
  </w:style>
  <w:style w:type="paragraph" w:styleId="Nadpis4">
    <w:name w:val="heading 4"/>
    <w:basedOn w:val="Normlny"/>
    <w:link w:val="Nadpis4Char"/>
    <w:uiPriority w:val="9"/>
    <w:qFormat/>
    <w:rsid w:val="006C7D1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5">
    <w:name w:val="heading 5"/>
    <w:basedOn w:val="Normlny"/>
    <w:link w:val="Nadpis5Char"/>
    <w:uiPriority w:val="9"/>
    <w:qFormat/>
    <w:rsid w:val="006C7D1B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6C7D1B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rsid w:val="006C7D1B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Siln">
    <w:name w:val="Strong"/>
    <w:basedOn w:val="Predvolenpsmoodseku"/>
    <w:uiPriority w:val="22"/>
    <w:qFormat/>
    <w:rsid w:val="006C7D1B"/>
    <w:rPr>
      <w:b/>
      <w:bCs/>
    </w:rPr>
  </w:style>
  <w:style w:type="paragraph" w:styleId="Normlnywebov">
    <w:name w:val="Normal (Web)"/>
    <w:basedOn w:val="Normlny"/>
    <w:uiPriority w:val="99"/>
    <w:unhideWhenUsed/>
    <w:rsid w:val="006C7D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6C7D1B"/>
    <w:rPr>
      <w:color w:val="0000FF"/>
      <w:u w:val="single"/>
    </w:rPr>
  </w:style>
  <w:style w:type="character" w:customStyle="1" w:styleId="ra">
    <w:name w:val="ra"/>
    <w:basedOn w:val="Predvolenpsmoodseku"/>
    <w:rsid w:val="00F32011"/>
  </w:style>
  <w:style w:type="paragraph" w:styleId="Odsekzoznamu">
    <w:name w:val="List Paragraph"/>
    <w:basedOn w:val="Normlny"/>
    <w:uiPriority w:val="34"/>
    <w:qFormat/>
    <w:rsid w:val="00F32011"/>
    <w:pPr>
      <w:ind w:left="720"/>
      <w:contextualSpacing/>
    </w:pPr>
  </w:style>
  <w:style w:type="paragraph" w:styleId="Zkladntext">
    <w:name w:val="Body Text"/>
    <w:basedOn w:val="Normlny"/>
    <w:link w:val="ZkladntextChar"/>
    <w:rsid w:val="004E4D61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ZkladntextChar">
    <w:name w:val="Základný text Char"/>
    <w:basedOn w:val="Predvolenpsmoodseku"/>
    <w:link w:val="Zkladntext"/>
    <w:rsid w:val="004E4D61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customStyle="1" w:styleId="TopHeader">
    <w:name w:val="Top Header"/>
    <w:basedOn w:val="Normlny"/>
    <w:qFormat/>
    <w:rsid w:val="004E4D6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Zkladntext21">
    <w:name w:val="Základný text 21"/>
    <w:basedOn w:val="Normlny"/>
    <w:rsid w:val="004E4D61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color w:val="FF0000"/>
      <w:sz w:val="24"/>
      <w:szCs w:val="20"/>
      <w:lang w:val="cs-CZ" w:eastAsia="ar-SA"/>
    </w:rPr>
  </w:style>
  <w:style w:type="paragraph" w:customStyle="1" w:styleId="BodyText3">
    <w:name w:val="Body Text 3"/>
    <w:basedOn w:val="Normlny"/>
    <w:rsid w:val="004E4D61"/>
    <w:p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sk-SK" w:eastAsia="ar-SA"/>
    </w:rPr>
  </w:style>
  <w:style w:type="paragraph" w:styleId="Nzov">
    <w:name w:val="Title"/>
    <w:basedOn w:val="Normlny"/>
    <w:next w:val="Normlny"/>
    <w:link w:val="NzovChar"/>
    <w:uiPriority w:val="99"/>
    <w:qFormat/>
    <w:rsid w:val="004E4D61"/>
    <w:pPr>
      <w:suppressAutoHyphens/>
      <w:overflowPunct w:val="0"/>
      <w:autoSpaceDE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b/>
      <w:sz w:val="24"/>
      <w:szCs w:val="20"/>
      <w:lang w:val="sk-SK" w:eastAsia="ar-SA"/>
    </w:rPr>
  </w:style>
  <w:style w:type="character" w:customStyle="1" w:styleId="NzovChar">
    <w:name w:val="Názov Char"/>
    <w:basedOn w:val="Predvolenpsmoodseku"/>
    <w:link w:val="Nzov"/>
    <w:uiPriority w:val="99"/>
    <w:rsid w:val="004E4D61"/>
    <w:rPr>
      <w:rFonts w:ascii="Times New Roman" w:eastAsia="Times New Roman" w:hAnsi="Times New Roman" w:cs="Times New Roman"/>
      <w:b/>
      <w:sz w:val="24"/>
      <w:szCs w:val="20"/>
      <w:lang w:val="sk-SK"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4D6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E4D6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22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6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2802464&amp;f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danovecentrum.sk/form/goto.ashx?t=26&amp;p=1020274&amp;f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6&amp;p=1020274&amp;f=3" TargetMode="External"/><Relationship Id="rId5" Type="http://schemas.openxmlformats.org/officeDocument/2006/relationships/hyperlink" Target="https://www.danovecentrum.sk/form/goto.ashx?t=27&amp;p=2802187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8</Pages>
  <Words>1912</Words>
  <Characters>10905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2019-07-01T03:26:00Z</dcterms:created>
  <dcterms:modified xsi:type="dcterms:W3CDTF">2019-07-01T04:41:00Z</dcterms:modified>
</cp:coreProperties>
</file>