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24.wmf" ContentType="image/x-wmf"/>
  <Override PartName="/word/media/image23.jpeg" ContentType="image/jpeg"/>
  <Override PartName="/word/media/image22.jpeg" ContentType="image/jpeg"/>
  <Override PartName="/word/media/image21.jpeg" ContentType="image/jpeg"/>
  <Override PartName="/word/media/image27.wmf" ContentType="image/x-wmf"/>
  <Override PartName="/word/media/image20.jpeg" ContentType="image/jpeg"/>
  <Override PartName="/word/media/image19.jpeg" ContentType="image/jpeg"/>
  <Override PartName="/word/media/image18.jpeg" ContentType="image/jpeg"/>
  <Override PartName="/word/media/image14.jpeg" ContentType="image/jpeg"/>
  <Override PartName="/word/media/image13.jpeg" ContentType="image/jpeg"/>
  <Override PartName="/word/media/image12.jpeg" ContentType="image/jpeg"/>
  <Override PartName="/word/media/image9.jpeg" ContentType="image/jpeg"/>
  <Override PartName="/word/media/image11.jpeg" ContentType="image/jpeg"/>
  <Override PartName="/word/media/image8.jpeg" ContentType="image/jpeg"/>
  <Override PartName="/word/media/image10.jpeg" ContentType="image/jpeg"/>
  <Override PartName="/word/media/image7.jpeg" ContentType="image/jpeg"/>
  <Override PartName="/word/media/image6.jpeg" ContentType="image/jpeg"/>
  <Override PartName="/word/media/image5.jpeg" ContentType="image/jpeg"/>
  <Override PartName="/word/media/image4.jpeg" ContentType="image/jpeg"/>
  <Override PartName="/word/media/image17.jpeg" ContentType="image/jpeg"/>
  <Override PartName="/word/media/image3.jpeg" ContentType="image/jpeg"/>
  <Override PartName="/word/media/image16.jpeg" ContentType="image/jpeg"/>
  <Override PartName="/word/media/image25.wmf" ContentType="image/x-wmf"/>
  <Override PartName="/word/media/image2.jpeg" ContentType="image/jpeg"/>
  <Override PartName="/word/media/image26.wmf" ContentType="image/x-wmf"/>
  <Override PartName="/word/media/image15.jpeg" ContentType="image/jpeg"/>
  <Override PartName="/word/media/image1.jpeg" ContentType="image/jpeg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center"/>
        <w:rPr>
          <w:sz w:val="40"/>
          <w:sz w:val="40"/>
          <w:szCs w:val="40"/>
          <w:rFonts w:ascii="Segoe Script" w:hAnsi="Segoe Script" w:cs="Segoe Script"/>
          <w:lang w:val="en-US"/>
        </w:rPr>
      </w:pPr>
      <w:r>
        <w:rPr>
          <w:rFonts w:cs="Segoe Script" w:ascii="Segoe Script" w:hAnsi="Segoe Script"/>
          <w:sz w:val="40"/>
          <w:szCs w:val="40"/>
        </w:rPr>
        <w:t>Výročn</w:t>
      </w:r>
      <w:r>
        <w:rPr>
          <w:rFonts w:cs="Segoe Script" w:ascii="Segoe Script" w:hAnsi="Segoe Script"/>
          <w:sz w:val="40"/>
          <w:szCs w:val="40"/>
          <w:lang w:val="en-US"/>
        </w:rPr>
        <w:t>á správa</w:t>
      </w:r>
      <w:r/>
    </w:p>
    <w:p>
      <w:pPr>
        <w:pStyle w:val="Normal"/>
        <w:spacing w:lineRule="auto" w:line="240" w:before="0" w:after="0"/>
        <w:jc w:val="center"/>
        <w:rPr>
          <w:sz w:val="40"/>
          <w:sz w:val="40"/>
          <w:szCs w:val="40"/>
          <w:rFonts w:ascii="Segoe Script" w:hAnsi="Segoe Script" w:cs="Segoe Script"/>
        </w:rPr>
      </w:pPr>
      <w:r>
        <w:rPr>
          <w:rFonts w:cs="Segoe Script" w:ascii="Segoe Script" w:hAnsi="Segoe Script"/>
          <w:sz w:val="40"/>
          <w:szCs w:val="40"/>
        </w:rPr>
        <w:t>za rok 2018</w:t>
      </w:r>
      <w:r/>
    </w:p>
    <w:p>
      <w:pPr>
        <w:pStyle w:val="Normal"/>
        <w:spacing w:lineRule="auto" w:line="240" w:before="0" w:after="0"/>
        <w:jc w:val="center"/>
        <w:rPr>
          <w:sz w:val="40"/>
          <w:sz w:val="40"/>
          <w:szCs w:val="40"/>
          <w:rFonts w:ascii="Segoe Script" w:hAnsi="Segoe Script" w:cs="Segoe Script"/>
        </w:rPr>
      </w:pPr>
      <w:r>
        <w:rPr>
          <w:rFonts w:cs="Segoe Script" w:ascii="Segoe Script" w:hAnsi="Segoe Script"/>
          <w:sz w:val="40"/>
          <w:szCs w:val="40"/>
        </w:rPr>
      </w:r>
      <w:r/>
    </w:p>
    <w:p>
      <w:pPr>
        <w:pStyle w:val="Normal"/>
        <w:spacing w:lineRule="auto" w:line="240" w:before="0" w:after="0"/>
        <w:jc w:val="center"/>
        <w:rPr>
          <w:sz w:val="40"/>
          <w:sz w:val="40"/>
          <w:szCs w:val="40"/>
          <w:rFonts w:ascii="Segoe Script" w:hAnsi="Segoe Script" w:cs="Segoe Script"/>
        </w:rPr>
      </w:pPr>
      <w:r>
        <w:rPr>
          <w:rFonts w:cs="Segoe Script" w:ascii="Segoe Script" w:hAnsi="Segoe Script"/>
          <w:sz w:val="40"/>
          <w:szCs w:val="40"/>
        </w:rPr>
      </w:r>
      <w:r/>
    </w:p>
    <w:p>
      <w:pPr>
        <w:pStyle w:val="Normal"/>
        <w:spacing w:lineRule="auto" w:line="240" w:before="0" w:after="0"/>
        <w:jc w:val="center"/>
        <w:rPr>
          <w:sz w:val="40"/>
          <w:sz w:val="40"/>
          <w:szCs w:val="40"/>
          <w:rFonts w:ascii="Segoe Script" w:hAnsi="Segoe Script" w:cs="Segoe Script"/>
        </w:rPr>
      </w:pPr>
      <w:r>
        <w:rPr>
          <w:rFonts w:cs="Segoe Script" w:ascii="Segoe Script" w:hAnsi="Segoe Script"/>
          <w:sz w:val="40"/>
          <w:szCs w:val="40"/>
        </w:rPr>
      </w:r>
      <w:r/>
    </w:p>
    <w:p>
      <w:pPr>
        <w:pStyle w:val="Normal"/>
        <w:spacing w:lineRule="auto" w:line="240" w:before="0" w:after="0"/>
        <w:jc w:val="center"/>
        <w:rPr>
          <w:rFonts w:ascii="Calibri" w:hAnsi="Calibri" w:cs="Calibri"/>
        </w:rPr>
      </w:pPr>
      <w:r>
        <w:rPr>
          <w:rFonts w:cs="Calibri"/>
        </w:rPr>
      </w:r>
      <w:r/>
    </w:p>
    <w:p>
      <w:pPr>
        <w:pStyle w:val="Normal"/>
        <w:spacing w:lineRule="auto" w:line="240" w:before="0" w:after="0"/>
        <w:jc w:val="center"/>
        <w:rPr>
          <w:rFonts w:ascii="Calibri" w:hAnsi="Calibri" w:cs="Calibri"/>
        </w:rPr>
      </w:pPr>
      <w:r>
        <w:rPr>
          <w:rFonts w:cs="Calibri"/>
        </w:rPr>
      </w:r>
      <w:r/>
    </w:p>
    <w:p>
      <w:pPr>
        <w:pStyle w:val="Normal"/>
        <w:spacing w:lineRule="auto" w:line="240" w:before="0" w:after="0"/>
        <w:jc w:val="center"/>
        <w:rPr>
          <w:sz w:val="40"/>
          <w:sz w:val="40"/>
          <w:szCs w:val="40"/>
          <w:rFonts w:ascii="Segoe Script" w:hAnsi="Segoe Script" w:cs="Segoe Script"/>
        </w:rPr>
      </w:pPr>
      <w:r>
        <w:rPr>
          <w:rFonts w:cs="Segoe Script" w:ascii="Segoe Script" w:hAnsi="Segoe Script"/>
          <w:sz w:val="40"/>
          <w:szCs w:val="40"/>
        </w:rPr>
        <w:t xml:space="preserve">Šanca pre Dražice </w:t>
      </w:r>
      <w:r/>
    </w:p>
    <w:p>
      <w:pPr>
        <w:pStyle w:val="Normal"/>
        <w:spacing w:lineRule="auto" w:line="240" w:before="0" w:after="0"/>
        <w:jc w:val="center"/>
        <w:rPr>
          <w:sz w:val="40"/>
          <w:sz w:val="40"/>
          <w:szCs w:val="40"/>
          <w:rFonts w:ascii="Segoe Script" w:hAnsi="Segoe Script" w:cs="Segoe Script"/>
        </w:rPr>
      </w:pPr>
      <w:r>
        <w:rPr>
          <w:rFonts w:cs="Segoe Script" w:ascii="Segoe Script" w:hAnsi="Segoe Script"/>
          <w:sz w:val="40"/>
          <w:szCs w:val="40"/>
        </w:rPr>
        <w:t>Občianske združenie</w:t>
      </w:r>
      <w:r/>
    </w:p>
    <w:p>
      <w:pPr>
        <w:pStyle w:val="Normal"/>
        <w:spacing w:lineRule="auto" w:line="240" w:before="0" w:after="0"/>
        <w:jc w:val="center"/>
        <w:rPr>
          <w:rFonts w:ascii="Calibri" w:hAnsi="Calibri" w:cs="Calibri"/>
        </w:rPr>
      </w:pPr>
      <w:r>
        <w:rPr>
          <w:rFonts w:cs="Calibri"/>
        </w:rPr>
      </w:r>
      <w:r/>
    </w:p>
    <w:p>
      <w:pPr>
        <w:pStyle w:val="Normal"/>
        <w:spacing w:lineRule="auto" w:line="240" w:before="0" w:after="0"/>
        <w:jc w:val="center"/>
        <w:rPr>
          <w:rFonts w:ascii="Calibri" w:hAnsi="Calibri" w:cs="Calibri"/>
        </w:rPr>
      </w:pPr>
      <w:r>
        <w:rPr>
          <w:rFonts w:cs="Calibri"/>
        </w:rPr>
      </w:r>
      <w:r/>
    </w:p>
    <w:p>
      <w:pPr>
        <w:pStyle w:val="Normal"/>
        <w:spacing w:lineRule="auto" w:line="240" w:before="0" w:after="0"/>
        <w:jc w:val="center"/>
        <w:rPr>
          <w:rFonts w:ascii="Calibri" w:hAnsi="Calibri" w:cs="Calibri"/>
        </w:rPr>
      </w:pPr>
      <w:r>
        <w:rPr>
          <w:rFonts w:cs="Calibri"/>
        </w:rPr>
      </w:r>
      <w:r/>
    </w:p>
    <w:p>
      <w:pPr>
        <w:pStyle w:val="Normal"/>
        <w:spacing w:lineRule="auto" w:line="240" w:before="0" w:after="0"/>
        <w:jc w:val="center"/>
        <w:rPr>
          <w:rFonts w:ascii="Calibri" w:hAnsi="Calibri" w:cs="Calibri"/>
        </w:rPr>
      </w:pPr>
      <w:r>
        <w:rPr>
          <w:rFonts w:cs="Calibri"/>
        </w:rPr>
      </w:r>
      <w:r/>
    </w:p>
    <w:p>
      <w:pPr>
        <w:pStyle w:val="Normal"/>
        <w:spacing w:lineRule="auto" w:line="240" w:before="0" w:after="0"/>
        <w:jc w:val="center"/>
        <w:rPr>
          <w:rFonts w:ascii="Calibri" w:hAnsi="Calibri" w:cs="Calibri"/>
        </w:rPr>
      </w:pPr>
      <w:r>
        <w:rPr>
          <w:rFonts w:cs="Calibri"/>
        </w:rPr>
      </w:r>
      <w:r/>
    </w:p>
    <w:p>
      <w:pPr>
        <w:pStyle w:val="Normal"/>
        <w:spacing w:lineRule="auto" w:line="240" w:before="0" w:after="0"/>
        <w:jc w:val="center"/>
        <w:rPr>
          <w:rFonts w:ascii="Calibri" w:hAnsi="Calibri" w:cs="Calibri"/>
        </w:rPr>
      </w:pPr>
      <w:r>
        <w:rPr>
          <w:rFonts w:cs="Calibri"/>
        </w:rPr>
      </w:r>
      <w:r/>
    </w:p>
    <w:p>
      <w:pPr>
        <w:pStyle w:val="Normal"/>
        <w:spacing w:lineRule="auto" w:line="240" w:before="0" w:after="0"/>
        <w:jc w:val="center"/>
        <w:rPr>
          <w:rFonts w:ascii="Calibri" w:hAnsi="Calibri" w:cs="Calibri"/>
        </w:rPr>
      </w:pPr>
      <w:r>
        <w:rPr>
          <w:rFonts w:cs="Calibri"/>
        </w:rPr>
      </w:r>
      <w:r/>
    </w:p>
    <w:p>
      <w:pPr>
        <w:pStyle w:val="Normal"/>
        <w:spacing w:lineRule="auto" w:line="240" w:before="0" w:after="0"/>
        <w:jc w:val="center"/>
        <w:rPr>
          <w:rFonts w:ascii="Calibri" w:hAnsi="Calibri" w:cs="Calibri"/>
        </w:rPr>
      </w:pPr>
      <w:r>
        <w:rPr>
          <w:rFonts w:cs="Calibri"/>
        </w:rPr>
      </w:r>
      <w:r/>
    </w:p>
    <w:p>
      <w:pPr>
        <w:pStyle w:val="Normal"/>
        <w:spacing w:lineRule="auto" w:line="240" w:before="0" w:after="0"/>
        <w:jc w:val="center"/>
        <w:rPr>
          <w:rFonts w:ascii="Calibri" w:hAnsi="Calibri" w:cs="Calibri"/>
        </w:rPr>
      </w:pPr>
      <w:r>
        <w:rPr>
          <w:rFonts w:cs="Calibri"/>
        </w:rPr>
      </w:r>
      <w:r/>
    </w:p>
    <w:p>
      <w:pPr>
        <w:pStyle w:val="Normal"/>
        <w:spacing w:lineRule="auto" w:line="240" w:before="0" w:after="0"/>
        <w:jc w:val="center"/>
        <w:rPr>
          <w:rFonts w:ascii="Calibri" w:hAnsi="Calibri" w:cs="Calibri"/>
        </w:rPr>
      </w:pPr>
      <w:r>
        <w:rPr>
          <w:rFonts w:cs="Calibri"/>
        </w:rPr>
      </w:r>
      <w:r/>
    </w:p>
    <w:p>
      <w:pPr>
        <w:pStyle w:val="Normal"/>
        <w:spacing w:lineRule="auto" w:line="240" w:before="0" w:after="0"/>
        <w:jc w:val="center"/>
        <w:rPr>
          <w:rFonts w:ascii="Calibri" w:hAnsi="Calibri" w:cs="Calibri"/>
        </w:rPr>
      </w:pPr>
      <w:r>
        <w:rPr>
          <w:rFonts w:cs="Calibri"/>
        </w:rPr>
      </w:r>
      <w:r/>
    </w:p>
    <w:p>
      <w:pPr>
        <w:pStyle w:val="Normal"/>
        <w:spacing w:lineRule="auto" w:line="240" w:before="0" w:after="0"/>
        <w:jc w:val="center"/>
        <w:rPr>
          <w:rFonts w:ascii="Calibri" w:hAnsi="Calibri" w:cs="Calibri"/>
        </w:rPr>
      </w:pPr>
      <w:r>
        <w:rPr>
          <w:rFonts w:cs="Calibri"/>
        </w:rPr>
      </w:r>
      <w:r/>
    </w:p>
    <w:p>
      <w:pPr>
        <w:pStyle w:val="Normal"/>
        <w:spacing w:lineRule="auto" w:line="240" w:before="0" w:after="0"/>
        <w:rPr>
          <w:rFonts w:ascii="Calibri" w:hAnsi="Calibri" w:cs="Calibri"/>
        </w:rPr>
      </w:pPr>
      <w:r>
        <w:rPr>
          <w:rFonts w:cs="Calibri"/>
        </w:rPr>
      </w:r>
      <w:r/>
    </w:p>
    <w:p>
      <w:pPr>
        <w:pStyle w:val="Normal"/>
        <w:spacing w:lineRule="auto" w:line="240" w:before="0" w:after="0"/>
        <w:rPr>
          <w:rFonts w:ascii="Calibri" w:hAnsi="Calibri" w:cs="Calibri"/>
        </w:rPr>
      </w:pPr>
      <w:r>
        <w:rPr>
          <w:rFonts w:cs="Calibri"/>
        </w:rPr>
      </w:r>
      <w:r/>
    </w:p>
    <w:p>
      <w:pPr>
        <w:pStyle w:val="Normal"/>
        <w:spacing w:lineRule="auto" w:line="240" w:before="0" w:after="0"/>
        <w:rPr>
          <w:rFonts w:ascii="Calibri" w:hAnsi="Calibri" w:cs="Calibri"/>
        </w:rPr>
      </w:pPr>
      <w:r>
        <w:rPr>
          <w:rFonts w:cs="Calibri"/>
        </w:rPr>
      </w:r>
      <w:r/>
    </w:p>
    <w:p>
      <w:pPr>
        <w:pStyle w:val="Normal"/>
        <w:spacing w:lineRule="auto" w:line="240" w:before="0" w:after="0"/>
        <w:rPr>
          <w:rFonts w:ascii="Calibri" w:hAnsi="Calibri" w:cs="Calibri"/>
        </w:rPr>
      </w:pPr>
      <w:r>
        <w:rPr>
          <w:rFonts w:cs="Calibri"/>
        </w:rPr>
      </w:r>
      <w:r/>
    </w:p>
    <w:p>
      <w:pPr>
        <w:pStyle w:val="Normal"/>
        <w:spacing w:lineRule="auto" w:line="240" w:before="0" w:after="0"/>
        <w:rPr>
          <w:sz w:val="40"/>
          <w:sz w:val="40"/>
          <w:szCs w:val="40"/>
          <w:rFonts w:ascii="Segoe Script" w:hAnsi="Segoe Script" w:cs="Segoe Script"/>
        </w:rPr>
      </w:pPr>
      <w:r>
        <w:rPr>
          <w:rFonts w:cs="Segoe Script" w:ascii="Segoe Script" w:hAnsi="Segoe Script"/>
          <w:sz w:val="40"/>
          <w:szCs w:val="40"/>
        </w:rPr>
        <w:t>Dražice 27. marec 2019</w:t>
      </w:r>
      <w:r/>
    </w:p>
    <w:p>
      <w:pPr>
        <w:pStyle w:val="Normal"/>
        <w:spacing w:lineRule="auto" w:line="240" w:before="0" w:after="0"/>
        <w:rPr>
          <w:rFonts w:ascii="Calibri" w:hAnsi="Calibri" w:cs="Calibri"/>
        </w:rPr>
      </w:pPr>
      <w:r>
        <w:rPr>
          <w:rFonts w:cs="Calibri"/>
        </w:rPr>
      </w:r>
      <w:r/>
    </w:p>
    <w:p>
      <w:pPr>
        <w:pStyle w:val="Normal"/>
        <w:spacing w:lineRule="auto" w:line="240" w:before="0" w:after="0"/>
        <w:rPr>
          <w:rFonts w:ascii="Calibri" w:hAnsi="Calibri" w:cs="Calibri"/>
        </w:rPr>
      </w:pPr>
      <w:r>
        <w:rPr>
          <w:rFonts w:cs="Calibri"/>
        </w:rPr>
      </w:r>
      <w:r/>
    </w:p>
    <w:p>
      <w:pPr>
        <w:pStyle w:val="Normal"/>
        <w:spacing w:lineRule="auto" w:line="240" w:before="0" w:after="0"/>
        <w:rPr>
          <w:rFonts w:ascii="Calibri" w:hAnsi="Calibri" w:cs="Calibri"/>
        </w:rPr>
      </w:pPr>
      <w:r>
        <w:rPr>
          <w:rFonts w:cs="Calibri"/>
        </w:rPr>
      </w:r>
      <w:r/>
    </w:p>
    <w:p>
      <w:pPr>
        <w:pStyle w:val="Normal"/>
        <w:spacing w:lineRule="auto" w:line="240" w:before="0" w:after="0"/>
        <w:jc w:val="center"/>
        <w:rPr>
          <w:rFonts w:ascii="Calibri" w:hAnsi="Calibri" w:cs="Calibri"/>
        </w:rPr>
      </w:pPr>
      <w:r>
        <w:rPr>
          <w:rFonts w:cs="Calibri"/>
        </w:rPr>
      </w:r>
      <w:r/>
    </w:p>
    <w:p>
      <w:pPr>
        <w:pStyle w:val="Normal"/>
        <w:spacing w:lineRule="auto" w:line="240" w:before="0" w:after="0"/>
        <w:jc w:val="center"/>
        <w:rPr>
          <w:rFonts w:ascii="Calibri" w:hAnsi="Calibri" w:cs="Calibri"/>
        </w:rPr>
      </w:pPr>
      <w:r>
        <w:rPr>
          <w:rFonts w:cs="Calibri"/>
        </w:rPr>
      </w:r>
      <w:r/>
    </w:p>
    <w:p>
      <w:pPr>
        <w:pStyle w:val="Normal"/>
        <w:spacing w:lineRule="auto" w:line="240" w:before="0" w:after="0"/>
        <w:jc w:val="center"/>
        <w:rPr>
          <w:sz w:val="30"/>
          <w:b/>
          <w:sz w:val="30"/>
          <w:b/>
          <w:szCs w:val="30"/>
          <w:bCs/>
          <w:rFonts w:ascii="Arial" w:hAnsi="Arial" w:cs="Arial"/>
        </w:rPr>
      </w:pPr>
      <w:r>
        <w:rPr>
          <w:rFonts w:cs="Arial" w:ascii="Arial" w:hAnsi="Arial"/>
          <w:b/>
          <w:bCs/>
          <w:sz w:val="30"/>
          <w:szCs w:val="30"/>
        </w:rPr>
      </w:r>
      <w:r/>
    </w:p>
    <w:p>
      <w:pPr>
        <w:pStyle w:val="Normal"/>
        <w:spacing w:lineRule="auto" w:line="240" w:before="0" w:after="0"/>
        <w:jc w:val="center"/>
        <w:rPr>
          <w:sz w:val="30"/>
          <w:b/>
          <w:sz w:val="30"/>
          <w:b/>
          <w:szCs w:val="30"/>
          <w:bCs/>
          <w:rFonts w:ascii="Arial" w:hAnsi="Arial" w:cs="Arial"/>
        </w:rPr>
      </w:pPr>
      <w:r>
        <w:rPr>
          <w:rFonts w:cs="Arial" w:ascii="Arial" w:hAnsi="Arial"/>
          <w:b/>
          <w:bCs/>
          <w:sz w:val="30"/>
          <w:szCs w:val="30"/>
        </w:rPr>
      </w:r>
      <w:r/>
    </w:p>
    <w:p>
      <w:pPr>
        <w:pStyle w:val="Normal"/>
        <w:spacing w:lineRule="auto" w:line="240" w:before="0" w:after="0"/>
        <w:jc w:val="center"/>
        <w:rPr>
          <w:sz w:val="30"/>
          <w:b/>
          <w:sz w:val="30"/>
          <w:b/>
          <w:szCs w:val="30"/>
          <w:bCs/>
          <w:rFonts w:ascii="Arial" w:hAnsi="Arial" w:cs="Arial"/>
        </w:rPr>
      </w:pPr>
      <w:r>
        <w:rPr>
          <w:rFonts w:cs="Arial" w:ascii="Arial" w:hAnsi="Arial"/>
          <w:b/>
          <w:bCs/>
          <w:sz w:val="30"/>
          <w:szCs w:val="30"/>
        </w:rPr>
      </w:r>
      <w:r/>
    </w:p>
    <w:p>
      <w:pPr>
        <w:pStyle w:val="Normal"/>
        <w:spacing w:lineRule="auto" w:line="240" w:before="0" w:after="0"/>
        <w:jc w:val="center"/>
        <w:rPr>
          <w:sz w:val="30"/>
          <w:b/>
          <w:sz w:val="30"/>
          <w:b/>
          <w:szCs w:val="30"/>
          <w:bCs/>
          <w:rFonts w:ascii="Arial" w:hAnsi="Arial" w:cs="Arial"/>
        </w:rPr>
      </w:pPr>
      <w:r>
        <w:rPr>
          <w:rFonts w:cs="Arial" w:ascii="Arial" w:hAnsi="Arial"/>
          <w:b/>
          <w:bCs/>
          <w:sz w:val="30"/>
          <w:szCs w:val="30"/>
        </w:rPr>
      </w:r>
      <w:r/>
    </w:p>
    <w:p>
      <w:pPr>
        <w:pStyle w:val="Normal"/>
        <w:spacing w:lineRule="auto" w:line="240" w:before="0" w:after="0"/>
        <w:jc w:val="center"/>
        <w:rPr>
          <w:sz w:val="30"/>
          <w:b/>
          <w:sz w:val="30"/>
          <w:b/>
          <w:szCs w:val="30"/>
          <w:bCs/>
          <w:rFonts w:ascii="Arial" w:hAnsi="Arial" w:cs="Arial"/>
        </w:rPr>
      </w:pPr>
      <w:r>
        <w:rPr>
          <w:rFonts w:cs="Arial" w:ascii="Arial" w:hAnsi="Arial"/>
          <w:b/>
          <w:bCs/>
          <w:sz w:val="30"/>
          <w:szCs w:val="30"/>
        </w:rPr>
      </w:r>
      <w:r/>
    </w:p>
    <w:p>
      <w:pPr>
        <w:pStyle w:val="Normal"/>
        <w:spacing w:lineRule="auto" w:line="240" w:before="0" w:after="0"/>
        <w:jc w:val="center"/>
        <w:rPr>
          <w:sz w:val="30"/>
          <w:b/>
          <w:sz w:val="30"/>
          <w:b/>
          <w:szCs w:val="30"/>
          <w:bCs/>
          <w:rFonts w:ascii="Arial" w:hAnsi="Arial" w:cs="Arial"/>
        </w:rPr>
      </w:pPr>
      <w:r>
        <w:rPr>
          <w:rFonts w:cs="Arial" w:ascii="Arial" w:hAnsi="Arial"/>
          <w:b/>
          <w:bCs/>
          <w:sz w:val="30"/>
          <w:szCs w:val="30"/>
        </w:rPr>
        <w:t>O B SA H</w:t>
      </w:r>
      <w:r/>
    </w:p>
    <w:p>
      <w:pPr>
        <w:pStyle w:val="Normal"/>
        <w:spacing w:lineRule="auto" w:line="240" w:before="0" w:after="0"/>
        <w:jc w:val="center"/>
        <w:rPr>
          <w:rFonts w:ascii="Calibri" w:hAnsi="Calibri" w:cs="Calibri"/>
        </w:rPr>
      </w:pPr>
      <w:r>
        <w:rPr>
          <w:rFonts w:cs="Calibri"/>
        </w:rPr>
      </w:r>
      <w:r/>
    </w:p>
    <w:p>
      <w:pPr>
        <w:pStyle w:val="Normal"/>
        <w:spacing w:lineRule="auto" w:line="240" w:before="0" w:after="0"/>
        <w:rPr>
          <w:rFonts w:ascii="Calibri" w:hAnsi="Calibri" w:cs="Calibri"/>
        </w:rPr>
      </w:pPr>
      <w:r>
        <w:rPr>
          <w:rFonts w:cs="Calibri"/>
        </w:rPr>
      </w:r>
      <w:r/>
    </w:p>
    <w:p>
      <w:pPr>
        <w:pStyle w:val="Normal"/>
      </w:pPr>
      <w:r>
        <w:rPr/>
      </w:r>
      <w:r/>
    </w:p>
    <w:p>
      <w:pPr>
        <w:pStyle w:val="NoSpacing"/>
        <w:rPr>
          <w:szCs w:val="24"/>
        </w:rPr>
      </w:pPr>
      <w:r>
        <w:rPr>
          <w:szCs w:val="24"/>
        </w:rPr>
        <w:t>1.</w:t>
        <w:tab/>
        <w:t>Základné informácie o  združení, poskytovateľovi  sociálnych služieb</w:t>
      </w:r>
      <w:r/>
    </w:p>
    <w:p>
      <w:pPr>
        <w:pStyle w:val="NoSpacing"/>
      </w:pPr>
      <w:r>
        <w:rPr/>
      </w:r>
      <w:r/>
    </w:p>
    <w:p>
      <w:pPr>
        <w:pStyle w:val="NoSpacing"/>
        <w:rPr>
          <w:szCs w:val="24"/>
        </w:rPr>
      </w:pPr>
      <w:r>
        <w:rPr>
          <w:szCs w:val="24"/>
        </w:rPr>
        <w:t>2.</w:t>
        <w:tab/>
        <w:t>Prehľad o poskytovaní sociálnej služby a ďalších činnostiach</w:t>
      </w:r>
      <w:r/>
    </w:p>
    <w:p>
      <w:pPr>
        <w:pStyle w:val="NoSpacing"/>
      </w:pPr>
      <w:r>
        <w:rPr/>
      </w:r>
      <w:r/>
    </w:p>
    <w:p>
      <w:pPr>
        <w:pStyle w:val="NoSpacing"/>
        <w:rPr>
          <w:szCs w:val="24"/>
        </w:rPr>
      </w:pPr>
      <w:r>
        <w:rPr>
          <w:szCs w:val="24"/>
        </w:rPr>
        <w:t>3.</w:t>
        <w:tab/>
        <w:t>Zhodnotenie základných údajov uvedených v účtovnej závierke</w:t>
      </w:r>
      <w:r/>
    </w:p>
    <w:p>
      <w:pPr>
        <w:pStyle w:val="NoSpacing"/>
      </w:pPr>
      <w:r>
        <w:rPr/>
      </w:r>
      <w:r/>
    </w:p>
    <w:p>
      <w:pPr>
        <w:pStyle w:val="NoSpacing"/>
        <w:rPr>
          <w:szCs w:val="24"/>
        </w:rPr>
      </w:pPr>
      <w:r>
        <w:rPr>
          <w:szCs w:val="24"/>
        </w:rPr>
        <w:t>4.</w:t>
        <w:tab/>
        <w:t xml:space="preserve">Prehľad o príjmoch a výdavkoch pri poskytovaní sociálnych služieb a ďalších </w:t>
      </w:r>
      <w:r/>
    </w:p>
    <w:p>
      <w:pPr>
        <w:pStyle w:val="NoSpacing"/>
      </w:pPr>
      <w:r>
        <w:rPr>
          <w:szCs w:val="24"/>
        </w:rPr>
        <w:tab/>
        <w:t xml:space="preserve">činnostiach </w:t>
      </w:r>
      <w:r/>
    </w:p>
    <w:p>
      <w:pPr>
        <w:pStyle w:val="NoSpacing"/>
      </w:pPr>
      <w:r>
        <w:rPr/>
      </w:r>
      <w:r/>
    </w:p>
    <w:p>
      <w:pPr>
        <w:pStyle w:val="NoSpacing"/>
        <w:rPr>
          <w:szCs w:val="24"/>
        </w:rPr>
      </w:pPr>
      <w:r>
        <w:rPr>
          <w:szCs w:val="24"/>
        </w:rPr>
        <w:t>5.</w:t>
        <w:tab/>
        <w:t>Stav a pohyb majetku a záväzkov</w:t>
      </w:r>
      <w:r/>
    </w:p>
    <w:p>
      <w:pPr>
        <w:pStyle w:val="NoSpacing"/>
      </w:pPr>
      <w:r>
        <w:rPr/>
      </w:r>
      <w:r/>
    </w:p>
    <w:p>
      <w:pPr>
        <w:pStyle w:val="NoSpacing"/>
        <w:rPr>
          <w:szCs w:val="24"/>
        </w:rPr>
      </w:pPr>
      <w:r>
        <w:rPr>
          <w:szCs w:val="24"/>
        </w:rPr>
        <w:t>6.</w:t>
        <w:tab/>
        <w:t>Skutočné bežné výdavky na jedného prijímateľa soc. služby za kalendárny rok</w:t>
      </w:r>
      <w:r/>
    </w:p>
    <w:p>
      <w:pPr>
        <w:pStyle w:val="NoSpacing"/>
        <w:rPr>
          <w:szCs w:val="24"/>
        </w:rPr>
      </w:pPr>
      <w:r>
        <w:rPr>
          <w:szCs w:val="24"/>
        </w:rPr>
      </w:r>
      <w:r/>
    </w:p>
    <w:p>
      <w:pPr>
        <w:pStyle w:val="NoSpacing"/>
        <w:rPr>
          <w:szCs w:val="24"/>
        </w:rPr>
      </w:pPr>
      <w:r>
        <w:rPr>
          <w:szCs w:val="24"/>
        </w:rPr>
        <w:t xml:space="preserve">7.            Fotodokumentácia     </w:t>
      </w:r>
      <w:r/>
    </w:p>
    <w:p>
      <w:pPr>
        <w:pStyle w:val="Normal"/>
        <w:spacing w:lineRule="auto" w:line="240" w:before="0" w:after="0"/>
        <w:rPr>
          <w:rFonts w:ascii="Calibri" w:hAnsi="Calibri" w:cs="Calibri"/>
        </w:rPr>
      </w:pPr>
      <w:r>
        <w:rPr>
          <w:rFonts w:cs="Calibri"/>
        </w:rPr>
      </w:r>
      <w:r/>
    </w:p>
    <w:p>
      <w:pPr>
        <w:pStyle w:val="Normal"/>
        <w:spacing w:lineRule="auto" w:line="240" w:before="0" w:after="0"/>
        <w:rPr>
          <w:rFonts w:ascii="Calibri" w:hAnsi="Calibri" w:cs="Calibri"/>
        </w:rPr>
      </w:pPr>
      <w:r>
        <w:rPr>
          <w:rFonts w:cs="Calibri"/>
        </w:rPr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cs="Times New Roman"/>
        </w:rPr>
      </w:pPr>
      <w:r>
        <w:rPr>
          <w:rFonts w:cs="Times New Roman"/>
          <w:sz w:val="20"/>
          <w:szCs w:val="20"/>
        </w:rPr>
        <w:t xml:space="preserve">Prílohy:   </w:t>
      </w:r>
      <w:r/>
    </w:p>
    <w:p>
      <w:pPr>
        <w:pStyle w:val="ListParagraph"/>
        <w:numPr>
          <w:ilvl w:val="0"/>
          <w:numId w:val="3"/>
        </w:numPr>
        <w:spacing w:lineRule="auto" w:line="240" w:before="0" w:after="0"/>
        <w:contextualSpacing/>
        <w:rPr>
          <w:sz w:val="20"/>
          <w:sz w:val="20"/>
          <w:szCs w:val="20"/>
          <w:rFonts w:cs="Times New Roman"/>
          <w:lang w:val="en-US"/>
        </w:rPr>
      </w:pPr>
      <w:r>
        <w:rPr>
          <w:rFonts w:cs="Times New Roman"/>
          <w:sz w:val="20"/>
          <w:szCs w:val="20"/>
        </w:rPr>
        <w:t>Účtovn</w:t>
      </w:r>
      <w:r>
        <w:rPr>
          <w:rFonts w:cs="Times New Roman"/>
          <w:sz w:val="20"/>
          <w:szCs w:val="20"/>
          <w:lang w:val="en-US"/>
        </w:rPr>
        <w:t xml:space="preserve">á závierka </w:t>
      </w:r>
      <w:r/>
    </w:p>
    <w:p>
      <w:pPr>
        <w:pStyle w:val="ListParagraph"/>
        <w:numPr>
          <w:ilvl w:val="0"/>
          <w:numId w:val="3"/>
        </w:numPr>
        <w:spacing w:lineRule="auto" w:line="240" w:before="0" w:after="0"/>
        <w:contextualSpacing/>
        <w:rPr>
          <w:sz w:val="20"/>
          <w:sz w:val="20"/>
          <w:szCs w:val="20"/>
          <w:rFonts w:cs="Times New Roman"/>
        </w:rPr>
      </w:pPr>
      <w:r>
        <w:rPr>
          <w:rFonts w:cs="Times New Roman"/>
          <w:sz w:val="20"/>
          <w:szCs w:val="20"/>
        </w:rPr>
        <w:t>Výkaz o príjmoch a výdavkoch</w:t>
      </w:r>
      <w:r/>
    </w:p>
    <w:p>
      <w:pPr>
        <w:pStyle w:val="ListParagraph"/>
        <w:numPr>
          <w:ilvl w:val="0"/>
          <w:numId w:val="3"/>
        </w:numPr>
        <w:spacing w:lineRule="auto" w:line="240" w:before="0" w:after="0"/>
        <w:contextualSpacing/>
        <w:rPr>
          <w:sz w:val="20"/>
          <w:sz w:val="20"/>
          <w:szCs w:val="20"/>
          <w:rFonts w:cs="Times New Roman"/>
        </w:rPr>
      </w:pPr>
      <w:r>
        <w:rPr>
          <w:rFonts w:cs="Times New Roman"/>
          <w:sz w:val="20"/>
          <w:szCs w:val="20"/>
        </w:rPr>
        <w:t>Výkaz o majetku a záväzkoch</w:t>
      </w:r>
      <w:r/>
    </w:p>
    <w:p>
      <w:pPr>
        <w:pStyle w:val="Normal"/>
        <w:spacing w:lineRule="auto" w:line="240" w:before="0" w:after="0"/>
        <w:rPr>
          <w:rFonts w:ascii="Calibri" w:hAnsi="Calibri" w:cs="Calibri"/>
        </w:rPr>
      </w:pPr>
      <w:r>
        <w:rPr>
          <w:rFonts w:cs="Calibri"/>
        </w:rPr>
      </w:r>
      <w:r/>
    </w:p>
    <w:p>
      <w:pPr>
        <w:pStyle w:val="Normal"/>
        <w:spacing w:lineRule="auto" w:line="240" w:before="0" w:after="0"/>
        <w:rPr>
          <w:rFonts w:ascii="Calibri" w:hAnsi="Calibri" w:cs="Calibri"/>
        </w:rPr>
      </w:pPr>
      <w:r>
        <w:rPr>
          <w:rFonts w:cs="Calibri"/>
        </w:rPr>
      </w:r>
      <w:r/>
    </w:p>
    <w:p>
      <w:pPr>
        <w:pStyle w:val="Normal"/>
        <w:spacing w:lineRule="auto" w:line="240" w:before="0" w:after="0"/>
        <w:rPr>
          <w:rFonts w:ascii="Calibri" w:hAnsi="Calibri" w:cs="Calibri"/>
        </w:rPr>
      </w:pPr>
      <w:r>
        <w:rPr>
          <w:rFonts w:cs="Calibri"/>
        </w:rPr>
      </w:r>
      <w:r/>
    </w:p>
    <w:p>
      <w:pPr>
        <w:pStyle w:val="Normal"/>
        <w:spacing w:lineRule="auto" w:line="240" w:before="0" w:after="0"/>
        <w:rPr>
          <w:rFonts w:ascii="Calibri" w:hAnsi="Calibri" w:cs="Calibri"/>
        </w:rPr>
      </w:pPr>
      <w:r>
        <w:rPr>
          <w:rFonts w:cs="Calibri"/>
        </w:rPr>
      </w:r>
      <w:r/>
    </w:p>
    <w:p>
      <w:pPr>
        <w:pStyle w:val="Normal"/>
        <w:spacing w:lineRule="auto" w:line="240" w:before="0" w:after="0"/>
        <w:rPr>
          <w:rFonts w:ascii="Calibri" w:hAnsi="Calibri" w:cs="Calibri"/>
        </w:rPr>
      </w:pPr>
      <w:r>
        <w:rPr>
          <w:rFonts w:cs="Calibri"/>
        </w:rPr>
      </w:r>
      <w:r/>
    </w:p>
    <w:p>
      <w:pPr>
        <w:pStyle w:val="Normal"/>
        <w:spacing w:lineRule="auto" w:line="240" w:before="0" w:after="0"/>
        <w:rPr>
          <w:rFonts w:ascii="Calibri" w:hAnsi="Calibri" w:cs="Calibri"/>
        </w:rPr>
      </w:pPr>
      <w:r>
        <w:rPr>
          <w:rFonts w:cs="Calibri"/>
        </w:rPr>
      </w:r>
      <w:r/>
    </w:p>
    <w:p>
      <w:pPr>
        <w:pStyle w:val="Normal"/>
        <w:spacing w:lineRule="auto" w:line="240" w:before="0" w:after="0"/>
        <w:rPr>
          <w:rFonts w:ascii="Calibri" w:hAnsi="Calibri" w:cs="Calibri"/>
        </w:rPr>
      </w:pPr>
      <w:r>
        <w:rPr>
          <w:rFonts w:cs="Calibri"/>
        </w:rPr>
      </w:r>
      <w:r/>
    </w:p>
    <w:p>
      <w:pPr>
        <w:pStyle w:val="Normal"/>
        <w:spacing w:lineRule="auto" w:line="240" w:before="0" w:after="0"/>
        <w:rPr>
          <w:rFonts w:ascii="Calibri" w:hAnsi="Calibri" w:cs="Calibri"/>
        </w:rPr>
      </w:pPr>
      <w:r>
        <w:rPr>
          <w:rFonts w:cs="Calibri"/>
        </w:rPr>
      </w:r>
      <w:r/>
    </w:p>
    <w:p>
      <w:pPr>
        <w:pStyle w:val="Normal"/>
        <w:spacing w:lineRule="auto" w:line="240" w:before="0" w:after="0"/>
        <w:rPr>
          <w:rFonts w:ascii="Calibri" w:hAnsi="Calibri" w:cs="Calibri"/>
        </w:rPr>
      </w:pPr>
      <w:r>
        <w:rPr>
          <w:rFonts w:cs="Calibri"/>
        </w:rPr>
      </w:r>
      <w:r/>
    </w:p>
    <w:p>
      <w:pPr>
        <w:pStyle w:val="Normal"/>
        <w:spacing w:lineRule="auto" w:line="240" w:before="0" w:after="0"/>
        <w:rPr>
          <w:rFonts w:ascii="Calibri" w:hAnsi="Calibri" w:cs="Calibri"/>
        </w:rPr>
      </w:pPr>
      <w:r>
        <w:rPr>
          <w:rFonts w:cs="Calibri"/>
        </w:rPr>
      </w:r>
      <w:r/>
    </w:p>
    <w:p>
      <w:pPr>
        <w:pStyle w:val="Normal"/>
        <w:spacing w:lineRule="auto" w:line="240" w:before="0" w:after="0"/>
        <w:rPr>
          <w:rFonts w:ascii="Calibri" w:hAnsi="Calibri" w:cs="Calibri"/>
        </w:rPr>
      </w:pPr>
      <w:r>
        <w:rPr>
          <w:rFonts w:cs="Calibri"/>
        </w:rPr>
      </w:r>
      <w:r/>
    </w:p>
    <w:p>
      <w:pPr>
        <w:pStyle w:val="Normal"/>
        <w:spacing w:lineRule="auto" w:line="240" w:before="0" w:after="0"/>
        <w:rPr>
          <w:rFonts w:ascii="Calibri" w:hAnsi="Calibri" w:cs="Calibri"/>
        </w:rPr>
      </w:pPr>
      <w:r>
        <w:rPr>
          <w:rFonts w:cs="Calibri"/>
        </w:rPr>
      </w:r>
      <w:r/>
    </w:p>
    <w:p>
      <w:pPr>
        <w:pStyle w:val="Normal"/>
        <w:spacing w:lineRule="auto" w:line="240" w:before="0" w:after="0"/>
        <w:rPr>
          <w:sz w:val="24"/>
          <w:sz w:val="24"/>
          <w:szCs w:val="24"/>
          <w:rFonts w:ascii="Arial" w:hAnsi="Arial" w:cs="Arial"/>
        </w:rPr>
      </w:pPr>
      <w:r>
        <w:rPr>
          <w:rFonts w:cs="Arial" w:ascii="Arial" w:hAnsi="Arial"/>
          <w:b/>
          <w:bCs/>
          <w:sz w:val="24"/>
          <w:szCs w:val="24"/>
        </w:rPr>
        <w:tab/>
        <w:tab/>
        <w:tab/>
        <w:tab/>
        <w:tab/>
        <w:tab/>
        <w:tab/>
        <w:tab/>
        <w:t xml:space="preserve">     </w:t>
      </w:r>
      <w:r>
        <w:rPr>
          <w:rFonts w:cs="Arial" w:ascii="Arial" w:hAnsi="Arial"/>
          <w:sz w:val="24"/>
          <w:szCs w:val="24"/>
        </w:rPr>
        <w:t xml:space="preserve">Ingrid  P a l a t i n u s o v á </w:t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Calibri" w:hAnsi="Calibri" w:cs="Calibri"/>
        </w:rPr>
      </w:pPr>
      <w:r>
        <w:rPr>
          <w:rFonts w:cs="Arial" w:ascii="Arial" w:hAnsi="Arial"/>
          <w:b/>
          <w:bCs/>
          <w:sz w:val="24"/>
          <w:szCs w:val="24"/>
        </w:rPr>
        <w:tab/>
        <w:tab/>
        <w:tab/>
        <w:tab/>
        <w:tab/>
        <w:tab/>
        <w:tab/>
        <w:tab/>
      </w:r>
      <w:r>
        <w:rPr>
          <w:rFonts w:cs="Arial" w:ascii="Arial" w:hAnsi="Arial"/>
          <w:bCs/>
          <w:sz w:val="20"/>
          <w:szCs w:val="20"/>
        </w:rPr>
        <w:t>Štatutárny zástupca Šanca pre Dražice oz</w:t>
      </w:r>
      <w:r/>
    </w:p>
    <w:p>
      <w:pPr>
        <w:pStyle w:val="Normal"/>
        <w:spacing w:lineRule="auto" w:line="240" w:before="0" w:after="0"/>
        <w:rPr>
          <w:rFonts w:ascii="Calibri" w:hAnsi="Calibri" w:cs="Calibri"/>
        </w:rPr>
      </w:pPr>
      <w:r>
        <w:rPr>
          <w:rFonts w:cs="Calibri"/>
        </w:rPr>
      </w:r>
      <w:r/>
    </w:p>
    <w:p>
      <w:pPr>
        <w:pStyle w:val="Normal"/>
        <w:spacing w:lineRule="auto" w:line="240" w:before="0" w:after="0"/>
        <w:rPr>
          <w:sz w:val="24"/>
          <w:sz w:val="24"/>
          <w:szCs w:val="24"/>
          <w:rFonts w:ascii="Arial" w:hAnsi="Arial" w:cs="Arial"/>
        </w:rPr>
      </w:pPr>
      <w:r>
        <w:rPr>
          <w:rFonts w:cs="Arial" w:ascii="Arial" w:hAnsi="Arial"/>
          <w:sz w:val="24"/>
          <w:szCs w:val="24"/>
        </w:rPr>
      </w:r>
      <w:r/>
    </w:p>
    <w:p>
      <w:pPr>
        <w:pStyle w:val="Normal"/>
        <w:spacing w:lineRule="auto" w:line="240" w:before="0" w:after="0"/>
        <w:rPr>
          <w:sz w:val="24"/>
          <w:sz w:val="24"/>
          <w:szCs w:val="24"/>
          <w:rFonts w:ascii="Arial" w:hAnsi="Arial" w:cs="Arial"/>
        </w:rPr>
      </w:pPr>
      <w:r>
        <w:rPr>
          <w:rFonts w:cs="Arial" w:ascii="Arial" w:hAnsi="Arial"/>
          <w:sz w:val="24"/>
          <w:szCs w:val="24"/>
        </w:rPr>
      </w:r>
      <w:r/>
    </w:p>
    <w:p>
      <w:pPr>
        <w:pStyle w:val="Normal"/>
        <w:spacing w:lineRule="auto" w:line="240" w:before="0" w:after="0"/>
        <w:rPr>
          <w:sz w:val="24"/>
          <w:sz w:val="24"/>
          <w:szCs w:val="24"/>
          <w:rFonts w:ascii="Arial" w:hAnsi="Arial" w:cs="Arial"/>
        </w:rPr>
      </w:pPr>
      <w:r>
        <w:rPr>
          <w:rFonts w:cs="Arial" w:ascii="Arial" w:hAnsi="Arial"/>
          <w:sz w:val="24"/>
          <w:szCs w:val="24"/>
        </w:rPr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Arial" w:hAnsi="Arial" w:cs="Arial"/>
        </w:rPr>
      </w:pPr>
      <w:r>
        <w:rPr>
          <w:rFonts w:cs="Arial" w:ascii="Arial" w:hAnsi="Arial"/>
          <w:sz w:val="20"/>
          <w:szCs w:val="20"/>
        </w:rPr>
        <w:t>Spracovala:    Arleta Kovácsová</w:t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Arial" w:hAnsi="Arial" w:cs="Arial"/>
        </w:rPr>
      </w:pPr>
      <w:r>
        <w:rPr>
          <w:rFonts w:cs="Arial" w:ascii="Arial" w:hAnsi="Arial"/>
          <w:b/>
          <w:bCs/>
          <w:sz w:val="20"/>
          <w:szCs w:val="20"/>
        </w:rPr>
        <w:tab/>
        <w:t xml:space="preserve">         </w:t>
      </w:r>
      <w:r>
        <w:rPr>
          <w:rFonts w:cs="Arial" w:ascii="Arial" w:hAnsi="Arial"/>
          <w:sz w:val="20"/>
          <w:szCs w:val="20"/>
        </w:rPr>
        <w:t xml:space="preserve"> Ingrid Palatinusová</w:t>
        <w:tab/>
      </w:r>
      <w:r/>
    </w:p>
    <w:p>
      <w:pPr>
        <w:pStyle w:val="Normal"/>
        <w:spacing w:lineRule="auto" w:line="240" w:before="0" w:after="0"/>
        <w:rPr>
          <w:sz w:val="24"/>
          <w:sz w:val="24"/>
          <w:szCs w:val="24"/>
          <w:rFonts w:ascii="Arial" w:hAnsi="Arial" w:cs="Arial"/>
        </w:rPr>
      </w:pPr>
      <w:r>
        <w:rPr>
          <w:rFonts w:cs="Arial" w:ascii="Arial" w:hAnsi="Arial"/>
          <w:sz w:val="24"/>
          <w:szCs w:val="24"/>
        </w:rPr>
      </w:r>
      <w:r/>
    </w:p>
    <w:p>
      <w:pPr>
        <w:pStyle w:val="Normal"/>
        <w:spacing w:lineRule="auto" w:line="240" w:before="0" w:after="0"/>
        <w:rPr>
          <w:sz w:val="24"/>
          <w:sz w:val="24"/>
          <w:szCs w:val="24"/>
          <w:rFonts w:ascii="Arial" w:hAnsi="Arial" w:cs="Arial"/>
        </w:rPr>
      </w:pPr>
      <w:r>
        <w:rPr>
          <w:rFonts w:cs="Arial" w:ascii="Arial" w:hAnsi="Arial"/>
          <w:sz w:val="24"/>
          <w:szCs w:val="24"/>
        </w:rPr>
      </w:r>
      <w:r/>
    </w:p>
    <w:p>
      <w:pPr>
        <w:pStyle w:val="Normal"/>
        <w:spacing w:lineRule="auto" w:line="240" w:before="0" w:after="0"/>
        <w:rPr>
          <w:sz w:val="24"/>
          <w:sz w:val="24"/>
          <w:szCs w:val="24"/>
          <w:rFonts w:ascii="Arial" w:hAnsi="Arial" w:cs="Arial"/>
        </w:rPr>
      </w:pPr>
      <w:r>
        <w:rPr>
          <w:rFonts w:cs="Arial" w:ascii="Arial" w:hAnsi="Arial"/>
          <w:sz w:val="24"/>
          <w:szCs w:val="24"/>
        </w:rPr>
      </w:r>
      <w:r/>
    </w:p>
    <w:p>
      <w:pPr>
        <w:pStyle w:val="Normal"/>
        <w:spacing w:lineRule="auto" w:line="240" w:before="0" w:after="0"/>
        <w:rPr>
          <w:sz w:val="24"/>
          <w:sz w:val="24"/>
          <w:szCs w:val="24"/>
          <w:rFonts w:ascii="Arial" w:hAnsi="Arial" w:cs="Arial"/>
        </w:rPr>
      </w:pPr>
      <w:r>
        <w:rPr>
          <w:rFonts w:cs="Arial" w:ascii="Arial" w:hAnsi="Arial"/>
          <w:sz w:val="24"/>
          <w:szCs w:val="24"/>
        </w:rPr>
      </w:r>
      <w:r/>
    </w:p>
    <w:p>
      <w:pPr>
        <w:pStyle w:val="Normal"/>
        <w:spacing w:lineRule="auto" w:line="240" w:before="0" w:after="0"/>
        <w:rPr>
          <w:sz w:val="24"/>
          <w:sz w:val="24"/>
          <w:szCs w:val="24"/>
          <w:rFonts w:ascii="Arial" w:hAnsi="Arial" w:cs="Arial"/>
        </w:rPr>
      </w:pPr>
      <w:r>
        <w:rPr>
          <w:rFonts w:cs="Arial" w:ascii="Arial" w:hAnsi="Arial"/>
          <w:sz w:val="24"/>
          <w:szCs w:val="24"/>
        </w:rPr>
      </w:r>
      <w:r/>
    </w:p>
    <w:p>
      <w:pPr>
        <w:pStyle w:val="Normal"/>
        <w:spacing w:lineRule="auto" w:line="240" w:before="0" w:after="0"/>
        <w:rPr>
          <w:rFonts w:ascii="Calibri" w:hAnsi="Calibri" w:cs="Calibri"/>
        </w:rPr>
      </w:pPr>
      <w:r>
        <w:rPr>
          <w:rFonts w:cs="Calibri"/>
        </w:rPr>
      </w:r>
      <w:r/>
    </w:p>
    <w:p>
      <w:pPr>
        <w:pStyle w:val="Normal"/>
        <w:spacing w:lineRule="auto" w:line="240" w:before="0" w:after="0"/>
        <w:rPr>
          <w:sz w:val="20"/>
          <w:b/>
          <w:sz w:val="20"/>
          <w:b/>
          <w:szCs w:val="20"/>
          <w:bCs/>
          <w:rFonts w:ascii="Arial" w:hAnsi="Arial" w:cs="Arial"/>
          <w:lang w:val="en-US"/>
        </w:rPr>
      </w:pPr>
      <w:r>
        <w:rPr>
          <w:rFonts w:cs="Arial" w:ascii="Arial" w:hAnsi="Arial"/>
          <w:b/>
          <w:bCs/>
          <w:sz w:val="20"/>
          <w:szCs w:val="20"/>
        </w:rPr>
        <w:t>1.  Základné informácie o združen</w:t>
      </w:r>
      <w:r>
        <w:rPr>
          <w:rFonts w:cs="Arial" w:ascii="Arial" w:hAnsi="Arial"/>
          <w:b/>
          <w:bCs/>
          <w:sz w:val="20"/>
          <w:szCs w:val="20"/>
          <w:lang w:val="en-US"/>
        </w:rPr>
        <w:t>í, poskytovateľovi sociálnych služieb</w:t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Calibri" w:hAnsi="Calibri" w:cs="Calibri"/>
        </w:rPr>
      </w:pPr>
      <w:r>
        <w:rPr>
          <w:rFonts w:cs="Calibri"/>
          <w:sz w:val="20"/>
          <w:szCs w:val="20"/>
        </w:rPr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Arial" w:hAnsi="Arial" w:cs="Arial"/>
        </w:rPr>
      </w:pPr>
      <w:r>
        <w:rPr>
          <w:rFonts w:cs="Arial" w:ascii="Arial" w:hAnsi="Arial"/>
          <w:sz w:val="20"/>
          <w:szCs w:val="20"/>
        </w:rPr>
        <w:t>Názov právnickej osoby:  Šanca pre Dražice</w:t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Calibri" w:hAnsi="Calibri" w:cs="Calibri"/>
        </w:rPr>
      </w:pPr>
      <w:r>
        <w:rPr>
          <w:rFonts w:cs="Calibri"/>
          <w:sz w:val="20"/>
          <w:szCs w:val="20"/>
        </w:rPr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Arial" w:hAnsi="Arial" w:cs="Arial"/>
        </w:rPr>
      </w:pPr>
      <w:r>
        <w:rPr>
          <w:rFonts w:cs="Arial" w:ascii="Arial" w:hAnsi="Arial"/>
          <w:sz w:val="20"/>
          <w:szCs w:val="20"/>
        </w:rPr>
        <w:t xml:space="preserve">Sídlo:  980 23 Dražice 14, </w:t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Arial" w:hAnsi="Arial" w:cs="Arial"/>
        </w:rPr>
      </w:pPr>
      <w:r>
        <w:rPr>
          <w:rFonts w:cs="Arial" w:ascii="Arial" w:hAnsi="Arial"/>
          <w:sz w:val="20"/>
          <w:szCs w:val="20"/>
        </w:rPr>
        <w:t>IČO:   42190380</w:t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Arial" w:hAnsi="Arial" w:cs="Arial"/>
        </w:rPr>
      </w:pPr>
      <w:r>
        <w:rPr>
          <w:rFonts w:cs="Arial" w:ascii="Arial" w:hAnsi="Arial"/>
          <w:sz w:val="20"/>
          <w:szCs w:val="20"/>
        </w:rPr>
        <w:t>DIČ:   2023052218</w:t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Arial" w:hAnsi="Arial" w:cs="Arial"/>
        </w:rPr>
      </w:pPr>
      <w:r>
        <w:rPr>
          <w:rFonts w:cs="Arial" w:ascii="Arial" w:hAnsi="Arial"/>
          <w:sz w:val="20"/>
          <w:szCs w:val="20"/>
        </w:rPr>
        <w:t>Registračné číslo: VVS/1-900/90-35612</w:t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Calibri" w:hAnsi="Calibri" w:cs="Calibri"/>
        </w:rPr>
      </w:pPr>
      <w:r>
        <w:rPr>
          <w:rFonts w:cs="Arial" w:ascii="Arial" w:hAnsi="Arial"/>
          <w:sz w:val="20"/>
          <w:szCs w:val="20"/>
        </w:rPr>
        <w:t>Registrovaný úrad.   MV SR</w:t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Arial" w:hAnsi="Arial" w:cs="Arial"/>
        </w:rPr>
      </w:pPr>
      <w:r>
        <w:rPr>
          <w:rFonts w:cs="Arial" w:ascii="Arial" w:hAnsi="Arial"/>
          <w:sz w:val="20"/>
          <w:szCs w:val="20"/>
        </w:rPr>
        <w:t>Právna forma: Právnická osoba – občianske združenie</w:t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Calibri" w:hAnsi="Calibri" w:cs="Calibri"/>
        </w:rPr>
      </w:pPr>
      <w:r>
        <w:rPr>
          <w:rFonts w:cs="Calibri"/>
          <w:sz w:val="20"/>
          <w:szCs w:val="20"/>
        </w:rPr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Arial" w:hAnsi="Arial" w:cs="Arial"/>
          <w:lang w:val="en-US"/>
        </w:rPr>
      </w:pPr>
      <w:r>
        <w:rPr>
          <w:rFonts w:cs="Arial" w:ascii="Arial" w:hAnsi="Arial"/>
          <w:sz w:val="20"/>
          <w:szCs w:val="20"/>
        </w:rPr>
        <w:t>Štatur</w:t>
      </w:r>
      <w:r>
        <w:rPr>
          <w:rFonts w:cs="Arial" w:ascii="Arial" w:hAnsi="Arial"/>
          <w:sz w:val="20"/>
          <w:szCs w:val="20"/>
          <w:lang w:val="en-US"/>
        </w:rPr>
        <w:t>átny orgán:  Ingrid Palatinusová, Dražice 14, 980 23 Teplý Vrch,</w:t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Arial" w:hAnsi="Arial" w:cs="Arial"/>
          <w:lang w:val="en-US"/>
        </w:rPr>
      </w:pPr>
      <w:r>
        <w:rPr>
          <w:rFonts w:cs="Arial" w:ascii="Arial" w:hAnsi="Arial"/>
          <w:sz w:val="20"/>
          <w:szCs w:val="20"/>
        </w:rPr>
        <w:t>Osoba zodpovedná za poskytovanie sociálnych služieb: Mgr. Iveta Vargicov</w:t>
      </w:r>
      <w:r>
        <w:rPr>
          <w:rFonts w:cs="Arial" w:ascii="Arial" w:hAnsi="Arial"/>
          <w:sz w:val="20"/>
          <w:szCs w:val="20"/>
          <w:lang w:val="en-US"/>
        </w:rPr>
        <w:t>á do 26.6.2017, od 27.6.2017 Mgr. Alena Horváthová</w:t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Calibri" w:hAnsi="Calibri" w:cs="Calibri"/>
        </w:rPr>
      </w:pPr>
      <w:r>
        <w:rPr>
          <w:rFonts w:cs="Calibri"/>
          <w:sz w:val="20"/>
          <w:szCs w:val="20"/>
        </w:rPr>
      </w:r>
      <w:r/>
    </w:p>
    <w:p>
      <w:pPr>
        <w:pStyle w:val="Normal"/>
        <w:spacing w:lineRule="auto" w:line="240" w:before="0" w:after="0"/>
        <w:rPr>
          <w:sz w:val="20"/>
          <w:b/>
          <w:sz w:val="20"/>
          <w:b/>
          <w:szCs w:val="20"/>
          <w:rFonts w:ascii="Arial" w:hAnsi="Arial" w:cs="Arial"/>
        </w:rPr>
      </w:pPr>
      <w:r>
        <w:rPr>
          <w:rFonts w:cs="Arial" w:ascii="Arial" w:hAnsi="Arial"/>
          <w:b/>
          <w:sz w:val="20"/>
          <w:szCs w:val="20"/>
        </w:rPr>
        <w:t xml:space="preserve">Druh sociálnej služby: </w:t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Calibri" w:hAnsi="Calibri" w:cs="Calibri"/>
        </w:rPr>
      </w:pPr>
      <w:r>
        <w:rPr>
          <w:rFonts w:cs="Calibri"/>
          <w:sz w:val="20"/>
          <w:szCs w:val="20"/>
        </w:rPr>
      </w:r>
      <w:r/>
    </w:p>
    <w:p>
      <w:pPr>
        <w:pStyle w:val="Normal"/>
        <w:spacing w:lineRule="auto" w:line="240" w:before="0" w:after="0"/>
        <w:rPr>
          <w:sz w:val="18"/>
          <w:sz w:val="18"/>
          <w:szCs w:val="18"/>
          <w:rFonts w:ascii="Times New Roman" w:hAnsi="Times New Roman" w:cs="Times New Roman"/>
          <w:lang w:val="en-US"/>
        </w:rPr>
      </w:pPr>
      <w:r>
        <w:rPr>
          <w:rFonts w:cs="Times New Roman" w:ascii="Times New Roman" w:hAnsi="Times New Roman"/>
          <w:sz w:val="18"/>
          <w:szCs w:val="18"/>
        </w:rPr>
        <w:t>KOMUNITNÉ CENTRUM Šanca pre Dražice 32, komunitn</w:t>
      </w:r>
      <w:r>
        <w:rPr>
          <w:rFonts w:cs="Times New Roman" w:ascii="Times New Roman" w:hAnsi="Times New Roman"/>
          <w:sz w:val="18"/>
          <w:szCs w:val="18"/>
          <w:lang w:val="en-US"/>
        </w:rPr>
        <w:t>é centrum v zmysle § 24d zákona č. 448/2008 Z .z.</w:t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Times New Roman" w:hAnsi="Times New Roman" w:cs="Times New Roman"/>
          <w:lang w:val="en-US"/>
        </w:rPr>
      </w:pPr>
      <w:r>
        <w:rPr>
          <w:rFonts w:cs="Times New Roman" w:ascii="Times New Roman" w:hAnsi="Times New Roman"/>
          <w:sz w:val="20"/>
          <w:szCs w:val="20"/>
        </w:rPr>
        <w:t>Forma sociálnej služby: ter</w:t>
      </w:r>
      <w:r>
        <w:rPr>
          <w:rFonts w:cs="Times New Roman" w:ascii="Times New Roman" w:hAnsi="Times New Roman"/>
          <w:sz w:val="20"/>
          <w:szCs w:val="20"/>
          <w:lang w:val="en-US"/>
        </w:rPr>
        <w:t xml:space="preserve">énna a ambulantná </w:t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Times New Roman" w:hAnsi="Times New Roman" w:cs="Times New Roman"/>
          <w:lang w:val="en-US"/>
        </w:rPr>
      </w:pPr>
      <w:r>
        <w:rPr>
          <w:rFonts w:cs="Times New Roman" w:ascii="Times New Roman" w:hAnsi="Times New Roman"/>
          <w:sz w:val="20"/>
          <w:szCs w:val="20"/>
        </w:rPr>
        <w:t>Začiatok poskytovania soci</w:t>
      </w:r>
      <w:r>
        <w:rPr>
          <w:rFonts w:cs="Times New Roman" w:ascii="Times New Roman" w:hAnsi="Times New Roman"/>
          <w:sz w:val="20"/>
          <w:szCs w:val="20"/>
          <w:lang w:val="en-US"/>
        </w:rPr>
        <w:t>álnej služby: 1.5.2015</w:t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Times New Roman" w:hAnsi="Times New Roman" w:cs="Times New Roman"/>
          <w:lang w:val="en-US"/>
        </w:rPr>
      </w:pPr>
      <w:r>
        <w:rPr>
          <w:rFonts w:cs="Times New Roman" w:ascii="Times New Roman" w:hAnsi="Times New Roman"/>
          <w:sz w:val="20"/>
          <w:szCs w:val="20"/>
        </w:rPr>
        <w:t>Dátum zápisu do registra poskytovateľov soci</w:t>
      </w:r>
      <w:r>
        <w:rPr>
          <w:rFonts w:cs="Times New Roman" w:ascii="Times New Roman" w:hAnsi="Times New Roman"/>
          <w:sz w:val="20"/>
          <w:szCs w:val="20"/>
          <w:lang w:val="en-US"/>
        </w:rPr>
        <w:t>álnych služieb BBSK:  10.11.2015</w:t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0"/>
          <w:szCs w:val="20"/>
        </w:rPr>
      </w:r>
      <w:r/>
    </w:p>
    <w:p>
      <w:pPr>
        <w:pStyle w:val="Normal"/>
        <w:spacing w:lineRule="auto" w:line="240" w:before="0" w:after="0"/>
        <w:rPr>
          <w:sz w:val="18"/>
          <w:sz w:val="18"/>
          <w:szCs w:val="18"/>
          <w:rFonts w:ascii="Times New Roman" w:hAnsi="Times New Roman" w:cs="Times New Roman"/>
          <w:lang w:val="en-US"/>
        </w:rPr>
      </w:pPr>
      <w:r>
        <w:rPr>
          <w:rFonts w:cs="Times New Roman" w:ascii="Times New Roman" w:hAnsi="Times New Roman"/>
          <w:sz w:val="18"/>
          <w:szCs w:val="18"/>
        </w:rPr>
        <w:t>Komunitné centrum Vrbovce, Vrbovce nad Rimavicou 27, 980 51 Veľk</w:t>
      </w:r>
      <w:r>
        <w:rPr>
          <w:rFonts w:cs="Times New Roman" w:ascii="Times New Roman" w:hAnsi="Times New Roman"/>
          <w:sz w:val="18"/>
          <w:szCs w:val="18"/>
          <w:lang w:val="en-US"/>
        </w:rPr>
        <w:t xml:space="preserve">é Teriakovce, komunitné centrum v zmysle § 24d zákona č. 448/2008 Z. z. </w:t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Times New Roman" w:hAnsi="Times New Roman" w:cs="Times New Roman"/>
          <w:lang w:val="en-US"/>
        </w:rPr>
      </w:pPr>
      <w:r>
        <w:rPr>
          <w:rFonts w:cs="Times New Roman" w:ascii="Times New Roman" w:hAnsi="Times New Roman"/>
          <w:sz w:val="20"/>
          <w:szCs w:val="20"/>
        </w:rPr>
        <w:t>Forma sociálnej služby: ter</w:t>
      </w:r>
      <w:r>
        <w:rPr>
          <w:rFonts w:cs="Times New Roman" w:ascii="Times New Roman" w:hAnsi="Times New Roman"/>
          <w:sz w:val="20"/>
          <w:szCs w:val="20"/>
          <w:lang w:val="en-US"/>
        </w:rPr>
        <w:t>énna a ambulantná</w:t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Times New Roman" w:hAnsi="Times New Roman" w:cs="Times New Roman"/>
          <w:lang w:val="en-US"/>
        </w:rPr>
      </w:pPr>
      <w:r>
        <w:rPr>
          <w:rFonts w:cs="Times New Roman" w:ascii="Times New Roman" w:hAnsi="Times New Roman"/>
          <w:sz w:val="20"/>
          <w:szCs w:val="20"/>
        </w:rPr>
        <w:t>Začiatok poskytovania soci</w:t>
      </w:r>
      <w:r>
        <w:rPr>
          <w:rFonts w:cs="Times New Roman" w:ascii="Times New Roman" w:hAnsi="Times New Roman"/>
          <w:sz w:val="20"/>
          <w:szCs w:val="20"/>
          <w:lang w:val="en-US"/>
        </w:rPr>
        <w:t>álnej služby: 1.7.2016</w:t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Times New Roman" w:hAnsi="Times New Roman" w:cs="Times New Roman"/>
          <w:lang w:val="en-US"/>
        </w:rPr>
      </w:pPr>
      <w:r>
        <w:rPr>
          <w:rFonts w:cs="Times New Roman" w:ascii="Times New Roman" w:hAnsi="Times New Roman"/>
          <w:sz w:val="20"/>
          <w:szCs w:val="20"/>
        </w:rPr>
        <w:t>Dátum zápisu do registra poskytovateľov soci</w:t>
      </w:r>
      <w:r>
        <w:rPr>
          <w:rFonts w:cs="Times New Roman" w:ascii="Times New Roman" w:hAnsi="Times New Roman"/>
          <w:sz w:val="20"/>
          <w:szCs w:val="20"/>
          <w:lang w:val="en-US"/>
        </w:rPr>
        <w:t>álnych služieb BBSK: 25.01.2016.</w:t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0"/>
          <w:szCs w:val="20"/>
        </w:rPr>
        <w:t xml:space="preserve">  </w:t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Calibri" w:hAnsi="Calibri" w:cs="Calibri"/>
        </w:rPr>
      </w:pPr>
      <w:r>
        <w:rPr>
          <w:rFonts w:cs="Calibri"/>
          <w:sz w:val="20"/>
          <w:szCs w:val="20"/>
        </w:rPr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Arial" w:hAnsi="Arial" w:cs="Arial"/>
        </w:rPr>
      </w:pPr>
      <w:r>
        <w:rPr>
          <w:rFonts w:cs="Arial" w:ascii="Arial" w:hAnsi="Arial"/>
          <w:b/>
          <w:bCs/>
          <w:sz w:val="20"/>
          <w:szCs w:val="20"/>
        </w:rPr>
        <w:t>2. Prehľad o poskytovan</w:t>
      </w:r>
      <w:r>
        <w:rPr>
          <w:rFonts w:cs="Arial" w:ascii="Arial" w:hAnsi="Arial"/>
          <w:b/>
          <w:bCs/>
          <w:sz w:val="20"/>
          <w:szCs w:val="20"/>
          <w:lang w:val="en-US"/>
        </w:rPr>
        <w:t>í sociálnej služby a ďalších činnostiach</w:t>
      </w:r>
      <w:r>
        <w:rPr>
          <w:rFonts w:cs="Arial" w:ascii="Arial" w:hAnsi="Arial"/>
          <w:sz w:val="20"/>
          <w:szCs w:val="20"/>
        </w:rPr>
        <w:t xml:space="preserve">   </w:t>
      </w:r>
      <w:r/>
    </w:p>
    <w:p>
      <w:pPr>
        <w:pStyle w:val="Normal"/>
        <w:spacing w:lineRule="auto" w:line="240" w:before="0" w:after="0"/>
        <w:rPr>
          <w:sz w:val="18"/>
          <w:sz w:val="18"/>
          <w:szCs w:val="18"/>
          <w:rFonts w:ascii="Calibri" w:hAnsi="Calibri" w:cs="Calibri"/>
        </w:rPr>
      </w:pPr>
      <w:r>
        <w:rPr>
          <w:rFonts w:cs="Calibri"/>
          <w:sz w:val="18"/>
          <w:szCs w:val="18"/>
        </w:rPr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Times New Roman" w:hAnsi="Times New Roman" w:cs="Times New Roman"/>
          <w:lang w:val="en-US"/>
        </w:rPr>
      </w:pPr>
      <w:r>
        <w:rPr>
          <w:rFonts w:cs="Times New Roman" w:ascii="Times New Roman" w:hAnsi="Times New Roman"/>
          <w:sz w:val="20"/>
          <w:szCs w:val="20"/>
        </w:rPr>
        <w:t>Cieľovou skupinou fyzick</w:t>
      </w:r>
      <w:r>
        <w:rPr>
          <w:rFonts w:cs="Times New Roman" w:ascii="Times New Roman" w:hAnsi="Times New Roman"/>
          <w:sz w:val="20"/>
          <w:szCs w:val="20"/>
          <w:lang w:val="en-US"/>
        </w:rPr>
        <w:t>ých osôb, ktorým sa poskytovala sociálna služba boli osoby v nepriaznivej sociálnej situácií, ohrozené sociálnym vylúčením, alebo obmedzením ich schopnosti sa spoločensky začleniť a samostatne riešiť svoje problémy pre zotrvávanie v priestorovo segregovanej lokalite s prítomnosťou koncentrovanej a generačne reprodukovanej chudoby.</w:t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Times New Roman" w:hAnsi="Times New Roman" w:cs="Times New Roman"/>
          <w:lang w:val="en-US"/>
        </w:rPr>
      </w:pPr>
      <w:r>
        <w:rPr>
          <w:rFonts w:cs="Times New Roman" w:ascii="Times New Roman" w:hAnsi="Times New Roman"/>
          <w:sz w:val="20"/>
          <w:szCs w:val="20"/>
        </w:rPr>
        <w:t>Pracovníci  v obidvoch KC ,KOMUNITNÉ CENTRUM Dražice a Komuntné centrum Vrbovce poskytovali sociálne poradenstvo základné  a špecializovan</w:t>
      </w:r>
      <w:r>
        <w:rPr>
          <w:rFonts w:cs="Times New Roman" w:ascii="Times New Roman" w:hAnsi="Times New Roman"/>
          <w:sz w:val="20"/>
          <w:szCs w:val="20"/>
          <w:lang w:val="en-US"/>
        </w:rPr>
        <w:t xml:space="preserve">é, pomoc pri uplatňovaní práv a právom chránených záujmov, pomoc pri príprave na školskú dochádzku a školské vyučovanie, preventívne aktivity, zabezpečovali záujmovú činnosť. </w:t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Times New Roman" w:hAnsi="Times New Roman" w:cs="Times New Roman"/>
          <w:lang w:val="en-US"/>
        </w:rPr>
      </w:pPr>
      <w:r>
        <w:rPr>
          <w:rFonts w:cs="Times New Roman" w:ascii="Times New Roman" w:hAnsi="Times New Roman"/>
          <w:sz w:val="20"/>
          <w:szCs w:val="20"/>
        </w:rPr>
        <w:t>Uvedené odborné činnosti zabezpečovali ambulantnou a ter</w:t>
      </w:r>
      <w:r>
        <w:rPr>
          <w:rFonts w:cs="Times New Roman" w:ascii="Times New Roman" w:hAnsi="Times New Roman"/>
          <w:sz w:val="20"/>
          <w:szCs w:val="20"/>
          <w:lang w:val="en-US"/>
        </w:rPr>
        <w:t xml:space="preserve">énnou sociálnou službou. </w:t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0"/>
          <w:szCs w:val="20"/>
        </w:rPr>
        <w:t>Pre klientov boli organizované komunitné aktivity raz mesačne. Denne boli organizované skupinové aktivity a to v priebehu dopoludňajších aj popoludńajších hodín.</w:t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Times New Roman" w:hAnsi="Times New Roman" w:cs="Times New Roman"/>
          <w:lang w:val="en-US"/>
        </w:rPr>
      </w:pPr>
      <w:r>
        <w:rPr>
          <w:rFonts w:cs="Times New Roman" w:ascii="Times New Roman" w:hAnsi="Times New Roman"/>
          <w:sz w:val="20"/>
          <w:szCs w:val="20"/>
        </w:rPr>
        <w:t>Služby boli zabezpečovan</w:t>
      </w:r>
      <w:r>
        <w:rPr>
          <w:rFonts w:cs="Times New Roman" w:ascii="Times New Roman" w:hAnsi="Times New Roman"/>
          <w:sz w:val="20"/>
          <w:szCs w:val="20"/>
          <w:lang w:val="en-US"/>
        </w:rPr>
        <w:t xml:space="preserve">é na dvoch pracoviskách a to v Dražiciach a vo Vrbovciach nad Rimavou. Z pracoviska vo Vrbovciach nad Rimavou boli poskytované služby v rámci územnej samosprávy pre obce Veľké Teriakovce, Malé Teriakovce a Veľké Teriakovce časť Krásna, šiestimi pracovníkmi v trvalom pracovnom pomere. Denne boli v kontakte s prijímateľmi sociálnych služieb, pomáhali zvládať bežné, ale aj výnimočné životné situácie. </w:t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0"/>
          <w:szCs w:val="20"/>
        </w:rPr>
        <w:t>KC Dražice k 31.12.2018 evidovalo 158    klientov, z toho ženy 89, muži 69</w:t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0"/>
          <w:szCs w:val="20"/>
        </w:rPr>
        <w:t>KC Vrbovce k 31.12.201 evidovalo  181   klientov, z toho ženy 100, muži 81</w:t>
      </w:r>
      <w:r/>
    </w:p>
    <w:p>
      <w:pPr>
        <w:pStyle w:val="Normal"/>
        <w:spacing w:lineRule="auto" w:line="240" w:before="0" w:after="0"/>
        <w:rPr>
          <w:sz w:val="18"/>
          <w:sz w:val="18"/>
          <w:szCs w:val="18"/>
          <w:rFonts w:ascii="Arial" w:hAnsi="Arial" w:cs="Arial"/>
        </w:rPr>
      </w:pPr>
      <w:r>
        <w:rPr>
          <w:rFonts w:cs="Arial" w:ascii="Arial" w:hAnsi="Arial"/>
          <w:sz w:val="18"/>
          <w:szCs w:val="18"/>
        </w:rPr>
      </w:r>
      <w:r/>
    </w:p>
    <w:p>
      <w:pPr>
        <w:pStyle w:val="NoSpacing"/>
        <w:jc w:val="center"/>
        <w:rPr>
          <w:b/>
          <w:b/>
        </w:rPr>
      </w:pPr>
      <w:r>
        <w:rPr>
          <w:b/>
        </w:rPr>
      </w:r>
      <w:r/>
    </w:p>
    <w:p>
      <w:pPr>
        <w:pStyle w:val="NoSpacing"/>
        <w:jc w:val="center"/>
        <w:rPr>
          <w:b/>
          <w:b/>
        </w:rPr>
      </w:pPr>
      <w:r>
        <w:rPr>
          <w:b/>
        </w:rPr>
      </w:r>
      <w:r/>
    </w:p>
    <w:p>
      <w:pPr>
        <w:pStyle w:val="NoSpacing"/>
        <w:jc w:val="center"/>
        <w:rPr>
          <w:b/>
          <w:b/>
        </w:rPr>
      </w:pPr>
      <w:r>
        <w:rPr>
          <w:b/>
        </w:rPr>
      </w:r>
      <w:r/>
    </w:p>
    <w:p>
      <w:pPr>
        <w:pStyle w:val="NoSpacing"/>
        <w:jc w:val="center"/>
        <w:rPr>
          <w:b/>
          <w:b/>
        </w:rPr>
      </w:pPr>
      <w:r>
        <w:rPr>
          <w:b/>
        </w:rPr>
      </w:r>
      <w:r/>
    </w:p>
    <w:p>
      <w:pPr>
        <w:pStyle w:val="NoSpacing"/>
        <w:jc w:val="center"/>
        <w:rPr>
          <w:b/>
          <w:b/>
        </w:rPr>
      </w:pPr>
      <w:r>
        <w:rPr>
          <w:b/>
        </w:rPr>
        <w:t>SPRÁVA  O  ČINNOSTI</w:t>
      </w:r>
      <w:r/>
    </w:p>
    <w:p>
      <w:pPr>
        <w:pStyle w:val="NoSpacing"/>
        <w:jc w:val="center"/>
        <w:rPr>
          <w:b/>
          <w:b/>
        </w:rPr>
      </w:pPr>
      <w:r>
        <w:rPr>
          <w:b/>
        </w:rPr>
        <w:t>KOMUNITNÉHO CENTRA V OBCI DRAŽICE</w:t>
      </w:r>
      <w:r/>
    </w:p>
    <w:p>
      <w:pPr>
        <w:pStyle w:val="NoSpacing"/>
        <w:jc w:val="center"/>
        <w:rPr>
          <w:b/>
          <w:b/>
        </w:rPr>
      </w:pPr>
      <w:r>
        <w:rPr>
          <w:b/>
        </w:rPr>
        <w:t>Za rok 2018</w:t>
      </w:r>
      <w:r/>
    </w:p>
    <w:p>
      <w:pPr>
        <w:pStyle w:val="Normal"/>
        <w:jc w:val="both"/>
        <w:rPr>
          <w:sz w:val="20"/>
          <w:sz w:val="20"/>
          <w:szCs w:val="20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0"/>
          <w:szCs w:val="20"/>
        </w:rPr>
      </w:r>
      <w:r/>
    </w:p>
    <w:p>
      <w:pPr>
        <w:pStyle w:val="Normal"/>
        <w:spacing w:lineRule="auto" w:line="240" w:before="0" w:after="0"/>
        <w:jc w:val="both"/>
        <w:rPr>
          <w:sz w:val="20"/>
          <w:sz w:val="20"/>
          <w:szCs w:val="20"/>
          <w:rFonts w:ascii="Times New Roman" w:hAnsi="Times New Roman"/>
        </w:rPr>
      </w:pPr>
      <w:r>
        <w:rPr>
          <w:rFonts w:ascii="Times New Roman" w:hAnsi="Times New Roman"/>
          <w:sz w:val="20"/>
          <w:szCs w:val="20"/>
        </w:rPr>
        <w:t xml:space="preserve">Projekt Komunitné  centrum sa realizuje prostredníctvom  národného projektu </w:t>
      </w:r>
      <w:r>
        <w:rPr>
          <w:rFonts w:ascii="Times New Roman" w:hAnsi="Times New Roman"/>
          <w:b/>
          <w:i/>
          <w:sz w:val="20"/>
          <w:szCs w:val="20"/>
        </w:rPr>
        <w:t xml:space="preserve">Podpora vybraných sociálnych služieb krízovej intervencie na komunitnej úrovni Implementačnej agentúry Ministerstva práce, sociálnych vecí a rodiny Slovenskej republiky </w:t>
      </w:r>
      <w:r>
        <w:rPr>
          <w:rFonts w:ascii="Times New Roman" w:hAnsi="Times New Roman"/>
          <w:sz w:val="20"/>
          <w:szCs w:val="20"/>
        </w:rPr>
        <w:t xml:space="preserve">(IA MPSVR SR) od r. 2015 </w:t>
      </w:r>
      <w:r/>
    </w:p>
    <w:p>
      <w:pPr>
        <w:pStyle w:val="Normal"/>
        <w:spacing w:lineRule="auto" w:line="240" w:before="0" w:after="0"/>
        <w:jc w:val="both"/>
        <w:rPr>
          <w:sz w:val="20"/>
          <w:sz w:val="20"/>
          <w:szCs w:val="20"/>
          <w:rFonts w:ascii="Times New Roman" w:hAnsi="Times New Roman"/>
        </w:rPr>
      </w:pPr>
      <w:r>
        <w:rPr>
          <w:rFonts w:ascii="Times New Roman" w:hAnsi="Times New Roman"/>
          <w:sz w:val="20"/>
          <w:szCs w:val="20"/>
        </w:rPr>
        <w:t>Pracovníci KC Dražice :</w:t>
      </w:r>
      <w:r/>
    </w:p>
    <w:p>
      <w:pPr>
        <w:pStyle w:val="Normal"/>
        <w:spacing w:lineRule="auto" w:line="240" w:before="0" w:after="0"/>
        <w:jc w:val="both"/>
        <w:rPr>
          <w:sz w:val="20"/>
          <w:sz w:val="20"/>
          <w:szCs w:val="20"/>
          <w:rFonts w:ascii="Times New Roman" w:hAnsi="Times New Roman"/>
        </w:rPr>
      </w:pPr>
      <w:r>
        <w:rPr>
          <w:rFonts w:ascii="Times New Roman" w:hAnsi="Times New Roman"/>
          <w:sz w:val="20"/>
          <w:szCs w:val="20"/>
        </w:rPr>
        <w:t>OGKC/ Mgr. Alena Horváthová</w:t>
      </w:r>
      <w:r/>
    </w:p>
    <w:p>
      <w:pPr>
        <w:pStyle w:val="Normal"/>
        <w:spacing w:lineRule="auto" w:line="240" w:before="0" w:after="0"/>
        <w:jc w:val="both"/>
        <w:rPr>
          <w:sz w:val="20"/>
          <w:sz w:val="20"/>
          <w:szCs w:val="20"/>
          <w:rFonts w:ascii="Times New Roman" w:hAnsi="Times New Roman"/>
        </w:rPr>
      </w:pPr>
      <w:r>
        <w:rPr>
          <w:rFonts w:ascii="Times New Roman" w:hAnsi="Times New Roman"/>
          <w:sz w:val="20"/>
          <w:szCs w:val="20"/>
        </w:rPr>
        <w:t>OPKC/ Mgr. Klaudia Kučová</w:t>
      </w:r>
      <w:r/>
    </w:p>
    <w:p>
      <w:pPr>
        <w:pStyle w:val="Normal"/>
        <w:spacing w:lineRule="auto" w:line="240" w:before="0" w:after="0"/>
        <w:jc w:val="both"/>
        <w:rPr>
          <w:sz w:val="20"/>
          <w:sz w:val="20"/>
          <w:szCs w:val="20"/>
          <w:rFonts w:ascii="Times New Roman" w:hAnsi="Times New Roman"/>
        </w:rPr>
      </w:pPr>
      <w:r>
        <w:rPr>
          <w:rFonts w:ascii="Times New Roman" w:hAnsi="Times New Roman"/>
          <w:sz w:val="20"/>
          <w:szCs w:val="20"/>
        </w:rPr>
        <w:t>PKC/  Ingrid Palatinusová</w:t>
      </w:r>
      <w:r/>
    </w:p>
    <w:p>
      <w:pPr>
        <w:pStyle w:val="Normal"/>
        <w:spacing w:lineRule="auto" w:line="240" w:before="0" w:after="0"/>
        <w:jc w:val="both"/>
        <w:rPr>
          <w:sz w:val="24"/>
          <w:sz w:val="24"/>
          <w:szCs w:val="24"/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pStyle w:val="Normal"/>
        <w:jc w:val="both"/>
        <w:rPr>
          <w:sz w:val="20"/>
          <w:sz w:val="20"/>
          <w:szCs w:val="20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0"/>
          <w:szCs w:val="20"/>
        </w:rPr>
        <w:t xml:space="preserve">Komunitné centrum v  </w:t>
      </w:r>
      <w:r>
        <w:rPr>
          <w:rFonts w:ascii="Times New Roman" w:hAnsi="Times New Roman"/>
          <w:sz w:val="20"/>
          <w:szCs w:val="20"/>
        </w:rPr>
        <w:t xml:space="preserve">Dražiciach </w:t>
      </w:r>
      <w:r>
        <w:rPr>
          <w:rFonts w:cs="Times New Roman" w:ascii="Times New Roman" w:hAnsi="Times New Roman"/>
          <w:sz w:val="20"/>
          <w:szCs w:val="20"/>
        </w:rPr>
        <w:t>poskytuje pre miestnych obyvateľov služby sociálneho poradenstva, ktoré sú zamerané na  komunitnú prácu a rehabilitáciu , základné  a špeciálne poradenstvo, terénnu  zdravotnú  asistenciu,  podporu zamestnanosti, výchovu a vzdelávanie, nízko prahové programy pre deti a mládež.</w:t>
      </w:r>
      <w:r/>
    </w:p>
    <w:p>
      <w:pPr>
        <w:pStyle w:val="NormalWeb"/>
        <w:jc w:val="both"/>
        <w:rPr>
          <w:sz w:val="20"/>
          <w:sz w:val="20"/>
          <w:szCs w:val="20"/>
        </w:rPr>
      </w:pPr>
      <w:r>
        <w:rPr>
          <w:sz w:val="20"/>
          <w:szCs w:val="20"/>
        </w:rPr>
        <w:t xml:space="preserve">Pracovníci KC poskytujú  komplexnej služby jednotlivcovi, rodine ako aj celej miestnej komunite,   pomáhjú  im pri získavaní  sociálnych zručností , podporujú ich sebarealizáciu </w:t>
      </w:r>
      <w:r/>
    </w:p>
    <w:p>
      <w:pPr>
        <w:pStyle w:val="NormalWeb"/>
        <w:jc w:val="both"/>
      </w:pPr>
      <w:r>
        <w:rPr>
          <w:sz w:val="20"/>
          <w:szCs w:val="20"/>
        </w:rPr>
        <w:t>Okrem hlavného cieľa a poslania má komunitné centrum  aj  ďalšie špecifické ciele podľa aktuálnej potreby a miestnych problémov</w:t>
      </w:r>
      <w:r>
        <w:rPr/>
        <w:t>.</w:t>
      </w:r>
      <w:r/>
    </w:p>
    <w:p>
      <w:pPr>
        <w:pStyle w:val="NormalWeb"/>
        <w:jc w:val="both"/>
        <w:rPr>
          <w:sz w:val="24"/>
          <w:sz w:val="24"/>
          <w:szCs w:val="24"/>
          <w:rFonts w:ascii="Times New Roman" w:hAnsi="Times New Roman" w:eastAsia="Times New Roman" w:cs="Times New Roman"/>
          <w:lang w:eastAsia="sk-SK"/>
        </w:rPr>
      </w:pPr>
      <w:r>
        <w:rPr/>
        <w:t>Ďalšie ciele :</w:t>
      </w:r>
      <w:r/>
    </w:p>
    <w:p>
      <w:pPr>
        <w:pStyle w:val="NormalWeb"/>
        <w:numPr>
          <w:ilvl w:val="0"/>
          <w:numId w:val="1"/>
        </w:numPr>
        <w:jc w:val="both"/>
        <w:rPr>
          <w:sz w:val="20"/>
          <w:sz w:val="20"/>
          <w:szCs w:val="20"/>
        </w:rPr>
      </w:pPr>
      <w:r>
        <w:rPr>
          <w:sz w:val="20"/>
          <w:szCs w:val="20"/>
        </w:rPr>
        <w:t>Podpora zmysluplného trávenia voľného času, prezentovanie svojej kultúry, zvykov, tradícií, / programy na Medzinárodný deň Rómov, vianočné programy, tábory.../</w:t>
      </w:r>
      <w:r/>
    </w:p>
    <w:p>
      <w:pPr>
        <w:pStyle w:val="NormalWeb"/>
        <w:numPr>
          <w:ilvl w:val="0"/>
          <w:numId w:val="1"/>
        </w:numPr>
        <w:jc w:val="both"/>
        <w:rPr>
          <w:sz w:val="20"/>
          <w:sz w:val="20"/>
          <w:szCs w:val="20"/>
        </w:rPr>
      </w:pPr>
      <w:r>
        <w:rPr>
          <w:sz w:val="20"/>
          <w:szCs w:val="20"/>
        </w:rPr>
        <w:t>pomoc pri uplatňovaní sa na trhu práce, /vyhľadávanie práce na soc. Sieťach, UPSVARE../</w:t>
      </w:r>
      <w:r/>
    </w:p>
    <w:p>
      <w:pPr>
        <w:pStyle w:val="NormalWeb"/>
        <w:numPr>
          <w:ilvl w:val="0"/>
          <w:numId w:val="1"/>
        </w:numPr>
        <w:jc w:val="both"/>
        <w:rPr>
          <w:sz w:val="20"/>
          <w:sz w:val="20"/>
          <w:szCs w:val="20"/>
        </w:rPr>
      </w:pPr>
      <w:r>
        <w:rPr>
          <w:sz w:val="20"/>
          <w:szCs w:val="20"/>
        </w:rPr>
        <w:t>prevencia nežiaducich patologických javov v týchto komunitách, podporu počas vzdelávania; /besedy, rozhovory s deťmi a mládežou o užívaní drog.../</w:t>
      </w:r>
      <w:r/>
    </w:p>
    <w:p>
      <w:pPr>
        <w:pStyle w:val="NormalWeb"/>
        <w:jc w:val="both"/>
        <w:rPr>
          <w:sz w:val="20"/>
          <w:sz w:val="20"/>
          <w:szCs w:val="20"/>
        </w:rPr>
      </w:pPr>
      <w:r>
        <w:rPr>
          <w:sz w:val="20"/>
          <w:szCs w:val="20"/>
        </w:rPr>
        <w:t>Celá  činnosť v KC je zameraná na pomoc  občanovi . Služby ktoré poskytujeme  a podpora komunitného centra  by mala viesť k jeho integrácii a svojbytnosti.</w:t>
      </w:r>
      <w:r/>
    </w:p>
    <w:p>
      <w:pPr>
        <w:pStyle w:val="NormalWeb"/>
        <w:jc w:val="both"/>
        <w:rPr>
          <w:sz w:val="20"/>
          <w:sz w:val="20"/>
          <w:szCs w:val="20"/>
        </w:rPr>
      </w:pPr>
      <w:r>
        <w:rPr>
          <w:sz w:val="20"/>
          <w:szCs w:val="20"/>
        </w:rPr>
        <w:t xml:space="preserve">Primárnou cieľovou skupinou komunitného centra je prevažne sociálne vylúčená skupina obyvateľstva, jednotlivci ako aj celé rodiny. </w:t>
      </w:r>
      <w:r/>
    </w:p>
    <w:p>
      <w:pPr>
        <w:pStyle w:val="NormalWeb"/>
        <w:jc w:val="both"/>
        <w:rPr>
          <w:sz w:val="20"/>
          <w:sz w:val="20"/>
          <w:szCs w:val="20"/>
        </w:rPr>
      </w:pPr>
      <w:r>
        <w:rPr>
          <w:sz w:val="20"/>
          <w:szCs w:val="20"/>
        </w:rPr>
        <w:t xml:space="preserve">Tieto skupiny majú obmedzený  prístup  k získaniu inštitucionálnej pomoci, či zamestnaniu sa. Vyžadujú individuálny prístup a pomoc od zamestnancov KC. Často sa stávame ich hovorcami  pri riešení ich sociálnej situácie v kontakte s inštitúciami. </w:t>
      </w:r>
      <w:r/>
    </w:p>
    <w:p>
      <w:pPr>
        <w:pStyle w:val="NormalWeb"/>
        <w:jc w:val="both"/>
        <w:rPr>
          <w:sz w:val="20"/>
          <w:sz w:val="20"/>
          <w:szCs w:val="20"/>
        </w:rPr>
      </w:pPr>
      <w:r>
        <w:rPr>
          <w:sz w:val="20"/>
          <w:szCs w:val="20"/>
        </w:rPr>
        <w:t>Sekundárnou cieľovou skupinou sú všetci ďalší obyvatelia obce. Deti predškolského veku (3-6 rokov), Deti počas plnenia povinnej školskej dochádzky (7-16 rokov )Mládež a dospelí (16-21 rokov)Dospelí a seniori.</w:t>
      </w:r>
      <w:r/>
    </w:p>
    <w:p>
      <w:pPr>
        <w:pStyle w:val="NormalWeb"/>
        <w:jc w:val="both"/>
        <w:rPr>
          <w:sz w:val="20"/>
          <w:sz w:val="20"/>
          <w:szCs w:val="20"/>
        </w:rPr>
      </w:pPr>
      <w:r>
        <w:rPr>
          <w:sz w:val="20"/>
          <w:szCs w:val="20"/>
        </w:rPr>
        <w:t xml:space="preserve">Pre deti a mládež  realizujeme pravidelne voľno časové krúžky s rôznym zameraním – šport, kultúra, umenie, vzdelávanie. Prostredníctvom ich pôsobenia sa dokážu deti aktívne prezentovať svojimi úspechmi na verejnosti. Okrem nich máme  jednorazové aktivity reflektujúce  aktuálne dianie – sviatky, prázdniny, oslavy...témy podľa výberu  detí. </w:t>
      </w:r>
      <w:r/>
    </w:p>
    <w:p>
      <w:pPr>
        <w:pStyle w:val="NormalWeb"/>
        <w:jc w:val="both"/>
        <w:rPr>
          <w:sz w:val="20"/>
          <w:sz w:val="20"/>
          <w:szCs w:val="20"/>
        </w:rPr>
      </w:pPr>
      <w:r>
        <w:rPr>
          <w:sz w:val="20"/>
          <w:szCs w:val="20"/>
        </w:rPr>
        <w:t xml:space="preserve">Deťom predškolského veku je vyhradená doobedňajšia časť dňa práce komunitného centra. </w:t>
      </w:r>
      <w:r/>
    </w:p>
    <w:p>
      <w:pPr>
        <w:pStyle w:val="NormalWeb"/>
        <w:jc w:val="both"/>
        <w:rPr>
          <w:sz w:val="20"/>
          <w:sz w:val="20"/>
          <w:szCs w:val="20"/>
        </w:rPr>
      </w:pPr>
      <w:r>
        <w:rPr>
          <w:sz w:val="20"/>
          <w:szCs w:val="20"/>
        </w:rPr>
        <w:t xml:space="preserve">Spoločne sa stretávajú v klubovej miestnosti, poobede , kde sa  pod vedením pracovníkov KC  pripravujú na školské vyučovanie. Mládež je súčasťou  mnohých projektov, ktoré realizujeme so zamestnancami a dobrovoľníkmi zariadenia.  Spolupracujeme </w:t>
        <w:tab/>
        <w:t xml:space="preserve">intenzívne s rómskym Združením  za integráciu Rómov v Rimavských Janovciach , ktoré každoročne realizuje aj pre naše deti detský tábor.   </w:t>
      </w:r>
      <w:r/>
    </w:p>
    <w:p>
      <w:pPr>
        <w:pStyle w:val="Normal"/>
        <w:spacing w:lineRule="auto" w:line="360"/>
        <w:jc w:val="center"/>
        <w:rPr>
          <w:sz w:val="24"/>
          <w:b/>
          <w:sz w:val="24"/>
          <w:b/>
          <w:szCs w:val="24"/>
          <w:rFonts w:ascii="Times New Roman" w:hAnsi="Times New Roman" w:cs="Times New Roman"/>
          <w:lang w:val="en-US"/>
        </w:rPr>
      </w:pPr>
      <w:r>
        <w:rPr>
          <w:rFonts w:cs="Times New Roman" w:ascii="Times New Roman" w:hAnsi="Times New Roman"/>
          <w:b/>
          <w:sz w:val="24"/>
          <w:szCs w:val="24"/>
          <w:lang w:val="en-US"/>
        </w:rPr>
        <w:t>Propagácia</w:t>
      </w:r>
      <w:r/>
    </w:p>
    <w:p>
      <w:pPr>
        <w:pStyle w:val="NoSpacing"/>
        <w:rPr>
          <w:sz w:val="20"/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Komunitné centrum má svoju stránku na Facebooku, kde sa zverejňuje a propaguje činnosť KC Dražice.Činnosť bola propagovaná aj v rádiu REGINA.</w:t>
      </w:r>
      <w:r/>
    </w:p>
    <w:p>
      <w:pPr>
        <w:pStyle w:val="NoSpacing"/>
        <w:rPr>
          <w:b/>
          <w:b/>
          <w:lang w:val="en-US"/>
        </w:rPr>
      </w:pPr>
      <w:r>
        <w:rPr>
          <w:b/>
          <w:lang w:val="en-US"/>
        </w:rPr>
        <w:t>Články o aktivitách KC</w:t>
      </w:r>
      <w:r>
        <w:rPr>
          <w:lang w:val="en-US"/>
        </w:rPr>
        <w:t xml:space="preserve"> boli uverejňované na stránke </w:t>
      </w:r>
      <w:hyperlink r:id="rId2">
        <w:r>
          <w:rPr>
            <w:rStyle w:val="Internetovodkaz"/>
            <w:lang w:val="en-US"/>
          </w:rPr>
          <w:t>www.gemerland.sk</w:t>
        </w:r>
      </w:hyperlink>
      <w:r>
        <w:rPr>
          <w:lang w:val="en-US"/>
        </w:rPr>
        <w:t xml:space="preserve"> , </w:t>
      </w:r>
      <w:hyperlink r:id="rId3">
        <w:r>
          <w:rPr>
            <w:rStyle w:val="Internetovodkaz"/>
            <w:lang w:val="en-US"/>
          </w:rPr>
          <w:t>www.rimava.sk</w:t>
        </w:r>
      </w:hyperlink>
      <w:r>
        <w:rPr>
          <w:lang w:val="en-US"/>
        </w:rPr>
        <w:t xml:space="preserve"> </w:t>
      </w:r>
      <w:r/>
    </w:p>
    <w:p>
      <w:pPr>
        <w:pStyle w:val="ListParagraph"/>
        <w:numPr>
          <w:ilvl w:val="0"/>
          <w:numId w:val="2"/>
        </w:numPr>
        <w:spacing w:lineRule="auto" w:line="240" w:beforeAutospacing="1" w:afterAutospacing="1"/>
        <w:contextualSpacing/>
        <w:outlineLvl w:val="0"/>
        <w:rPr>
          <w:sz w:val="20"/>
          <w:sz w:val="20"/>
          <w:szCs w:val="20"/>
          <w:bCs/>
          <w:rFonts w:ascii="Times New Roman" w:hAnsi="Times New Roman" w:eastAsia="Times New Roman" w:cs="Times New Roman"/>
          <w:lang w:eastAsia="sk-SK"/>
        </w:rPr>
      </w:pPr>
      <w:r>
        <w:rPr>
          <w:rFonts w:eastAsia="Times New Roman" w:cs="Times New Roman" w:ascii="Times New Roman" w:hAnsi="Times New Roman"/>
          <w:bCs/>
          <w:sz w:val="20"/>
          <w:szCs w:val="20"/>
          <w:lang w:eastAsia="sk-SK"/>
        </w:rPr>
        <w:t>Pomáhať a chrániť nie je len slovo (január)</w:t>
      </w:r>
      <w:r/>
    </w:p>
    <w:p>
      <w:pPr>
        <w:pStyle w:val="ListParagraph"/>
        <w:numPr>
          <w:ilvl w:val="0"/>
          <w:numId w:val="2"/>
        </w:numPr>
        <w:spacing w:lineRule="auto" w:line="240" w:beforeAutospacing="1" w:afterAutospacing="1"/>
        <w:contextualSpacing/>
        <w:outlineLvl w:val="0"/>
        <w:rPr>
          <w:sz w:val="20"/>
          <w:sz w:val="20"/>
          <w:szCs w:val="20"/>
          <w:bCs/>
          <w:rFonts w:ascii="Times New Roman" w:hAnsi="Times New Roman" w:eastAsia="Times New Roman" w:cs="Times New Roman"/>
          <w:color w:val="000000" w:themeColor="text1"/>
          <w:lang w:eastAsia="sk-SK"/>
        </w:rPr>
      </w:pPr>
      <w:hyperlink r:id="rId4">
        <w:r>
          <w:rPr>
            <w:rStyle w:val="Internetovodkaz"/>
            <w:rFonts w:eastAsia="Times New Roman" w:cs="Times New Roman" w:ascii="Times New Roman" w:hAnsi="Times New Roman"/>
            <w:bCs/>
            <w:color w:val="000000" w:themeColor="text1"/>
            <w:sz w:val="20"/>
            <w:szCs w:val="20"/>
            <w:lang w:eastAsia="sk-SK"/>
          </w:rPr>
          <w:t>Komunitná aktivita na Valentína v Dražiciach</w:t>
        </w:r>
      </w:hyperlink>
      <w:r>
        <w:rPr>
          <w:rFonts w:eastAsia="Times New Roman" w:cs="Times New Roman" w:ascii="Times New Roman" w:hAnsi="Times New Roman"/>
          <w:bCs/>
          <w:color w:val="000000" w:themeColor="text1"/>
          <w:sz w:val="20"/>
          <w:szCs w:val="20"/>
          <w:lang w:eastAsia="sk-SK"/>
        </w:rPr>
        <w:t xml:space="preserve"> (február)</w:t>
      </w:r>
      <w:r/>
    </w:p>
    <w:p>
      <w:pPr>
        <w:pStyle w:val="ListParagraph"/>
        <w:numPr>
          <w:ilvl w:val="0"/>
          <w:numId w:val="2"/>
        </w:numPr>
        <w:rPr>
          <w:sz w:val="20"/>
          <w:sz w:val="20"/>
          <w:szCs w:val="20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0"/>
          <w:szCs w:val="20"/>
        </w:rPr>
        <w:t>Komunitná aktivita sa vydarila- z príležitosti Medzinárodného dňa Rómov( apríl)</w:t>
      </w:r>
      <w:r/>
    </w:p>
    <w:p>
      <w:pPr>
        <w:pStyle w:val="ListParagraph"/>
        <w:numPr>
          <w:ilvl w:val="0"/>
          <w:numId w:val="2"/>
        </w:numPr>
        <w:rPr>
          <w:sz w:val="20"/>
          <w:sz w:val="20"/>
          <w:szCs w:val="20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0"/>
          <w:szCs w:val="20"/>
        </w:rPr>
        <w:t>V  Komunitnom centre v Dražiciach  sa oslavoval  Deň matiek (uverejnené v mesiaci máj)</w:t>
      </w:r>
      <w:r/>
    </w:p>
    <w:p>
      <w:pPr>
        <w:pStyle w:val="ListParagraph"/>
        <w:numPr>
          <w:ilvl w:val="0"/>
          <w:numId w:val="2"/>
        </w:numPr>
        <w:spacing w:lineRule="auto" w:line="240" w:beforeAutospacing="1" w:afterAutospacing="1"/>
        <w:contextualSpacing/>
        <w:outlineLvl w:val="0"/>
        <w:rPr>
          <w:sz w:val="20"/>
          <w:sz w:val="20"/>
          <w:szCs w:val="20"/>
          <w:bCs/>
          <w:rFonts w:ascii="Times New Roman" w:hAnsi="Times New Roman" w:eastAsia="Times New Roman" w:cs="Times New Roman"/>
          <w:lang w:eastAsia="sk-SK"/>
        </w:rPr>
      </w:pPr>
      <w:r>
        <w:rPr>
          <w:rFonts w:eastAsia="Times New Roman" w:cs="Times New Roman" w:ascii="Times New Roman" w:hAnsi="Times New Roman"/>
          <w:bCs/>
          <w:sz w:val="20"/>
          <w:szCs w:val="20"/>
          <w:lang w:eastAsia="sk-SK"/>
        </w:rPr>
        <w:t>Medzinárodný deň detí v Komunitnom centre Dražice (jún)</w:t>
      </w:r>
      <w:r/>
    </w:p>
    <w:p>
      <w:pPr>
        <w:pStyle w:val="ListParagraph"/>
        <w:numPr>
          <w:ilvl w:val="0"/>
          <w:numId w:val="2"/>
        </w:numPr>
        <w:spacing w:lineRule="auto" w:line="240" w:beforeAutospacing="1" w:afterAutospacing="1"/>
        <w:contextualSpacing/>
        <w:outlineLvl w:val="0"/>
        <w:rPr>
          <w:sz w:val="20"/>
          <w:sz w:val="20"/>
          <w:szCs w:val="20"/>
          <w:bCs/>
          <w:rFonts w:ascii="Times New Roman" w:hAnsi="Times New Roman" w:eastAsia="Times New Roman" w:cs="Times New Roman"/>
          <w:lang w:eastAsia="sk-SK"/>
        </w:rPr>
      </w:pPr>
      <w:r>
        <w:rPr>
          <w:rFonts w:eastAsia="Times New Roman" w:cs="Times New Roman" w:ascii="Times New Roman" w:hAnsi="Times New Roman"/>
          <w:bCs/>
          <w:sz w:val="20"/>
          <w:szCs w:val="20"/>
          <w:lang w:eastAsia="sk-SK"/>
        </w:rPr>
        <w:t>V Komunitnom centre v Dražiciach sa varilo (júl)</w:t>
      </w:r>
      <w:r/>
    </w:p>
    <w:p>
      <w:pPr>
        <w:pStyle w:val="ListParagraph"/>
        <w:numPr>
          <w:ilvl w:val="0"/>
          <w:numId w:val="2"/>
        </w:numPr>
        <w:spacing w:lineRule="auto" w:line="240" w:beforeAutospacing="1" w:afterAutospacing="1"/>
        <w:contextualSpacing/>
        <w:outlineLvl w:val="0"/>
        <w:rPr>
          <w:sz w:val="20"/>
          <w:sz w:val="20"/>
          <w:szCs w:val="20"/>
          <w:bCs/>
          <w:rFonts w:ascii="Times New Roman" w:hAnsi="Times New Roman" w:eastAsia="Times New Roman" w:cs="Times New Roman"/>
          <w:color w:val="000000" w:themeColor="text1"/>
          <w:lang w:eastAsia="sk-SK"/>
        </w:rPr>
      </w:pPr>
      <w:r>
        <w:rPr>
          <w:rFonts w:eastAsia="Times New Roman" w:cs="Times New Roman" w:ascii="Times New Roman" w:hAnsi="Times New Roman"/>
          <w:bCs/>
          <w:color w:val="000000" w:themeColor="text1"/>
          <w:sz w:val="20"/>
          <w:szCs w:val="20"/>
          <w:lang w:eastAsia="sk-SK"/>
        </w:rPr>
        <w:t>Tradičné rómske remeslá rozvíjajú zručnosti(júl)</w:t>
      </w:r>
      <w:r/>
    </w:p>
    <w:p>
      <w:pPr>
        <w:pStyle w:val="Normal"/>
        <w:numPr>
          <w:ilvl w:val="0"/>
          <w:numId w:val="0"/>
        </w:numPr>
        <w:spacing w:lineRule="auto" w:line="240" w:beforeAutospacing="1" w:afterAutospacing="1"/>
        <w:ind w:left="360" w:hanging="0"/>
        <w:outlineLvl w:val="0"/>
        <w:rPr>
          <w:sz w:val="24"/>
          <w:sz w:val="24"/>
          <w:szCs w:val="24"/>
          <w:bCs/>
          <w:rFonts w:ascii="Times New Roman" w:hAnsi="Times New Roman" w:eastAsia="Times New Roman" w:cs="Times New Roman"/>
          <w:color w:val="000000" w:themeColor="text1"/>
          <w:lang w:eastAsia="sk-SK"/>
        </w:rPr>
      </w:pPr>
      <w:r>
        <w:rPr>
          <w:rFonts w:eastAsia="Times New Roman" w:cs="Times New Roman" w:ascii="Times New Roman" w:hAnsi="Times New Roman"/>
          <w:bCs/>
          <w:color w:val="000000" w:themeColor="text1"/>
          <w:sz w:val="24"/>
          <w:szCs w:val="24"/>
          <w:lang w:eastAsia="sk-SK"/>
        </w:rPr>
      </w:r>
      <w:r/>
    </w:p>
    <w:p>
      <w:pPr>
        <w:pStyle w:val="Normal"/>
        <w:spacing w:lineRule="auto" w:line="240"/>
        <w:jc w:val="both"/>
        <w:rPr>
          <w:sz w:val="20"/>
          <w:sz w:val="20"/>
          <w:szCs w:val="20"/>
          <w:rFonts w:ascii="Times New Roman" w:hAnsi="Times New Roman" w:cs="Times New Roman"/>
          <w:lang w:val="en-US"/>
        </w:rPr>
      </w:pPr>
      <w:r>
        <w:rPr>
          <w:rFonts w:cs="Times New Roman"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cs="Times New Roman" w:ascii="Times New Roman" w:hAnsi="Times New Roman"/>
          <w:b/>
          <w:sz w:val="24"/>
          <w:szCs w:val="24"/>
          <w:lang w:val="en-US"/>
        </w:rPr>
        <w:t>Spolupráca KC s inými subjektmi :</w:t>
      </w:r>
      <w:r>
        <w:rPr>
          <w:rFonts w:cs="Times New Roman" w:ascii="Times New Roman" w:hAnsi="Times New Roman"/>
          <w:sz w:val="24"/>
          <w:szCs w:val="24"/>
          <w:lang w:val="en-US"/>
        </w:rPr>
        <w:t xml:space="preserve"> Ú</w:t>
      </w:r>
      <w:r>
        <w:rPr>
          <w:rFonts w:cs="Times New Roman" w:ascii="Times New Roman" w:hAnsi="Times New Roman"/>
          <w:sz w:val="20"/>
          <w:szCs w:val="20"/>
          <w:lang w:val="en-US"/>
        </w:rPr>
        <w:t>PSVAR Rimavská Sobota , Sociálna poisťovňa, Obecný úrad Dražice,  ZŠ Petra Kellnera Hostinského, Rimavská Sobota, ŠZŠ Rimavská Sobota, ZŠ  v okrese Rimavská Sobota / Veľký Blh, Uzovská Panica, Sútor, Včelince, Fiľakovo, Husiná, Kráľ, Širkovce, Šimonovce, Nižná Káloša, Štrkovec, Súkromné hudobné a dramatické konzervatórium Rimavská Sobota, Centrum voľného času Relax, Rimavská Sobota, Združenie za integráciu Rómov na SR, Rimavská Sobota,  Obvodné oddelenie PZ Veľký Blh, MAS Malohont Hrachovo, ECAV Dražice.</w:t>
      </w:r>
      <w:r/>
    </w:p>
    <w:p>
      <w:pPr>
        <w:pStyle w:val="Normal"/>
        <w:spacing w:lineRule="auto" w:line="240"/>
        <w:jc w:val="both"/>
        <w:rPr>
          <w:sz w:val="20"/>
          <w:sz w:val="20"/>
          <w:szCs w:val="20"/>
          <w:rFonts w:ascii="Times New Roman" w:hAnsi="Times New Roman" w:cs="Times New Roman"/>
          <w:lang w:val="en-US"/>
        </w:rPr>
      </w:pPr>
      <w:r>
        <w:rPr>
          <w:rFonts w:cs="Times New Roman" w:ascii="Times New Roman" w:hAnsi="Times New Roman"/>
          <w:b/>
          <w:sz w:val="20"/>
          <w:szCs w:val="20"/>
          <w:lang w:val="en-US"/>
        </w:rPr>
        <w:t>Charitatívne organizácie</w:t>
      </w:r>
      <w:r>
        <w:rPr>
          <w:rFonts w:cs="Times New Roman" w:ascii="Times New Roman" w:hAnsi="Times New Roman"/>
          <w:sz w:val="20"/>
          <w:szCs w:val="20"/>
          <w:lang w:val="en-US"/>
        </w:rPr>
        <w:t xml:space="preserve"> : Centrum dobrovoľníctva  Banská Bystrica,  Samatritan´s Purse Banská Bystrica</w:t>
      </w:r>
      <w:r/>
    </w:p>
    <w:p>
      <w:pPr>
        <w:pStyle w:val="NoSpacing"/>
        <w:rPr>
          <w:b/>
          <w:b/>
          <w:lang w:val="en-US"/>
        </w:rPr>
      </w:pPr>
      <w:r>
        <w:rPr>
          <w:sz w:val="24"/>
          <w:szCs w:val="24"/>
          <w:lang w:val="en-US"/>
        </w:rPr>
        <w:t xml:space="preserve">                                         </w:t>
      </w:r>
      <w:r>
        <w:rPr>
          <w:b/>
          <w:lang w:val="en-US"/>
        </w:rPr>
        <w:t>Počet klientov- údaje z tabuľky evidencie klientov</w:t>
      </w:r>
      <w:r/>
    </w:p>
    <w:tbl>
      <w:tblPr>
        <w:tblStyle w:val="Mriekatabuky"/>
        <w:tblW w:w="9104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49"/>
        <w:gridCol w:w="2977"/>
        <w:gridCol w:w="2978"/>
      </w:tblGrid>
      <w:tr>
        <w:trPr>
          <w:trHeight w:val="577" w:hRule="atLeast"/>
        </w:trPr>
        <w:tc>
          <w:tcPr>
            <w:tcW w:w="3149" w:type="dxa"/>
            <w:tcBorders/>
            <w:shd w:fill="auto" w:val="clear"/>
            <w:tcMar>
              <w:left w:w="108" w:type="dxa"/>
            </w:tcMar>
          </w:tcPr>
          <w:p>
            <w:pPr>
              <w:pStyle w:val="NoSpacing"/>
              <w:spacing w:lineRule="auto" w:line="240" w:before="0" w:after="0"/>
              <w:rPr>
                <w:sz w:val="24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Muži                  69</w:t>
            </w:r>
            <w:r/>
          </w:p>
        </w:tc>
        <w:tc>
          <w:tcPr>
            <w:tcW w:w="2977" w:type="dxa"/>
            <w:tcBorders/>
            <w:shd w:fill="auto" w:val="clear"/>
            <w:tcMar>
              <w:left w:w="108" w:type="dxa"/>
            </w:tcMar>
          </w:tcPr>
          <w:p>
            <w:pPr>
              <w:pStyle w:val="NoSpacing"/>
              <w:spacing w:lineRule="auto" w:line="240" w:before="0" w:after="0"/>
              <w:rPr>
                <w:sz w:val="24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Ženy           89</w:t>
            </w:r>
            <w:r/>
          </w:p>
        </w:tc>
        <w:tc>
          <w:tcPr>
            <w:tcW w:w="2978" w:type="dxa"/>
            <w:tcBorders/>
            <w:shd w:fill="auto" w:val="clear"/>
            <w:tcMar>
              <w:left w:w="108" w:type="dxa"/>
            </w:tcMar>
          </w:tcPr>
          <w:p>
            <w:pPr>
              <w:pStyle w:val="NoSpacing"/>
              <w:spacing w:lineRule="auto" w:line="240" w:before="0" w:after="0"/>
              <w:rPr>
                <w:sz w:val="24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Všetci klienti           158</w:t>
            </w:r>
            <w:r/>
          </w:p>
        </w:tc>
      </w:tr>
    </w:tbl>
    <w:p>
      <w:pPr>
        <w:pStyle w:val="NoSpacing"/>
        <w:rPr>
          <w:sz w:val="24"/>
          <w:sz w:val="24"/>
          <w:szCs w:val="24"/>
          <w:lang w:val="en-US"/>
        </w:rPr>
      </w:pPr>
      <w:r>
        <w:rPr>
          <w:sz w:val="24"/>
          <w:szCs w:val="24"/>
          <w:lang w:val="en-US"/>
        </w:rPr>
      </w:r>
      <w:r/>
    </w:p>
    <w:p>
      <w:pPr>
        <w:pStyle w:val="NoSpacing"/>
      </w:pPr>
      <w:r>
        <w:rPr/>
        <w:t xml:space="preserve">                                                                 </w:t>
      </w:r>
      <w:r>
        <w:rPr/>
        <w:t>Komunitné aktivity za rok 2018</w:t>
      </w:r>
      <w:r/>
    </w:p>
    <w:p>
      <w:pPr>
        <w:pStyle w:val="Normal"/>
        <w:jc w:val="center"/>
        <w:rPr>
          <w:b/>
          <w:b/>
          <w:color w:val="000000" w:themeColor="text1"/>
        </w:rPr>
      </w:pPr>
      <w:r>
        <w:rPr>
          <w:b/>
          <w:color w:val="000000" w:themeColor="text1"/>
        </w:rPr>
      </w:r>
      <w:r>
        <mc:AlternateContent>
          <mc:Choice Requires="wps">
            <w:drawing>
              <wp:anchor behindDoc="0" distT="0" distB="0" distL="89535" distR="89535" simplePos="0" locked="0" layoutInCell="1" allowOverlap="1" relativeHeight="28">
                <wp:simplePos x="0" y="0"/>
                <wp:positionH relativeFrom="margin">
                  <wp:align>center</wp:align>
                </wp:positionH>
                <wp:positionV relativeFrom="paragraph">
                  <wp:posOffset>251460</wp:posOffset>
                </wp:positionV>
                <wp:extent cx="5084445" cy="8463280"/>
                <wp:effectExtent l="0" t="0" r="0" b="0"/>
                <wp:wrapSquare wrapText="bothSides"/>
                <wp:docPr id="1" name="Rámec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4445" cy="8463280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Style w:val="Mriekatabuky"/>
                              <w:tblpPr w:bottomFromText="0" w:horzAnchor="margin" w:leftFromText="141" w:rightFromText="141" w:tblpX="0" w:tblpXSpec="center" w:tblpY="396" w:tblpYSpec="" w:topFromText="0" w:vertAnchor="text"/>
                              <w:tblW w:w="8007" w:type="dxa"/>
                              <w:jc w:val="center"/>
                              <w:tblInd w:w="0" w:type="dxa"/>
                              <w:tblBorders/>
                              <w:tblCellMar>
                                <w:top w:w="0" w:type="dxa"/>
                                <w:left w:w="103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669"/>
                              <w:gridCol w:w="2669"/>
                              <w:gridCol w:w="2669"/>
                            </w:tblGrid>
                            <w:tr>
                              <w:trPr>
                                <w:trHeight w:val="526" w:hRule="atLeast"/>
                              </w:trPr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Spacing"/>
                                    <w:spacing w:lineRule="auto" w:line="240" w:before="0" w:after="0"/>
                                    <w:rPr/>
                                  </w:pPr>
                                  <w:r>
                                    <w:rPr/>
                                    <w:t>Mesiac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Spacing"/>
                                    <w:spacing w:lineRule="auto" w:line="240" w:before="0" w:after="0"/>
                                    <w:rPr/>
                                  </w:pPr>
                                  <w:r>
                                    <w:rPr/>
                                    <w:t>Názov aktivity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Spacing"/>
                                    <w:spacing w:lineRule="auto" w:line="240" w:before="0" w:after="0"/>
                                    <w:rPr/>
                                  </w:pPr>
                                  <w:r>
                                    <w:rPr/>
                                    <w:t>Počet zúčastnených</w:t>
                                  </w:r>
                                </w:p>
                                <w:p>
                                  <w:pPr>
                                    <w:pStyle w:val="NoSpacing"/>
                                    <w:spacing w:lineRule="auto" w:line="240" w:before="0" w:after="0"/>
                                    <w:rPr/>
                                  </w:pPr>
                                  <w:r>
                                    <w:rPr/>
                                    <w:t>klientov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26" w:hRule="atLeast"/>
                              </w:trPr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Spacing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/>
                                    <w:t>Január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Spacing"/>
                                    <w:spacing w:lineRule="auto" w:line="240" w:before="0" w:after="0"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</w:rPr>
                                    <w:t>Fašiangy</w:t>
                                  </w:r>
                                </w:p>
                                <w:p>
                                  <w:pPr>
                                    <w:pStyle w:val="NoSpacing"/>
                                    <w:spacing w:lineRule="auto" w:line="240" w:before="0" w:after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</w:rPr>
                                  </w:r>
                                </w:p>
                                <w:p>
                                  <w:pPr>
                                    <w:pStyle w:val="NoSpacing"/>
                                    <w:spacing w:lineRule="auto" w:line="240" w:before="0" w:after="0"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</w:rPr>
                                    <w:t>/príprava masiek, prezentácia, večierok/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Spacing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/>
                                    <w:t>30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98" w:hRule="atLeast"/>
                              </w:trPr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Spacing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/>
                                    <w:t>Február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Spacing"/>
                                    <w:spacing w:lineRule="auto" w:line="240" w:before="0" w:after="0"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</w:rPr>
                                    <w:t>Valentínska zábava</w:t>
                                  </w:r>
                                </w:p>
                                <w:p>
                                  <w:pPr>
                                    <w:pStyle w:val="NoSpacing"/>
                                    <w:spacing w:lineRule="auto" w:line="240" w:before="0" w:after="0"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</w:rPr>
                                    <w:t>/beseda na tému vzťahy, láska/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Spacing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/>
                                    <w:t>20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26" w:hRule="atLeast"/>
                              </w:trPr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Marec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color w:val="000000" w:themeColor="text1"/>
                                    </w:rPr>
                                    <w:t>Marec-mesiac knihy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color w:val="000000" w:themeColor="text1"/>
                                    </w:rPr>
                                    <w:t>/spoločné čítanie kníh, vlastné rozprávanie prečítaného/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98" w:hRule="atLeast"/>
                              </w:trPr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Apríl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color w:val="000000" w:themeColor="text1"/>
                                    </w:rPr>
                                    <w:t>Medzinárodný deň Rómov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color w:val="000000" w:themeColor="text1"/>
                                    </w:rPr>
                                    <w:t>/projekt sa realizoval spoločne so Súkromným hudobným a dram. Konzervatórium v RS, vystúpenie tanečné, spevácke, divadlo, hudba/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150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26" w:hRule="atLeast"/>
                              </w:trPr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Máj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color w:val="000000" w:themeColor="text1"/>
                                    </w:rPr>
                                    <w:t>Deň matiek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color w:val="000000" w:themeColor="text1"/>
                                    </w:rPr>
                                    <w:t>/spoločné posedenie s rodičmi, príprava programu, recitácia/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26" w:hRule="atLeast"/>
                              </w:trPr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Jún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</w:rPr>
                                    <w:t>Medzinárodný deň detí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</w:rPr>
                                    <w:t>/zábavné popoludnie spojené s hrami/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98" w:hRule="atLeast"/>
                              </w:trPr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Júl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</w:rPr>
                                    <w:t>Varíme zdravo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</w:rPr>
                                    <w:t>/príprava jedál zo zeleniny, spoločné varenie s deťmi/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26" w:hRule="atLeast"/>
                              </w:trPr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August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color w:val="000000" w:themeColor="text1"/>
                                    </w:rPr>
                                    <w:t>Tradičné rómske remeslá rozvíjajú zručnosti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color w:val="000000" w:themeColor="text1"/>
                                    </w:rPr>
                                    <w:t>/ denný tábor zameraný na spoznávanie rómskej kultúry, tradície/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26" w:hRule="atLeast"/>
                              </w:trPr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September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</w:rPr>
                                    <w:t>Komunitný dvor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</w:rPr>
                                    <w:t>/spoločné zbieranie zeleniny, spoločné varenie/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98" w:hRule="atLeast"/>
                              </w:trPr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Október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</w:rPr>
                                    <w:t>Zbližovanie kultúr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</w:rPr>
                                    <w:t>/ beseda v spolupráci s CVČ Relax- téma Rómovia/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26" w:hRule="atLeast"/>
                              </w:trPr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November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</w:rPr>
                                    <w:t>Spoznajte nás/Festival hudby a tanca v spolupráci so Združením za integráciu Rómov na SR, Rim. Janovce/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26" w:hRule="atLeast"/>
                              </w:trPr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December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</w:rPr>
                                    <w:t>Vianočné posedenie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</w:rPr>
                                    <w:t>/Stretnutie s deťmi , rozdávanie balíčkov, posedenie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20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width:400.35pt;height:666.4pt;mso-wrap-distance-left:7.05pt;mso-wrap-distance-right:7.05pt;mso-wrap-distance-top:0pt;mso-wrap-distance-bottom:0pt;margin-top:19.8pt;mso-position-vertical-relative:text;margin-left:35pt;mso-position-horizontal:center;mso-position-horizontal-relative:margin">
                <v:textbox inset="0in,0in,0in,0in">
                  <w:txbxContent>
                    <w:tbl>
                      <w:tblPr>
                        <w:tblStyle w:val="Mriekatabuky"/>
                        <w:tblpPr w:bottomFromText="0" w:horzAnchor="margin" w:leftFromText="141" w:rightFromText="141" w:tblpX="0" w:tblpXSpec="center" w:tblpY="396" w:tblpYSpec="" w:topFromText="0" w:vertAnchor="text"/>
                        <w:tblW w:w="8007" w:type="dxa"/>
                        <w:jc w:val="center"/>
                        <w:tblInd w:w="0" w:type="dxa"/>
                        <w:tblBorders/>
                        <w:tblCellMar>
                          <w:top w:w="0" w:type="dxa"/>
                          <w:left w:w="103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669"/>
                        <w:gridCol w:w="2669"/>
                        <w:gridCol w:w="2669"/>
                      </w:tblGrid>
                      <w:tr>
                        <w:trPr>
                          <w:trHeight w:val="526" w:hRule="atLeast"/>
                        </w:trPr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Spacing"/>
                              <w:spacing w:lineRule="auto" w:line="240" w:before="0" w:after="0"/>
                              <w:rPr/>
                            </w:pPr>
                            <w:r>
                              <w:rPr/>
                              <w:t>Mesiac</w:t>
                            </w:r>
                          </w:p>
                        </w:tc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Spacing"/>
                              <w:spacing w:lineRule="auto" w:line="240" w:before="0" w:after="0"/>
                              <w:rPr/>
                            </w:pPr>
                            <w:r>
                              <w:rPr/>
                              <w:t>Názov aktivity</w:t>
                            </w:r>
                          </w:p>
                        </w:tc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Spacing"/>
                              <w:spacing w:lineRule="auto" w:line="240" w:before="0" w:after="0"/>
                              <w:rPr/>
                            </w:pPr>
                            <w:r>
                              <w:rPr/>
                              <w:t>Počet zúčastnených</w:t>
                            </w:r>
                          </w:p>
                          <w:p>
                            <w:pPr>
                              <w:pStyle w:val="NoSpacing"/>
                              <w:spacing w:lineRule="auto" w:line="240" w:before="0" w:after="0"/>
                              <w:rPr/>
                            </w:pPr>
                            <w:r>
                              <w:rPr/>
                              <w:t>klientov</w:t>
                            </w:r>
                          </w:p>
                        </w:tc>
                      </w:tr>
                      <w:tr>
                        <w:trPr>
                          <w:trHeight w:val="526" w:hRule="atLeast"/>
                        </w:trPr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Spacing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/>
                              <w:t>Január</w:t>
                            </w:r>
                          </w:p>
                        </w:tc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Spacing"/>
                              <w:spacing w:lineRule="auto" w:line="240" w:before="0" w:after="0"/>
                            </w:pPr>
                            <w:r>
                              <w:rPr>
                                <w:rFonts w:cs="Times New Roman" w:ascii="Times New Roman" w:hAnsi="Times New Roman"/>
                              </w:rPr>
                              <w:t>Fašiangy</w:t>
                            </w:r>
                          </w:p>
                          <w:p>
                            <w:pPr>
                              <w:pStyle w:val="NoSpacing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</w:rPr>
                            </w:r>
                          </w:p>
                          <w:p>
                            <w:pPr>
                              <w:pStyle w:val="NoSpacing"/>
                              <w:spacing w:lineRule="auto" w:line="240" w:before="0" w:after="0"/>
                            </w:pPr>
                            <w:r>
                              <w:rPr>
                                <w:rFonts w:cs="Times New Roman" w:ascii="Times New Roman" w:hAnsi="Times New Roman"/>
                              </w:rPr>
                              <w:t>/príprava masiek, prezentácia, večierok/</w:t>
                            </w:r>
                          </w:p>
                        </w:tc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Spacing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/>
                              <w:t>30</w:t>
                            </w:r>
                          </w:p>
                        </w:tc>
                      </w:tr>
                      <w:tr>
                        <w:trPr>
                          <w:trHeight w:val="498" w:hRule="atLeast"/>
                        </w:trPr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Spacing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/>
                              <w:t>Február</w:t>
                            </w:r>
                          </w:p>
                        </w:tc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Spacing"/>
                              <w:spacing w:lineRule="auto" w:line="240" w:before="0" w:after="0"/>
                            </w:pPr>
                            <w:r>
                              <w:rPr>
                                <w:rFonts w:cs="Times New Roman" w:ascii="Times New Roman" w:hAnsi="Times New Roman"/>
                              </w:rPr>
                              <w:t>Valentínska zábava</w:t>
                            </w:r>
                          </w:p>
                          <w:p>
                            <w:pPr>
                              <w:pStyle w:val="NoSpacing"/>
                              <w:spacing w:lineRule="auto" w:line="240" w:before="0" w:after="0"/>
                            </w:pPr>
                            <w:r>
                              <w:rPr>
                                <w:rFonts w:cs="Times New Roman" w:ascii="Times New Roman" w:hAnsi="Times New Roman"/>
                              </w:rPr>
                              <w:t>/beseda na tému vzťahy, láska/</w:t>
                            </w:r>
                          </w:p>
                        </w:tc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Spacing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/>
                              <w:t>20</w:t>
                            </w:r>
                          </w:p>
                        </w:tc>
                      </w:tr>
                      <w:tr>
                        <w:trPr>
                          <w:trHeight w:val="526" w:hRule="atLeast"/>
                        </w:trPr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Marec</w:t>
                            </w:r>
                          </w:p>
                        </w:tc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 w:themeColor="text1"/>
                              </w:rPr>
                              <w:t>Marec-mesiac knihy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 w:themeColor="text1"/>
                              </w:rPr>
                              <w:t>/spoločné čítanie kníh, vlastné rozprávanie prečítaného/</w:t>
                            </w:r>
                          </w:p>
                        </w:tc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14</w:t>
                            </w:r>
                          </w:p>
                        </w:tc>
                      </w:tr>
                      <w:tr>
                        <w:trPr>
                          <w:trHeight w:val="498" w:hRule="atLeast"/>
                        </w:trPr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Apríl</w:t>
                            </w:r>
                          </w:p>
                        </w:tc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 w:themeColor="text1"/>
                              </w:rPr>
                              <w:t>Medzinárodný deň Rómov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 w:themeColor="text1"/>
                              </w:rPr>
                              <w:t>/projekt sa realizoval spoločne so Súkromným hudobným a dram. Konzervatórium v RS, vystúpenie tanečné, spevácke, divadlo, hudba/</w:t>
                            </w:r>
                          </w:p>
                        </w:tc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150</w:t>
                            </w:r>
                          </w:p>
                        </w:tc>
                      </w:tr>
                      <w:tr>
                        <w:trPr>
                          <w:trHeight w:val="526" w:hRule="atLeast"/>
                        </w:trPr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Máj</w:t>
                            </w:r>
                          </w:p>
                        </w:tc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 w:themeColor="text1"/>
                              </w:rPr>
                              <w:t>Deň matiek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 w:themeColor="text1"/>
                              </w:rPr>
                              <w:t>/spoločné posedenie s rodičmi, príprava programu, recitácia/</w:t>
                            </w:r>
                          </w:p>
                        </w:tc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20</w:t>
                            </w:r>
                          </w:p>
                        </w:tc>
                      </w:tr>
                      <w:tr>
                        <w:trPr>
                          <w:trHeight w:val="526" w:hRule="atLeast"/>
                        </w:trPr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Jún</w:t>
                            </w:r>
                          </w:p>
                        </w:tc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rFonts w:cs="Times New Roman" w:ascii="Times New Roman" w:hAnsi="Times New Roman"/>
                              </w:rPr>
                              <w:t>Medzinárodný deň detí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rFonts w:cs="Times New Roman" w:ascii="Times New Roman" w:hAnsi="Times New Roman"/>
                              </w:rPr>
                              <w:t>/zábavné popoludnie spojené s hrami/</w:t>
                            </w:r>
                          </w:p>
                        </w:tc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20</w:t>
                            </w:r>
                          </w:p>
                        </w:tc>
                      </w:tr>
                      <w:tr>
                        <w:trPr>
                          <w:trHeight w:val="498" w:hRule="atLeast"/>
                        </w:trPr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Júl</w:t>
                            </w:r>
                          </w:p>
                        </w:tc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rFonts w:cs="Times New Roman" w:ascii="Times New Roman" w:hAnsi="Times New Roman"/>
                              </w:rPr>
                              <w:t>Varíme zdravo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rFonts w:cs="Times New Roman" w:ascii="Times New Roman" w:hAnsi="Times New Roman"/>
                              </w:rPr>
                              <w:t>/príprava jedál zo zeleniny, spoločné varenie s deťmi/</w:t>
                            </w:r>
                          </w:p>
                        </w:tc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20</w:t>
                            </w:r>
                          </w:p>
                        </w:tc>
                      </w:tr>
                      <w:tr>
                        <w:trPr>
                          <w:trHeight w:val="526" w:hRule="atLeast"/>
                        </w:trPr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August</w:t>
                            </w:r>
                          </w:p>
                        </w:tc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 w:themeColor="text1"/>
                              </w:rPr>
                              <w:t>Tradičné rómske remeslá rozvíjajú zručnosti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 w:themeColor="text1"/>
                              </w:rPr>
                              <w:t>/ denný tábor zameraný na spoznávanie rómskej kultúry, tradície/</w:t>
                            </w:r>
                          </w:p>
                        </w:tc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60</w:t>
                            </w:r>
                          </w:p>
                        </w:tc>
                      </w:tr>
                      <w:tr>
                        <w:trPr>
                          <w:trHeight w:val="526" w:hRule="atLeast"/>
                        </w:trPr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September</w:t>
                            </w:r>
                          </w:p>
                        </w:tc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rFonts w:cs="Times New Roman" w:ascii="Times New Roman" w:hAnsi="Times New Roman"/>
                              </w:rPr>
                              <w:t>Komunitný dvor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rFonts w:cs="Times New Roman" w:ascii="Times New Roman" w:hAnsi="Times New Roman"/>
                              </w:rPr>
                              <w:t>/spoločné zbieranie zeleniny, spoločné varenie/</w:t>
                            </w:r>
                          </w:p>
                        </w:tc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20</w:t>
                            </w:r>
                          </w:p>
                        </w:tc>
                      </w:tr>
                      <w:tr>
                        <w:trPr>
                          <w:trHeight w:val="498" w:hRule="atLeast"/>
                        </w:trPr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Október</w:t>
                            </w:r>
                          </w:p>
                        </w:tc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rFonts w:cs="Times New Roman" w:ascii="Times New Roman" w:hAnsi="Times New Roman"/>
                              </w:rPr>
                              <w:t>Zbližovanie kultúr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rFonts w:cs="Times New Roman" w:ascii="Times New Roman" w:hAnsi="Times New Roman"/>
                              </w:rPr>
                              <w:t>/ beseda v spolupráci s CVČ Relax- téma Rómovia/</w:t>
                            </w:r>
                          </w:p>
                        </w:tc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20</w:t>
                            </w:r>
                          </w:p>
                        </w:tc>
                      </w:tr>
                      <w:tr>
                        <w:trPr>
                          <w:trHeight w:val="526" w:hRule="atLeast"/>
                        </w:trPr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November</w:t>
                            </w:r>
                          </w:p>
                        </w:tc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rFonts w:cs="Times New Roman" w:ascii="Times New Roman" w:hAnsi="Times New Roman"/>
                              </w:rPr>
                              <w:t>Spoznajte nás/Festival hudby a tanca v spolupráci so Združením za integráciu Rómov na SR, Rim. Janovce/</w:t>
                            </w:r>
                          </w:p>
                        </w:tc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15</w:t>
                            </w:r>
                          </w:p>
                        </w:tc>
                      </w:tr>
                      <w:tr>
                        <w:trPr>
                          <w:trHeight w:val="526" w:hRule="atLeast"/>
                        </w:trPr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December</w:t>
                            </w:r>
                          </w:p>
                        </w:tc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rFonts w:cs="Times New Roman" w:ascii="Times New Roman" w:hAnsi="Times New Roman"/>
                              </w:rPr>
                              <w:t>Vianočné posedenie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rFonts w:cs="Times New Roman" w:ascii="Times New Roman" w:hAnsi="Times New Roman"/>
                              </w:rPr>
                              <w:t>/Stretnutie s deťmi , rozdávanie balíčkov, posedenie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20</w:t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  <w:r/>
    </w:p>
    <w:p>
      <w:pPr>
        <w:pStyle w:val="Normal"/>
        <w:jc w:val="center"/>
        <w:rPr>
          <w:b/>
          <w:b/>
          <w:color w:val="000000" w:themeColor="text1"/>
        </w:rPr>
      </w:pPr>
      <w:r>
        <w:rPr>
          <w:b/>
          <w:color w:val="000000" w:themeColor="text1"/>
        </w:rPr>
      </w:r>
      <w:r/>
    </w:p>
    <w:p>
      <w:pPr>
        <w:pStyle w:val="Normal"/>
        <w:jc w:val="center"/>
        <w:rPr>
          <w:b/>
          <w:b/>
          <w:color w:val="000000" w:themeColor="text1"/>
        </w:rPr>
      </w:pPr>
      <w:r>
        <w:rPr>
          <w:b/>
          <w:color w:val="000000" w:themeColor="text1"/>
        </w:rPr>
      </w:r>
      <w:r/>
    </w:p>
    <w:p>
      <w:pPr>
        <w:pStyle w:val="Normal"/>
        <w:jc w:val="center"/>
        <w:rPr>
          <w:b/>
          <w:b/>
          <w:color w:val="000000" w:themeColor="text1"/>
        </w:rPr>
      </w:pPr>
      <w:r>
        <w:rPr>
          <w:b/>
          <w:color w:val="000000" w:themeColor="text1"/>
        </w:rPr>
      </w:r>
      <w:r/>
    </w:p>
    <w:p>
      <w:pPr>
        <w:pStyle w:val="Normal"/>
        <w:jc w:val="center"/>
        <w:rPr>
          <w:b/>
          <w:b/>
          <w:color w:val="000000" w:themeColor="text1"/>
        </w:rPr>
      </w:pPr>
      <w:r>
        <w:rPr>
          <w:b/>
          <w:color w:val="000000" w:themeColor="text1"/>
        </w:rPr>
      </w:r>
      <w:r/>
    </w:p>
    <w:p>
      <w:pPr>
        <w:pStyle w:val="Normal"/>
        <w:jc w:val="center"/>
        <w:rPr>
          <w:b/>
          <w:b/>
          <w:color w:val="000000" w:themeColor="text1"/>
        </w:rPr>
      </w:pPr>
      <w:r>
        <w:rPr>
          <w:b/>
          <w:color w:val="000000" w:themeColor="text1"/>
        </w:rPr>
      </w:r>
      <w:r/>
    </w:p>
    <w:p>
      <w:pPr>
        <w:pStyle w:val="Normal"/>
        <w:jc w:val="center"/>
        <w:rPr>
          <w:b/>
          <w:b/>
          <w:color w:val="000000" w:themeColor="text1"/>
        </w:rPr>
      </w:pPr>
      <w:r>
        <w:rPr>
          <w:b/>
          <w:color w:val="000000" w:themeColor="text1"/>
        </w:rPr>
      </w:r>
      <w:r/>
    </w:p>
    <w:p>
      <w:pPr>
        <w:pStyle w:val="Normal"/>
        <w:jc w:val="center"/>
        <w:rPr>
          <w:b/>
          <w:b/>
          <w:color w:val="000000" w:themeColor="text1"/>
        </w:rPr>
      </w:pPr>
      <w:r>
        <w:rPr>
          <w:b/>
          <w:color w:val="000000" w:themeColor="text1"/>
        </w:rPr>
      </w:r>
      <w:r/>
    </w:p>
    <w:p>
      <w:pPr>
        <w:pStyle w:val="Normal"/>
        <w:jc w:val="center"/>
        <w:rPr>
          <w:b/>
          <w:b/>
          <w:color w:val="000000" w:themeColor="text1"/>
        </w:rPr>
      </w:pPr>
      <w:r>
        <w:rPr>
          <w:b/>
          <w:color w:val="000000" w:themeColor="text1"/>
        </w:rPr>
      </w:r>
      <w:r/>
    </w:p>
    <w:p>
      <w:pPr>
        <w:pStyle w:val="Normal"/>
        <w:jc w:val="center"/>
        <w:rPr>
          <w:b/>
          <w:b/>
          <w:color w:val="000000" w:themeColor="text1"/>
        </w:rPr>
      </w:pPr>
      <w:r>
        <w:rPr>
          <w:b/>
          <w:color w:val="000000" w:themeColor="text1"/>
        </w:rPr>
      </w:r>
      <w:r/>
    </w:p>
    <w:p>
      <w:pPr>
        <w:pStyle w:val="Normal"/>
        <w:jc w:val="center"/>
        <w:rPr>
          <w:b/>
          <w:b/>
          <w:color w:val="000000" w:themeColor="text1"/>
        </w:rPr>
      </w:pPr>
      <w:r>
        <w:rPr>
          <w:b/>
          <w:color w:val="000000" w:themeColor="text1"/>
        </w:rPr>
      </w:r>
      <w:r/>
    </w:p>
    <w:p>
      <w:pPr>
        <w:pStyle w:val="Normal"/>
        <w:jc w:val="center"/>
        <w:rPr>
          <w:b/>
          <w:b/>
          <w:color w:val="000000" w:themeColor="text1"/>
        </w:rPr>
      </w:pPr>
      <w:r>
        <w:rPr>
          <w:b/>
          <w:color w:val="000000" w:themeColor="text1"/>
        </w:rPr>
      </w:r>
      <w:r/>
    </w:p>
    <w:p>
      <w:pPr>
        <w:pStyle w:val="Normal"/>
        <w:jc w:val="center"/>
        <w:rPr>
          <w:b/>
          <w:b/>
          <w:color w:val="000000" w:themeColor="text1"/>
        </w:rPr>
      </w:pPr>
      <w:r>
        <w:rPr>
          <w:b/>
          <w:color w:val="000000" w:themeColor="text1"/>
        </w:rPr>
      </w:r>
      <w:r/>
    </w:p>
    <w:p>
      <w:pPr>
        <w:pStyle w:val="Normal"/>
        <w:jc w:val="center"/>
        <w:rPr>
          <w:b/>
          <w:b/>
          <w:color w:val="000000" w:themeColor="text1"/>
        </w:rPr>
      </w:pPr>
      <w:r>
        <w:rPr>
          <w:b/>
          <w:color w:val="000000" w:themeColor="text1"/>
        </w:rPr>
      </w:r>
      <w:r/>
    </w:p>
    <w:p>
      <w:pPr>
        <w:pStyle w:val="Normal"/>
        <w:jc w:val="center"/>
        <w:rPr>
          <w:b/>
          <w:b/>
          <w:color w:val="000000" w:themeColor="text1"/>
        </w:rPr>
      </w:pPr>
      <w:r>
        <w:rPr>
          <w:b/>
          <w:color w:val="000000" w:themeColor="text1"/>
        </w:rPr>
      </w:r>
      <w:r/>
    </w:p>
    <w:p>
      <w:pPr>
        <w:pStyle w:val="Normal"/>
        <w:jc w:val="center"/>
        <w:rPr>
          <w:b/>
          <w:b/>
          <w:color w:val="000000" w:themeColor="text1"/>
        </w:rPr>
      </w:pPr>
      <w:r>
        <w:rPr>
          <w:b/>
          <w:color w:val="000000" w:themeColor="text1"/>
        </w:rPr>
      </w:r>
      <w:r/>
    </w:p>
    <w:p>
      <w:pPr>
        <w:pStyle w:val="Normal"/>
        <w:jc w:val="center"/>
        <w:rPr>
          <w:b/>
          <w:b/>
          <w:color w:val="000000" w:themeColor="text1"/>
        </w:rPr>
      </w:pPr>
      <w:r>
        <w:rPr>
          <w:b/>
          <w:color w:val="000000" w:themeColor="text1"/>
        </w:rPr>
      </w:r>
      <w:r/>
    </w:p>
    <w:p>
      <w:pPr>
        <w:pStyle w:val="Normal"/>
        <w:jc w:val="center"/>
        <w:rPr>
          <w:b/>
          <w:b/>
          <w:color w:val="000000" w:themeColor="text1"/>
        </w:rPr>
      </w:pPr>
      <w:r>
        <w:rPr>
          <w:b/>
          <w:color w:val="000000" w:themeColor="text1"/>
        </w:rPr>
      </w:r>
      <w:r/>
    </w:p>
    <w:p>
      <w:pPr>
        <w:pStyle w:val="Normal"/>
        <w:jc w:val="center"/>
        <w:rPr>
          <w:b/>
          <w:b/>
          <w:color w:val="000000" w:themeColor="text1"/>
        </w:rPr>
      </w:pPr>
      <w:r>
        <w:rPr>
          <w:b/>
          <w:color w:val="000000" w:themeColor="text1"/>
        </w:rPr>
      </w:r>
      <w:r/>
    </w:p>
    <w:p>
      <w:pPr>
        <w:pStyle w:val="Normal"/>
        <w:jc w:val="center"/>
        <w:rPr>
          <w:b/>
          <w:b/>
          <w:color w:val="000000" w:themeColor="text1"/>
        </w:rPr>
      </w:pPr>
      <w:r>
        <w:rPr>
          <w:b/>
          <w:color w:val="000000" w:themeColor="text1"/>
        </w:rPr>
      </w:r>
      <w:r/>
    </w:p>
    <w:p>
      <w:pPr>
        <w:pStyle w:val="Normal"/>
        <w:jc w:val="center"/>
        <w:rPr>
          <w:b/>
          <w:b/>
          <w:color w:val="000000" w:themeColor="text1"/>
        </w:rPr>
      </w:pPr>
      <w:r>
        <w:rPr>
          <w:b/>
          <w:color w:val="000000" w:themeColor="text1"/>
        </w:rPr>
      </w:r>
      <w:r/>
    </w:p>
    <w:p>
      <w:pPr>
        <w:pStyle w:val="Normal"/>
        <w:jc w:val="center"/>
        <w:rPr>
          <w:b/>
          <w:b/>
          <w:color w:val="000000" w:themeColor="text1"/>
        </w:rPr>
      </w:pPr>
      <w:r>
        <w:rPr>
          <w:b/>
          <w:color w:val="000000" w:themeColor="text1"/>
        </w:rPr>
      </w:r>
      <w:r/>
    </w:p>
    <w:p>
      <w:pPr>
        <w:pStyle w:val="Normal"/>
        <w:jc w:val="center"/>
        <w:rPr>
          <w:b/>
          <w:b/>
          <w:color w:val="000000" w:themeColor="text1"/>
        </w:rPr>
      </w:pPr>
      <w:r>
        <w:rPr>
          <w:b/>
          <w:color w:val="000000" w:themeColor="text1"/>
        </w:rPr>
      </w:r>
      <w:r/>
    </w:p>
    <w:p>
      <w:pPr>
        <w:pStyle w:val="Normal"/>
        <w:jc w:val="center"/>
        <w:rPr>
          <w:b/>
          <w:b/>
          <w:color w:val="000000" w:themeColor="text1"/>
        </w:rPr>
      </w:pPr>
      <w:r>
        <w:rPr>
          <w:b/>
          <w:color w:val="000000" w:themeColor="text1"/>
        </w:rPr>
      </w:r>
      <w:r/>
    </w:p>
    <w:p>
      <w:pPr>
        <w:pStyle w:val="Normal"/>
        <w:jc w:val="center"/>
        <w:rPr>
          <w:b/>
          <w:b/>
          <w:color w:val="000000" w:themeColor="text1"/>
        </w:rPr>
      </w:pPr>
      <w:r>
        <w:rPr>
          <w:b/>
          <w:color w:val="000000" w:themeColor="text1"/>
        </w:rPr>
      </w:r>
      <w:r/>
    </w:p>
    <w:p>
      <w:pPr>
        <w:pStyle w:val="Normal"/>
        <w:jc w:val="center"/>
        <w:rPr>
          <w:b/>
          <w:b/>
          <w:color w:val="000000" w:themeColor="text1"/>
        </w:rPr>
      </w:pPr>
      <w:r>
        <w:rPr>
          <w:b/>
          <w:color w:val="000000" w:themeColor="text1"/>
        </w:rPr>
      </w:r>
      <w:r/>
    </w:p>
    <w:p>
      <w:pPr>
        <w:pStyle w:val="Normal"/>
        <w:jc w:val="center"/>
        <w:rPr>
          <w:b/>
          <w:b/>
          <w:color w:val="000000" w:themeColor="text1"/>
        </w:rPr>
      </w:pPr>
      <w:r>
        <w:rPr>
          <w:b/>
          <w:color w:val="000000" w:themeColor="text1"/>
        </w:rPr>
        <w:t>Skupinové aktivity za rok 2018</w:t>
      </w:r>
      <w:r/>
    </w:p>
    <w:p>
      <w:pPr>
        <w:pStyle w:val="Normal"/>
        <w:spacing w:lineRule="auto" w:line="720"/>
        <w:jc w:val="both"/>
        <w:rPr>
          <w:sz w:val="24"/>
          <w:sz w:val="24"/>
          <w:szCs w:val="24"/>
          <w:rFonts w:ascii="Times New Roman" w:hAnsi="Times New Roman" w:cs="Times New Roman"/>
          <w:lang w:val="en-US"/>
        </w:rPr>
      </w:pPr>
      <w:r>
        <w:rPr>
          <w:rFonts w:cs="Times New Roman" w:ascii="Times New Roman" w:hAnsi="Times New Roman"/>
          <w:sz w:val="24"/>
          <w:szCs w:val="24"/>
          <w:lang w:val="en-US"/>
        </w:rPr>
      </w:r>
      <w:r>
        <mc:AlternateContent>
          <mc:Choice Requires="wps">
            <w:drawing>
              <wp:anchor behindDoc="0" distT="0" distB="0" distL="89535" distR="89535" simplePos="0" locked="0" layoutInCell="1" allowOverlap="1" relativeHeight="29">
                <wp:simplePos x="0" y="0"/>
                <wp:positionH relativeFrom="margin">
                  <wp:posOffset>-71755</wp:posOffset>
                </wp:positionH>
                <wp:positionV relativeFrom="page">
                  <wp:posOffset>1791335</wp:posOffset>
                </wp:positionV>
                <wp:extent cx="5687060" cy="9227185"/>
                <wp:effectExtent l="0" t="0" r="0" b="0"/>
                <wp:wrapSquare wrapText="bothSides"/>
                <wp:docPr id="2" name="Rámec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7060" cy="9227185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Style w:val="Mriekatabuky"/>
                              <w:tblpPr w:bottomFromText="0" w:horzAnchor="margin" w:leftFromText="141" w:rightFromText="141" w:tblpX="0" w:tblpXSpec="" w:tblpY="2821" w:tblpYSpec="" w:topFromText="0" w:vertAnchor="page"/>
                              <w:tblW w:w="8956" w:type="dxa"/>
                              <w:jc w:val="left"/>
                              <w:tblInd w:w="108" w:type="dxa"/>
                              <w:tblBorders/>
                              <w:tblCellMar>
                                <w:top w:w="0" w:type="dxa"/>
                                <w:left w:w="103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239"/>
                              <w:gridCol w:w="2239"/>
                              <w:gridCol w:w="2239"/>
                              <w:gridCol w:w="2238"/>
                            </w:tblGrid>
                            <w:tr>
                              <w:trPr>
                                <w:trHeight w:val="1408" w:hRule="atLeast"/>
                              </w:trPr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Mesiac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Typ komunitnej aktivity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Počet  skupinových aktivít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>Počet klientov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2239" w:type="dxa"/>
                                  <w:vMerge w:val="restart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Január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záujmová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4" w:hRule="atLeast"/>
                              </w:trPr>
                              <w:tc>
                                <w:tcPr>
                                  <w:tcW w:w="2239" w:type="dxa"/>
                                  <w:vMerge w:val="continue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preventívna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4" w:hRule="atLeast"/>
                              </w:trPr>
                              <w:tc>
                                <w:tcPr>
                                  <w:tcW w:w="2239" w:type="dxa"/>
                                  <w:vMerge w:val="continue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príprava na školu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8" w:hRule="atLeast"/>
                              </w:trPr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2239" w:type="dxa"/>
                                  <w:vMerge w:val="restart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Február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záujmová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91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4" w:hRule="atLeast"/>
                              </w:trPr>
                              <w:tc>
                                <w:tcPr>
                                  <w:tcW w:w="2239" w:type="dxa"/>
                                  <w:vMerge w:val="continue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preventívna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4" w:hRule="atLeast"/>
                              </w:trPr>
                              <w:tc>
                                <w:tcPr>
                                  <w:tcW w:w="2239" w:type="dxa"/>
                                  <w:vMerge w:val="continue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príprava na školu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8" w:hRule="atLeast"/>
                              </w:trPr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2239" w:type="dxa"/>
                                  <w:vMerge w:val="restart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Marec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záujmová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69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4" w:hRule="atLeast"/>
                              </w:trPr>
                              <w:tc>
                                <w:tcPr>
                                  <w:tcW w:w="2239" w:type="dxa"/>
                                  <w:vMerge w:val="continue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preventívna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4" w:hRule="atLeast"/>
                              </w:trPr>
                              <w:tc>
                                <w:tcPr>
                                  <w:tcW w:w="2239" w:type="dxa"/>
                                  <w:vMerge w:val="continue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príprava na školu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8" w:hRule="atLeast"/>
                              </w:trPr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2239" w:type="dxa"/>
                                  <w:vMerge w:val="restart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Apríl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záujmová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69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4" w:hRule="atLeast"/>
                              </w:trPr>
                              <w:tc>
                                <w:tcPr>
                                  <w:tcW w:w="2239" w:type="dxa"/>
                                  <w:vMerge w:val="continue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preventívna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4" w:hRule="atLeast"/>
                              </w:trPr>
                              <w:tc>
                                <w:tcPr>
                                  <w:tcW w:w="2239" w:type="dxa"/>
                                  <w:vMerge w:val="continue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príprava na školu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8" w:hRule="atLeast"/>
                              </w:trPr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8" w:hRule="atLeast"/>
                              </w:trPr>
                              <w:tc>
                                <w:tcPr>
                                  <w:tcW w:w="2239" w:type="dxa"/>
                                  <w:vMerge w:val="restart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Máj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záujmová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4" w:hRule="atLeast"/>
                              </w:trPr>
                              <w:tc>
                                <w:tcPr>
                                  <w:tcW w:w="2239" w:type="dxa"/>
                                  <w:vMerge w:val="continue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preventívna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4" w:hRule="atLeast"/>
                              </w:trPr>
                              <w:tc>
                                <w:tcPr>
                                  <w:tcW w:w="2239" w:type="dxa"/>
                                  <w:vMerge w:val="continue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príprava na školu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8" w:hRule="atLeast"/>
                              </w:trPr>
                              <w:tc>
                                <w:tcPr>
                                  <w:tcW w:w="2239" w:type="dxa"/>
                                  <w:vMerge w:val="restart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Jún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záujmová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79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4" w:hRule="atLeast"/>
                              </w:trPr>
                              <w:tc>
                                <w:tcPr>
                                  <w:tcW w:w="2239" w:type="dxa"/>
                                  <w:vMerge w:val="continue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preventívna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4" w:hRule="atLeast"/>
                              </w:trPr>
                              <w:tc>
                                <w:tcPr>
                                  <w:tcW w:w="2239" w:type="dxa"/>
                                  <w:vMerge w:val="continue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príprava na školu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8" w:hRule="atLeast"/>
                              </w:trPr>
                              <w:tc>
                                <w:tcPr>
                                  <w:tcW w:w="2239" w:type="dxa"/>
                                  <w:vMerge w:val="restart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Júl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záujmová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123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4" w:hRule="atLeast"/>
                              </w:trPr>
                              <w:tc>
                                <w:tcPr>
                                  <w:tcW w:w="2239" w:type="dxa"/>
                                  <w:vMerge w:val="continue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preventívna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4" w:hRule="atLeast"/>
                              </w:trPr>
                              <w:tc>
                                <w:tcPr>
                                  <w:tcW w:w="2239" w:type="dxa"/>
                                  <w:vMerge w:val="continue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príprava na školu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8" w:hRule="atLeast"/>
                              </w:trPr>
                              <w:tc>
                                <w:tcPr>
                                  <w:tcW w:w="2239" w:type="dxa"/>
                                  <w:vMerge w:val="restart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August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záujmová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154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4" w:hRule="atLeast"/>
                              </w:trPr>
                              <w:tc>
                                <w:tcPr>
                                  <w:tcW w:w="2239" w:type="dxa"/>
                                  <w:vMerge w:val="continue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preventívna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4" w:hRule="atLeast"/>
                              </w:trPr>
                              <w:tc>
                                <w:tcPr>
                                  <w:tcW w:w="2239" w:type="dxa"/>
                                  <w:vMerge w:val="continue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príprava na školu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8" w:hRule="atLeast"/>
                              </w:trPr>
                              <w:tc>
                                <w:tcPr>
                                  <w:tcW w:w="2239" w:type="dxa"/>
                                  <w:vMerge w:val="restart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September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záujmová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4" w:hRule="atLeast"/>
                              </w:trPr>
                              <w:tc>
                                <w:tcPr>
                                  <w:tcW w:w="2239" w:type="dxa"/>
                                  <w:vMerge w:val="continue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preventívna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4" w:hRule="atLeast"/>
                              </w:trPr>
                              <w:tc>
                                <w:tcPr>
                                  <w:tcW w:w="2239" w:type="dxa"/>
                                  <w:vMerge w:val="continue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príprava na školu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8" w:hRule="atLeast"/>
                              </w:trPr>
                              <w:tc>
                                <w:tcPr>
                                  <w:tcW w:w="2239" w:type="dxa"/>
                                  <w:vMerge w:val="restart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Október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záujmová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4" w:hRule="atLeast"/>
                              </w:trPr>
                              <w:tc>
                                <w:tcPr>
                                  <w:tcW w:w="2239" w:type="dxa"/>
                                  <w:vMerge w:val="continue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preventívna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4" w:hRule="atLeast"/>
                              </w:trPr>
                              <w:tc>
                                <w:tcPr>
                                  <w:tcW w:w="2239" w:type="dxa"/>
                                  <w:vMerge w:val="continue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príprava na školu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8" w:hRule="atLeast"/>
                              </w:trPr>
                              <w:tc>
                                <w:tcPr>
                                  <w:tcW w:w="2239" w:type="dxa"/>
                                  <w:vMerge w:val="restart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November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záujmová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4" w:hRule="atLeast"/>
                              </w:trPr>
                              <w:tc>
                                <w:tcPr>
                                  <w:tcW w:w="2239" w:type="dxa"/>
                                  <w:vMerge w:val="continue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preventívna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4" w:hRule="atLeast"/>
                              </w:trPr>
                              <w:tc>
                                <w:tcPr>
                                  <w:tcW w:w="2239" w:type="dxa"/>
                                  <w:vMerge w:val="continue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príprava na školu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8" w:hRule="atLeast"/>
                              </w:trPr>
                              <w:tc>
                                <w:tcPr>
                                  <w:tcW w:w="2239" w:type="dxa"/>
                                  <w:vMerge w:val="restart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December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záujmová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4" w:hRule="atLeast"/>
                              </w:trPr>
                              <w:tc>
                                <w:tcPr>
                                  <w:tcW w:w="2239" w:type="dxa"/>
                                  <w:vMerge w:val="continue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preventívna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4" w:hRule="atLeast"/>
                              </w:trPr>
                              <w:tc>
                                <w:tcPr>
                                  <w:tcW w:w="2239" w:type="dxa"/>
                                  <w:vMerge w:val="continue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príprava na školu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15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width:447.8pt;height:726.55pt;mso-wrap-distance-left:7.05pt;mso-wrap-distance-right:7.05pt;mso-wrap-distance-top:0pt;mso-wrap-distance-bottom:0pt;margin-top:141.05pt;mso-position-vertical-relative:page;margin-left:-5.65pt;mso-position-horizontal-relative:margin">
                <v:textbox inset="0in,0in,0in,0in">
                  <w:txbxContent>
                    <w:tbl>
                      <w:tblPr>
                        <w:tblStyle w:val="Mriekatabuky"/>
                        <w:tblpPr w:bottomFromText="0" w:horzAnchor="margin" w:leftFromText="141" w:rightFromText="141" w:tblpX="0" w:tblpXSpec="" w:tblpY="2821" w:tblpYSpec="" w:topFromText="0" w:vertAnchor="page"/>
                        <w:tblW w:w="8956" w:type="dxa"/>
                        <w:jc w:val="left"/>
                        <w:tblInd w:w="108" w:type="dxa"/>
                        <w:tblBorders/>
                        <w:tblCellMar>
                          <w:top w:w="0" w:type="dxa"/>
                          <w:left w:w="103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239"/>
                        <w:gridCol w:w="2239"/>
                        <w:gridCol w:w="2239"/>
                        <w:gridCol w:w="2238"/>
                      </w:tblGrid>
                      <w:tr>
                        <w:trPr>
                          <w:trHeight w:val="1408" w:hRule="atLeast"/>
                        </w:trPr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Mesiac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Typ komunitnej aktivity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Počet  skupinových aktivít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</w:t>
                            </w:r>
                            <w:r>
                              <w:rPr>
                                <w:color w:val="000000" w:themeColor="text1"/>
                              </w:rPr>
                              <w:t>Počet klientov</w:t>
                            </w:r>
                          </w:p>
                        </w:tc>
                      </w:tr>
                      <w:tr>
                        <w:trPr>
                          <w:trHeight w:val="252" w:hRule="atLeast"/>
                        </w:trPr>
                        <w:tc>
                          <w:tcPr>
                            <w:tcW w:w="2239" w:type="dxa"/>
                            <w:vMerge w:val="restart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Január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záujmová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74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19</w:t>
                            </w:r>
                          </w:p>
                        </w:tc>
                      </w:tr>
                      <w:tr>
                        <w:trPr>
                          <w:trHeight w:val="134" w:hRule="atLeast"/>
                        </w:trPr>
                        <w:tc>
                          <w:tcPr>
                            <w:tcW w:w="2239" w:type="dxa"/>
                            <w:vMerge w:val="continue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preventívna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18</w:t>
                            </w:r>
                          </w:p>
                        </w:tc>
                      </w:tr>
                      <w:tr>
                        <w:trPr>
                          <w:trHeight w:val="134" w:hRule="atLeast"/>
                        </w:trPr>
                        <w:tc>
                          <w:tcPr>
                            <w:tcW w:w="2239" w:type="dxa"/>
                            <w:vMerge w:val="continue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príprava na školu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14</w:t>
                            </w:r>
                          </w:p>
                        </w:tc>
                      </w:tr>
                      <w:tr>
                        <w:trPr>
                          <w:trHeight w:val="238" w:hRule="atLeast"/>
                        </w:trPr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252" w:hRule="atLeast"/>
                        </w:trPr>
                        <w:tc>
                          <w:tcPr>
                            <w:tcW w:w="2239" w:type="dxa"/>
                            <w:vMerge w:val="restart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Február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záujmová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91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18</w:t>
                            </w:r>
                          </w:p>
                        </w:tc>
                      </w:tr>
                      <w:tr>
                        <w:trPr>
                          <w:trHeight w:val="134" w:hRule="atLeast"/>
                        </w:trPr>
                        <w:tc>
                          <w:tcPr>
                            <w:tcW w:w="2239" w:type="dxa"/>
                            <w:vMerge w:val="continue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preventívna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16</w:t>
                            </w:r>
                          </w:p>
                        </w:tc>
                      </w:tr>
                      <w:tr>
                        <w:trPr>
                          <w:trHeight w:val="134" w:hRule="atLeast"/>
                        </w:trPr>
                        <w:tc>
                          <w:tcPr>
                            <w:tcW w:w="2239" w:type="dxa"/>
                            <w:vMerge w:val="continue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príprava na školu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16</w:t>
                            </w:r>
                          </w:p>
                        </w:tc>
                      </w:tr>
                      <w:tr>
                        <w:trPr>
                          <w:trHeight w:val="238" w:hRule="atLeast"/>
                        </w:trPr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252" w:hRule="atLeast"/>
                        </w:trPr>
                        <w:tc>
                          <w:tcPr>
                            <w:tcW w:w="2239" w:type="dxa"/>
                            <w:vMerge w:val="restart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Marec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záujmová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69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18</w:t>
                            </w:r>
                          </w:p>
                        </w:tc>
                      </w:tr>
                      <w:tr>
                        <w:trPr>
                          <w:trHeight w:val="134" w:hRule="atLeast"/>
                        </w:trPr>
                        <w:tc>
                          <w:tcPr>
                            <w:tcW w:w="2239" w:type="dxa"/>
                            <w:vMerge w:val="continue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preventívna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18</w:t>
                            </w:r>
                          </w:p>
                        </w:tc>
                      </w:tr>
                      <w:tr>
                        <w:trPr>
                          <w:trHeight w:val="134" w:hRule="atLeast"/>
                        </w:trPr>
                        <w:tc>
                          <w:tcPr>
                            <w:tcW w:w="2239" w:type="dxa"/>
                            <w:vMerge w:val="continue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príprava na školu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15</w:t>
                            </w:r>
                          </w:p>
                        </w:tc>
                      </w:tr>
                      <w:tr>
                        <w:trPr>
                          <w:trHeight w:val="238" w:hRule="atLeast"/>
                        </w:trPr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252" w:hRule="atLeast"/>
                        </w:trPr>
                        <w:tc>
                          <w:tcPr>
                            <w:tcW w:w="2239" w:type="dxa"/>
                            <w:vMerge w:val="restart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Apríl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záujmová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69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18</w:t>
                            </w:r>
                          </w:p>
                        </w:tc>
                      </w:tr>
                      <w:tr>
                        <w:trPr>
                          <w:trHeight w:val="134" w:hRule="atLeast"/>
                        </w:trPr>
                        <w:tc>
                          <w:tcPr>
                            <w:tcW w:w="2239" w:type="dxa"/>
                            <w:vMerge w:val="continue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preventívna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16</w:t>
                            </w:r>
                          </w:p>
                        </w:tc>
                      </w:tr>
                      <w:tr>
                        <w:trPr>
                          <w:trHeight w:val="134" w:hRule="atLeast"/>
                        </w:trPr>
                        <w:tc>
                          <w:tcPr>
                            <w:tcW w:w="2239" w:type="dxa"/>
                            <w:vMerge w:val="continue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príprava na školu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13</w:t>
                            </w:r>
                          </w:p>
                        </w:tc>
                      </w:tr>
                      <w:tr>
                        <w:trPr>
                          <w:trHeight w:val="238" w:hRule="atLeast"/>
                        </w:trPr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238" w:hRule="atLeast"/>
                        </w:trPr>
                        <w:tc>
                          <w:tcPr>
                            <w:tcW w:w="2239" w:type="dxa"/>
                            <w:vMerge w:val="restart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Máj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záujmová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16</w:t>
                            </w:r>
                          </w:p>
                        </w:tc>
                      </w:tr>
                      <w:tr>
                        <w:trPr>
                          <w:trHeight w:val="134" w:hRule="atLeast"/>
                        </w:trPr>
                        <w:tc>
                          <w:tcPr>
                            <w:tcW w:w="2239" w:type="dxa"/>
                            <w:vMerge w:val="continue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preventívna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18</w:t>
                            </w:r>
                          </w:p>
                        </w:tc>
                      </w:tr>
                      <w:tr>
                        <w:trPr>
                          <w:trHeight w:val="134" w:hRule="atLeast"/>
                        </w:trPr>
                        <w:tc>
                          <w:tcPr>
                            <w:tcW w:w="2239" w:type="dxa"/>
                            <w:vMerge w:val="continue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príprava na školu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15</w:t>
                            </w:r>
                          </w:p>
                        </w:tc>
                      </w:tr>
                      <w:tr>
                        <w:trPr>
                          <w:trHeight w:val="252" w:hRule="atLeast"/>
                        </w:trPr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238" w:hRule="atLeast"/>
                        </w:trPr>
                        <w:tc>
                          <w:tcPr>
                            <w:tcW w:w="2239" w:type="dxa"/>
                            <w:vMerge w:val="restart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Jún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záujmová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79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17</w:t>
                            </w:r>
                          </w:p>
                        </w:tc>
                      </w:tr>
                      <w:tr>
                        <w:trPr>
                          <w:trHeight w:val="134" w:hRule="atLeast"/>
                        </w:trPr>
                        <w:tc>
                          <w:tcPr>
                            <w:tcW w:w="2239" w:type="dxa"/>
                            <w:vMerge w:val="continue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preventívna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16</w:t>
                            </w:r>
                          </w:p>
                        </w:tc>
                      </w:tr>
                      <w:tr>
                        <w:trPr>
                          <w:trHeight w:val="134" w:hRule="atLeast"/>
                        </w:trPr>
                        <w:tc>
                          <w:tcPr>
                            <w:tcW w:w="2239" w:type="dxa"/>
                            <w:vMerge w:val="continue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príprava na školu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14</w:t>
                            </w:r>
                          </w:p>
                        </w:tc>
                      </w:tr>
                      <w:tr>
                        <w:trPr>
                          <w:trHeight w:val="252" w:hRule="atLeast"/>
                        </w:trPr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238" w:hRule="atLeast"/>
                        </w:trPr>
                        <w:tc>
                          <w:tcPr>
                            <w:tcW w:w="2239" w:type="dxa"/>
                            <w:vMerge w:val="restart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Júl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záujmová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123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18</w:t>
                            </w:r>
                          </w:p>
                        </w:tc>
                      </w:tr>
                      <w:tr>
                        <w:trPr>
                          <w:trHeight w:val="134" w:hRule="atLeast"/>
                        </w:trPr>
                        <w:tc>
                          <w:tcPr>
                            <w:tcW w:w="2239" w:type="dxa"/>
                            <w:vMerge w:val="continue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preventívna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74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19</w:t>
                            </w:r>
                          </w:p>
                        </w:tc>
                      </w:tr>
                      <w:tr>
                        <w:trPr>
                          <w:trHeight w:val="134" w:hRule="atLeast"/>
                        </w:trPr>
                        <w:tc>
                          <w:tcPr>
                            <w:tcW w:w="2239" w:type="dxa"/>
                            <w:vMerge w:val="continue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príprava na školu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19</w:t>
                            </w:r>
                          </w:p>
                        </w:tc>
                      </w:tr>
                      <w:tr>
                        <w:trPr>
                          <w:trHeight w:val="252" w:hRule="atLeast"/>
                        </w:trPr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238" w:hRule="atLeast"/>
                        </w:trPr>
                        <w:tc>
                          <w:tcPr>
                            <w:tcW w:w="2239" w:type="dxa"/>
                            <w:vMerge w:val="restart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August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záujmová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154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28</w:t>
                            </w:r>
                          </w:p>
                        </w:tc>
                      </w:tr>
                      <w:tr>
                        <w:trPr>
                          <w:trHeight w:val="134" w:hRule="atLeast"/>
                        </w:trPr>
                        <w:tc>
                          <w:tcPr>
                            <w:tcW w:w="2239" w:type="dxa"/>
                            <w:vMerge w:val="continue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preventívna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74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25</w:t>
                            </w:r>
                          </w:p>
                        </w:tc>
                      </w:tr>
                      <w:tr>
                        <w:trPr>
                          <w:trHeight w:val="134" w:hRule="atLeast"/>
                        </w:trPr>
                        <w:tc>
                          <w:tcPr>
                            <w:tcW w:w="2239" w:type="dxa"/>
                            <w:vMerge w:val="continue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príprava na školu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17</w:t>
                            </w:r>
                          </w:p>
                        </w:tc>
                      </w:tr>
                      <w:tr>
                        <w:trPr>
                          <w:trHeight w:val="252" w:hRule="atLeast"/>
                        </w:trPr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238" w:hRule="atLeast"/>
                        </w:trPr>
                        <w:tc>
                          <w:tcPr>
                            <w:tcW w:w="2239" w:type="dxa"/>
                            <w:vMerge w:val="restart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September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záujmová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16</w:t>
                            </w:r>
                          </w:p>
                        </w:tc>
                      </w:tr>
                      <w:tr>
                        <w:trPr>
                          <w:trHeight w:val="134" w:hRule="atLeast"/>
                        </w:trPr>
                        <w:tc>
                          <w:tcPr>
                            <w:tcW w:w="2239" w:type="dxa"/>
                            <w:vMerge w:val="continue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preventívna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16</w:t>
                            </w:r>
                          </w:p>
                        </w:tc>
                      </w:tr>
                      <w:tr>
                        <w:trPr>
                          <w:trHeight w:val="134" w:hRule="atLeast"/>
                        </w:trPr>
                        <w:tc>
                          <w:tcPr>
                            <w:tcW w:w="2239" w:type="dxa"/>
                            <w:vMerge w:val="continue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príprava na školu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14</w:t>
                            </w:r>
                          </w:p>
                        </w:tc>
                      </w:tr>
                      <w:tr>
                        <w:trPr>
                          <w:trHeight w:val="252" w:hRule="atLeast"/>
                        </w:trPr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238" w:hRule="atLeast"/>
                        </w:trPr>
                        <w:tc>
                          <w:tcPr>
                            <w:tcW w:w="2239" w:type="dxa"/>
                            <w:vMerge w:val="restart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Október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záujmová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71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21</w:t>
                            </w:r>
                          </w:p>
                        </w:tc>
                      </w:tr>
                      <w:tr>
                        <w:trPr>
                          <w:trHeight w:val="134" w:hRule="atLeast"/>
                        </w:trPr>
                        <w:tc>
                          <w:tcPr>
                            <w:tcW w:w="2239" w:type="dxa"/>
                            <w:vMerge w:val="continue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preventívna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20</w:t>
                            </w:r>
                          </w:p>
                        </w:tc>
                      </w:tr>
                      <w:tr>
                        <w:trPr>
                          <w:trHeight w:val="134" w:hRule="atLeast"/>
                        </w:trPr>
                        <w:tc>
                          <w:tcPr>
                            <w:tcW w:w="2239" w:type="dxa"/>
                            <w:vMerge w:val="continue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príprava na školu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16</w:t>
                            </w:r>
                          </w:p>
                        </w:tc>
                      </w:tr>
                      <w:tr>
                        <w:trPr>
                          <w:trHeight w:val="252" w:hRule="atLeast"/>
                        </w:trPr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238" w:hRule="atLeast"/>
                        </w:trPr>
                        <w:tc>
                          <w:tcPr>
                            <w:tcW w:w="2239" w:type="dxa"/>
                            <w:vMerge w:val="restart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November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záujmová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16</w:t>
                            </w:r>
                          </w:p>
                        </w:tc>
                      </w:tr>
                      <w:tr>
                        <w:trPr>
                          <w:trHeight w:val="134" w:hRule="atLeast"/>
                        </w:trPr>
                        <w:tc>
                          <w:tcPr>
                            <w:tcW w:w="2239" w:type="dxa"/>
                            <w:vMerge w:val="continue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preventívna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16</w:t>
                            </w:r>
                          </w:p>
                        </w:tc>
                      </w:tr>
                      <w:tr>
                        <w:trPr>
                          <w:trHeight w:val="134" w:hRule="atLeast"/>
                        </w:trPr>
                        <w:tc>
                          <w:tcPr>
                            <w:tcW w:w="2239" w:type="dxa"/>
                            <w:vMerge w:val="continue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príprava na školu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15</w:t>
                            </w:r>
                          </w:p>
                        </w:tc>
                      </w:tr>
                      <w:tr>
                        <w:trPr>
                          <w:trHeight w:val="252" w:hRule="atLeast"/>
                        </w:trPr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238" w:hRule="atLeast"/>
                        </w:trPr>
                        <w:tc>
                          <w:tcPr>
                            <w:tcW w:w="2239" w:type="dxa"/>
                            <w:vMerge w:val="restart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December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záujmová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16</w:t>
                            </w:r>
                          </w:p>
                        </w:tc>
                      </w:tr>
                      <w:tr>
                        <w:trPr>
                          <w:trHeight w:val="134" w:hRule="atLeast"/>
                        </w:trPr>
                        <w:tc>
                          <w:tcPr>
                            <w:tcW w:w="2239" w:type="dxa"/>
                            <w:vMerge w:val="continue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preventívna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7</w:t>
                            </w:r>
                          </w:p>
                        </w:tc>
                      </w:tr>
                      <w:tr>
                        <w:trPr>
                          <w:trHeight w:val="134" w:hRule="atLeast"/>
                        </w:trPr>
                        <w:tc>
                          <w:tcPr>
                            <w:tcW w:w="2239" w:type="dxa"/>
                            <w:vMerge w:val="continue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príprava na školu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15</w:t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  <w:r/>
    </w:p>
    <w:p>
      <w:pPr>
        <w:pStyle w:val="Normal"/>
        <w:jc w:val="center"/>
        <w:rPr>
          <w:sz w:val="32"/>
          <w:sz w:val="32"/>
          <w:szCs w:val="32"/>
        </w:rPr>
      </w:pPr>
      <w:r>
        <w:rPr>
          <w:sz w:val="32"/>
          <w:szCs w:val="32"/>
        </w:rPr>
      </w:r>
      <w:r/>
    </w:p>
    <w:p>
      <w:pPr>
        <w:pStyle w:val="Normal"/>
        <w:jc w:val="center"/>
        <w:rPr>
          <w:sz w:val="32"/>
          <w:sz w:val="32"/>
          <w:szCs w:val="32"/>
        </w:rPr>
      </w:pPr>
      <w:r>
        <w:rPr>
          <w:sz w:val="32"/>
          <w:szCs w:val="32"/>
        </w:rPr>
      </w:r>
      <w:r/>
    </w:p>
    <w:p>
      <w:pPr>
        <w:pStyle w:val="Normal"/>
        <w:jc w:val="center"/>
        <w:rPr>
          <w:sz w:val="32"/>
          <w:sz w:val="32"/>
          <w:szCs w:val="32"/>
        </w:rPr>
      </w:pPr>
      <w:r>
        <w:rPr>
          <w:sz w:val="32"/>
          <w:szCs w:val="32"/>
        </w:rPr>
      </w:r>
      <w:r/>
    </w:p>
    <w:p>
      <w:pPr>
        <w:pStyle w:val="Normal"/>
        <w:jc w:val="center"/>
        <w:rPr>
          <w:sz w:val="32"/>
          <w:sz w:val="32"/>
          <w:szCs w:val="32"/>
        </w:rPr>
      </w:pPr>
      <w:r>
        <w:rPr>
          <w:sz w:val="32"/>
          <w:szCs w:val="32"/>
        </w:rPr>
      </w:r>
      <w:r/>
    </w:p>
    <w:p>
      <w:pPr>
        <w:pStyle w:val="Normal"/>
      </w:pPr>
      <w:r>
        <w:rPr/>
      </w:r>
      <w:r/>
    </w:p>
    <w:p>
      <w:pPr>
        <w:pStyle w:val="NoSpacing"/>
        <w:jc w:val="center"/>
        <w:rPr>
          <w:b/>
          <w:b/>
        </w:rPr>
      </w:pPr>
      <w:r>
        <w:rPr>
          <w:b/>
        </w:rPr>
        <w:t>SPRÁVA  O  ČINNOSTI</w:t>
      </w:r>
      <w:r/>
    </w:p>
    <w:p>
      <w:pPr>
        <w:pStyle w:val="NoSpacing"/>
        <w:jc w:val="center"/>
        <w:rPr>
          <w:b/>
          <w:b/>
        </w:rPr>
      </w:pPr>
      <w:r>
        <w:rPr>
          <w:b/>
        </w:rPr>
        <w:t>KOMUNITNÉHO CENTRA V OBCI VRBOVCE NAD RIMAVOU</w:t>
      </w:r>
      <w:r/>
    </w:p>
    <w:p>
      <w:pPr>
        <w:pStyle w:val="NoSpacing"/>
        <w:jc w:val="center"/>
        <w:rPr>
          <w:b/>
          <w:b/>
        </w:rPr>
      </w:pPr>
      <w:r>
        <w:rPr>
          <w:b/>
        </w:rPr>
        <w:t>Za rok 2018</w:t>
      </w:r>
      <w:r/>
    </w:p>
    <w:p>
      <w:pPr>
        <w:pStyle w:val="NormalWeb"/>
        <w:jc w:val="both"/>
        <w:rPr>
          <w:sz w:val="24"/>
          <w:sz w:val="24"/>
          <w:szCs w:val="24"/>
          <w:rFonts w:ascii="Times New Roman" w:hAnsi="Times New Roman" w:eastAsia="Times New Roman" w:cs="Times New Roman"/>
          <w:lang w:eastAsia="sk-SK"/>
        </w:rPr>
      </w:pPr>
      <w:r>
        <w:rPr/>
        <w:t>Názov pracoviska: Komunitné centrum Vrbovce nad Rimavou č. 27</w:t>
      </w:r>
      <w:r/>
    </w:p>
    <w:p>
      <w:pPr>
        <w:pStyle w:val="NoSpacing"/>
      </w:pPr>
      <w:r>
        <w:rPr/>
        <w:t xml:space="preserve">Personálna skladba zariadenia </w:t>
      </w:r>
      <w:r/>
    </w:p>
    <w:p>
      <w:pPr>
        <w:pStyle w:val="NoSpacing"/>
      </w:pPr>
      <w:r>
        <w:rPr>
          <w:rFonts w:cs="Calibri"/>
        </w:rPr>
        <w:t xml:space="preserve"> </w:t>
      </w:r>
      <w:r>
        <w:rPr>
          <w:rFonts w:cs="Calibri"/>
        </w:rPr>
        <w:t>počet pracovníkov: 3</w:t>
      </w:r>
      <w:r/>
    </w:p>
    <w:p>
      <w:pPr>
        <w:pStyle w:val="NoSpacing"/>
      </w:pPr>
      <w:r>
        <w:rPr>
          <w:rFonts w:cs="Calibri"/>
        </w:rPr>
        <w:t xml:space="preserve"> </w:t>
      </w:r>
      <w:r>
        <w:rPr>
          <w:rFonts w:cs="Calibri"/>
        </w:rPr>
        <w:t>profesionálne zatriedenie:</w:t>
      </w:r>
      <w:r/>
    </w:p>
    <w:p>
      <w:pPr>
        <w:pStyle w:val="NoSpacing"/>
      </w:pPr>
      <w:r>
        <w:rPr>
          <w:rFonts w:cs="Calibri"/>
        </w:rPr>
        <w:t xml:space="preserve"> </w:t>
      </w:r>
      <w:r>
        <w:rPr>
          <w:rFonts w:cs="Calibri"/>
        </w:rPr>
        <w:t>1 Odborný garant KC /OGKC/   Mgr. Janka Vrbiarová</w:t>
      </w:r>
      <w:r/>
    </w:p>
    <w:p>
      <w:pPr>
        <w:pStyle w:val="NoSpacing"/>
      </w:pPr>
      <w:r>
        <w:rPr>
          <w:rFonts w:cs="Calibri"/>
        </w:rPr>
        <w:t xml:space="preserve"> </w:t>
      </w:r>
      <w:r>
        <w:rPr>
          <w:rFonts w:cs="Calibri"/>
        </w:rPr>
        <w:t>1 Odborný pracovník KC /OPKC/  Mgr. Anna Maňúrová</w:t>
      </w:r>
      <w:r/>
    </w:p>
    <w:p>
      <w:pPr>
        <w:pStyle w:val="NoSpacing"/>
      </w:pPr>
      <w:r>
        <w:rPr>
          <w:rFonts w:cs="Calibri"/>
        </w:rPr>
        <w:t xml:space="preserve"> </w:t>
      </w:r>
      <w:r>
        <w:rPr>
          <w:rFonts w:cs="Calibri"/>
        </w:rPr>
        <w:t xml:space="preserve">1 Pracovník KC </w:t>
      </w:r>
      <w:r>
        <w:rPr/>
        <w:t>/PKC/ Arleta Kovácsová</w:t>
      </w:r>
      <w:r/>
    </w:p>
    <w:p>
      <w:pPr>
        <w:pStyle w:val="NormalWeb"/>
        <w:jc w:val="both"/>
        <w:rPr>
          <w:sz w:val="20"/>
          <w:sz w:val="20"/>
          <w:szCs w:val="20"/>
        </w:rPr>
      </w:pPr>
      <w:r>
        <w:rPr>
          <w:sz w:val="20"/>
          <w:szCs w:val="20"/>
        </w:rPr>
        <w:t>Charakteristika činnosti organizácie: Komunitné centrum poskytuje komplexné sociálne a komunitné služby jednotlivcom, rodine a komunite, ktorá z rôznych dôvodov nemá možnosť na zabezpečenie vlastnej pomoci, sociálnej mobility, osvojenie si sociálnych zručností.</w:t>
      </w:r>
      <w:r/>
    </w:p>
    <w:p>
      <w:pPr>
        <w:pStyle w:val="NoSpacing"/>
        <w:rPr>
          <w:sz w:val="20"/>
          <w:sz w:val="20"/>
          <w:szCs w:val="20"/>
        </w:rPr>
      </w:pPr>
      <w:r>
        <w:rPr>
          <w:sz w:val="20"/>
          <w:szCs w:val="20"/>
        </w:rPr>
        <w:t>Charakteristika klientely /počet klientov , z tabuľky údaje/</w:t>
      </w:r>
      <w:r/>
    </w:p>
    <w:p>
      <w:pPr>
        <w:pStyle w:val="NoSpacing"/>
      </w:pPr>
      <w:r>
        <w:rPr>
          <w:rFonts w:cs="Calibri"/>
          <w:sz w:val="20"/>
          <w:szCs w:val="20"/>
        </w:rPr>
        <w:t>Január – 171 klientov, Február – 172 klientov, Marec – 174 klientov, Apríl – 174</w:t>
      </w:r>
      <w:r>
        <w:rPr>
          <w:sz w:val="20"/>
          <w:szCs w:val="20"/>
        </w:rPr>
        <w:t xml:space="preserve"> klientov, Máj – 174 klientov, Jún – 176 klientov, Júl – 178 klientov, August – 180klientov, September – 180 klientov, Oktober – 181 klientov, November – 181 klientov, December – 181 klientov</w:t>
      </w:r>
      <w:r>
        <w:rPr/>
        <w:t>,</w:t>
      </w:r>
      <w:r/>
    </w:p>
    <w:p>
      <w:pPr>
        <w:pStyle w:val="NoSpacing"/>
        <w:rPr>
          <w:sz w:val="20"/>
          <w:sz w:val="20"/>
          <w:szCs w:val="20"/>
        </w:rPr>
      </w:pPr>
      <w:r>
        <w:rPr>
          <w:sz w:val="20"/>
          <w:szCs w:val="20"/>
        </w:rPr>
        <w:t>Skupinové aktivity /mesiac , počet aktivít, počet klientov – na čo boli zamerané..</w:t>
      </w:r>
      <w:r/>
    </w:p>
    <w:p>
      <w:pPr>
        <w:pStyle w:val="NoSpacing"/>
        <w:rPr>
          <w:sz w:val="20"/>
          <w:sz w:val="20"/>
          <w:szCs w:val="20"/>
        </w:rPr>
      </w:pPr>
      <w:r>
        <w:rPr>
          <w:rFonts w:cs="Calibri"/>
          <w:sz w:val="20"/>
          <w:szCs w:val="20"/>
        </w:rPr>
        <w:t>Janu</w:t>
      </w:r>
      <w:r>
        <w:rPr>
          <w:sz w:val="20"/>
          <w:szCs w:val="20"/>
        </w:rPr>
        <w:t>ár - PŠD – 6 (5), PRE – 7 (5), ZC – 11 (10)</w:t>
      </w:r>
      <w:r/>
    </w:p>
    <w:p>
      <w:pPr>
        <w:pStyle w:val="NoSpacing"/>
        <w:rPr>
          <w:sz w:val="20"/>
          <w:sz w:val="20"/>
          <w:szCs w:val="20"/>
        </w:rPr>
      </w:pPr>
      <w:r>
        <w:rPr>
          <w:rFonts w:cs="Calibri"/>
          <w:sz w:val="20"/>
          <w:szCs w:val="20"/>
        </w:rPr>
        <w:t>Predškolský klub,</w:t>
      </w:r>
      <w:r>
        <w:rPr>
          <w:sz w:val="20"/>
          <w:szCs w:val="20"/>
        </w:rPr>
        <w:t xml:space="preserve"> Aktivizácia nezamestnaných, výroba karnevalových masiek,</w:t>
      </w:r>
      <w:r/>
    </w:p>
    <w:p>
      <w:pPr>
        <w:pStyle w:val="NoSpacing"/>
        <w:rPr>
          <w:sz w:val="20"/>
          <w:sz w:val="20"/>
          <w:szCs w:val="20"/>
        </w:rPr>
      </w:pPr>
      <w:r>
        <w:rPr>
          <w:rFonts w:cs="Calibri"/>
          <w:sz w:val="20"/>
          <w:szCs w:val="20"/>
        </w:rPr>
        <w:t>Február – PSD – 19 (9), PRE – 45(20) , ZC – 59(20)</w:t>
      </w:r>
      <w:r/>
    </w:p>
    <w:p>
      <w:pPr>
        <w:pStyle w:val="NoSpacing"/>
        <w:rPr>
          <w:sz w:val="20"/>
          <w:sz w:val="20"/>
          <w:szCs w:val="20"/>
        </w:rPr>
      </w:pPr>
      <w:r>
        <w:rPr>
          <w:rFonts w:cs="Calibri"/>
          <w:sz w:val="20"/>
          <w:szCs w:val="20"/>
        </w:rPr>
        <w:t>Predškolský klub, Aktivizácia nezamestnaných, Prázdninové spoločenské hry</w:t>
      </w:r>
      <w:r/>
    </w:p>
    <w:p>
      <w:pPr>
        <w:pStyle w:val="NoSpacing"/>
        <w:rPr>
          <w:sz w:val="20"/>
          <w:sz w:val="20"/>
          <w:szCs w:val="20"/>
        </w:rPr>
      </w:pPr>
      <w:r>
        <w:rPr>
          <w:sz w:val="20"/>
          <w:szCs w:val="20"/>
        </w:rPr>
        <w:t>Marec – PŠD – 5 (10), PRE – 8 (16), ZC – 11 (24)</w:t>
      </w:r>
      <w:r/>
    </w:p>
    <w:p>
      <w:pPr>
        <w:pStyle w:val="NoSpacing"/>
        <w:rPr>
          <w:sz w:val="20"/>
          <w:sz w:val="20"/>
          <w:szCs w:val="20"/>
        </w:rPr>
      </w:pPr>
      <w:r>
        <w:rPr>
          <w:sz w:val="20"/>
          <w:szCs w:val="20"/>
        </w:rPr>
        <w:t>Predškolský klub, Aktivizácia nezamestnaných, Finančná gramotnosť, výroba veľkonočných</w:t>
      </w:r>
      <w:r/>
    </w:p>
    <w:p>
      <w:pPr>
        <w:pStyle w:val="NoSpacing"/>
        <w:rPr>
          <w:sz w:val="20"/>
          <w:sz w:val="20"/>
          <w:szCs w:val="20"/>
        </w:rPr>
      </w:pPr>
      <w:r>
        <w:rPr>
          <w:sz w:val="20"/>
          <w:szCs w:val="20"/>
        </w:rPr>
        <w:t>úžitkových predmetov vo Veľkonočných tvorivých dielňach,</w:t>
      </w:r>
      <w:r/>
    </w:p>
    <w:p>
      <w:pPr>
        <w:pStyle w:val="NoSpacing"/>
        <w:rPr>
          <w:sz w:val="20"/>
          <w:sz w:val="20"/>
          <w:szCs w:val="20"/>
        </w:rPr>
      </w:pPr>
      <w:r>
        <w:rPr>
          <w:sz w:val="20"/>
          <w:szCs w:val="20"/>
        </w:rPr>
        <w:t>Apríl – PŠD – 7 (15), PRE – 11 (28), ZC – 10(20)</w:t>
      </w:r>
      <w:r/>
    </w:p>
    <w:p>
      <w:pPr>
        <w:pStyle w:val="NoSpacing"/>
        <w:rPr>
          <w:sz w:val="20"/>
          <w:sz w:val="20"/>
          <w:szCs w:val="20"/>
        </w:rPr>
      </w:pPr>
      <w:r>
        <w:rPr>
          <w:sz w:val="20"/>
          <w:szCs w:val="20"/>
        </w:rPr>
        <w:t>Predškolský klub, Aktivizácia nezamestnaných, Finančná gramotnosť, výučba rómskych piesní k Medzinárodnému dňa Rómov, Prezentácia rómskej kultúry,</w:t>
      </w:r>
      <w:r/>
    </w:p>
    <w:p>
      <w:pPr>
        <w:pStyle w:val="NoSpacing"/>
        <w:rPr>
          <w:sz w:val="20"/>
          <w:sz w:val="20"/>
          <w:szCs w:val="20"/>
        </w:rPr>
      </w:pPr>
      <w:r>
        <w:rPr>
          <w:sz w:val="20"/>
          <w:szCs w:val="20"/>
        </w:rPr>
        <w:t>Máj- PSD – 28(15, PRE – 49(30), ZC – 55(20)</w:t>
      </w:r>
      <w:r/>
    </w:p>
    <w:p>
      <w:pPr>
        <w:pStyle w:val="NoSpacing"/>
        <w:rPr>
          <w:sz w:val="20"/>
          <w:sz w:val="20"/>
          <w:szCs w:val="20"/>
        </w:rPr>
      </w:pPr>
      <w:r>
        <w:rPr>
          <w:sz w:val="20"/>
          <w:szCs w:val="20"/>
        </w:rPr>
        <w:t>Predškolský klub, Aktivizácia nezamestnaných, pohybové hry v prírode, športové popoludnie, doučovanie.</w:t>
      </w:r>
      <w:r/>
    </w:p>
    <w:p>
      <w:pPr>
        <w:pStyle w:val="NoSpacing"/>
        <w:rPr>
          <w:sz w:val="20"/>
          <w:sz w:val="20"/>
          <w:szCs w:val="20"/>
        </w:rPr>
      </w:pPr>
      <w:r>
        <w:rPr>
          <w:sz w:val="20"/>
          <w:szCs w:val="20"/>
        </w:rPr>
        <w:t>Jún – PŠD -32(11), PRE – 46(21), ZC – 59(23)</w:t>
      </w:r>
      <w:r/>
    </w:p>
    <w:p>
      <w:pPr>
        <w:pStyle w:val="NoSpacing"/>
        <w:rPr>
          <w:sz w:val="20"/>
          <w:sz w:val="20"/>
          <w:szCs w:val="20"/>
        </w:rPr>
      </w:pPr>
      <w:r>
        <w:rPr>
          <w:sz w:val="20"/>
          <w:szCs w:val="20"/>
        </w:rPr>
        <w:t>Predškolský klub, Aktivizácia nezamestnaných, Finančná gramotnosť, Doučovanie, Prechádzky v prírode za účelom spoznávania fauny, flory ,ochrana prírody a zvierat,</w:t>
      </w:r>
      <w:r/>
    </w:p>
    <w:p>
      <w:pPr>
        <w:pStyle w:val="NoSpacing"/>
        <w:rPr>
          <w:sz w:val="20"/>
          <w:sz w:val="20"/>
          <w:szCs w:val="20"/>
        </w:rPr>
      </w:pPr>
      <w:r>
        <w:rPr>
          <w:sz w:val="20"/>
          <w:szCs w:val="20"/>
        </w:rPr>
        <w:t>Júl – PŠD – 38(11), PRE – 40(25), ZC – 78 (19)</w:t>
      </w:r>
      <w:r/>
    </w:p>
    <w:p>
      <w:pPr>
        <w:pStyle w:val="NoSpacing"/>
        <w:rPr>
          <w:sz w:val="20"/>
          <w:sz w:val="20"/>
          <w:szCs w:val="20"/>
        </w:rPr>
      </w:pPr>
      <w:r>
        <w:rPr>
          <w:sz w:val="20"/>
          <w:szCs w:val="20"/>
        </w:rPr>
        <w:t>Predškolský klub, Aktivizácia nezamestnaných, Finančná gramotnosť, Popoludnia so spevom</w:t>
      </w:r>
      <w:r/>
    </w:p>
    <w:p>
      <w:pPr>
        <w:pStyle w:val="NoSpacing"/>
        <w:rPr>
          <w:sz w:val="20"/>
          <w:sz w:val="20"/>
          <w:szCs w:val="20"/>
        </w:rPr>
      </w:pPr>
      <w:r>
        <w:rPr>
          <w:sz w:val="20"/>
          <w:szCs w:val="20"/>
        </w:rPr>
        <w:t>a tancom, Tradičné remeslá- pletenie na krosnách, cievke, Prechádzky v prírode</w:t>
      </w:r>
      <w:r/>
    </w:p>
    <w:p>
      <w:pPr>
        <w:pStyle w:val="NoSpacing"/>
        <w:rPr>
          <w:sz w:val="20"/>
          <w:sz w:val="20"/>
          <w:szCs w:val="20"/>
        </w:rPr>
      </w:pPr>
      <w:r>
        <w:rPr>
          <w:sz w:val="20"/>
          <w:szCs w:val="20"/>
        </w:rPr>
        <w:t>August PŠD -51 (30), PRE – 38 (20), ZC – 88 (14)</w:t>
      </w:r>
      <w:r/>
    </w:p>
    <w:p>
      <w:pPr>
        <w:pStyle w:val="NoSpacing"/>
        <w:rPr>
          <w:sz w:val="20"/>
          <w:sz w:val="20"/>
          <w:szCs w:val="20"/>
        </w:rPr>
      </w:pPr>
      <w:r>
        <w:rPr>
          <w:sz w:val="20"/>
          <w:szCs w:val="20"/>
        </w:rPr>
        <w:t>Predškolský klub, Aktivizácia nezamestnaných, Finančná gramotnosť, Prázdninové popoludnia- spoločenské hry, pohybové hry, spev a tanec</w:t>
      </w:r>
      <w:r/>
    </w:p>
    <w:p>
      <w:pPr>
        <w:pStyle w:val="NoSpacing"/>
        <w:rPr>
          <w:sz w:val="20"/>
          <w:sz w:val="20"/>
          <w:szCs w:val="20"/>
        </w:rPr>
      </w:pPr>
      <w:r>
        <w:rPr>
          <w:sz w:val="20"/>
          <w:szCs w:val="20"/>
        </w:rPr>
        <w:t>September – PŠD – 35(12), PRE – 33 (24), ZC 66 (20)</w:t>
      </w:r>
      <w:r/>
    </w:p>
    <w:p>
      <w:pPr>
        <w:pStyle w:val="NoSpacing"/>
        <w:rPr>
          <w:sz w:val="20"/>
          <w:sz w:val="20"/>
          <w:szCs w:val="20"/>
        </w:rPr>
      </w:pPr>
      <w:r>
        <w:rPr>
          <w:sz w:val="20"/>
          <w:szCs w:val="20"/>
        </w:rPr>
        <w:t>Predškolský klub, Aktivizácia nezamestnaných , Finančná gramotnosť, Príprava na</w:t>
      </w:r>
      <w:r/>
    </w:p>
    <w:p>
      <w:pPr>
        <w:pStyle w:val="NoSpacing"/>
        <w:rPr>
          <w:sz w:val="20"/>
          <w:sz w:val="20"/>
          <w:szCs w:val="20"/>
        </w:rPr>
      </w:pPr>
      <w:r>
        <w:rPr>
          <w:sz w:val="20"/>
          <w:szCs w:val="20"/>
        </w:rPr>
        <w:t>vyučovania, Tvorivé dielne s jesennou tematikou- výroba šarkanov, maľujeme s listami.</w:t>
      </w:r>
      <w:r/>
    </w:p>
    <w:p>
      <w:pPr>
        <w:pStyle w:val="NoSpacing"/>
        <w:rPr>
          <w:sz w:val="20"/>
          <w:sz w:val="20"/>
          <w:szCs w:val="20"/>
        </w:rPr>
      </w:pPr>
      <w:r>
        <w:rPr>
          <w:sz w:val="20"/>
          <w:szCs w:val="20"/>
        </w:rPr>
        <w:t>Október – PSD – 40(13), PRE 19 (16), ZC 68 (16)</w:t>
      </w:r>
      <w:r/>
    </w:p>
    <w:p>
      <w:pPr>
        <w:pStyle w:val="NoSpacing"/>
        <w:rPr>
          <w:sz w:val="20"/>
          <w:sz w:val="20"/>
          <w:szCs w:val="20"/>
        </w:rPr>
      </w:pPr>
      <w:r>
        <w:rPr>
          <w:sz w:val="20"/>
          <w:szCs w:val="20"/>
        </w:rPr>
        <w:t>Predškolský klub, Aktivizácia nezamestnaných, Finančná gramotnosť, Príprava na vyučovanie, Tvorivé dielne s jesennou tematikou a s tematikou mitrovania- výroba ovečiek z papiera, z látky,</w:t>
      </w:r>
      <w:r/>
    </w:p>
    <w:p>
      <w:pPr>
        <w:pStyle w:val="NoSpacing"/>
        <w:rPr>
          <w:sz w:val="20"/>
          <w:sz w:val="20"/>
          <w:szCs w:val="20"/>
        </w:rPr>
      </w:pPr>
      <w:r>
        <w:rPr>
          <w:sz w:val="20"/>
          <w:szCs w:val="20"/>
        </w:rPr>
        <w:t>November – PŠD – 11(10), PRE 11 (10), ZC 16(14)</w:t>
      </w:r>
      <w:r/>
    </w:p>
    <w:p>
      <w:pPr>
        <w:pStyle w:val="NoSpacing"/>
        <w:rPr>
          <w:sz w:val="20"/>
          <w:sz w:val="20"/>
          <w:szCs w:val="20"/>
        </w:rPr>
      </w:pPr>
      <w:r>
        <w:rPr>
          <w:sz w:val="20"/>
          <w:szCs w:val="20"/>
        </w:rPr>
        <w:t>Predškolský klub, Aktivizácie nezamestnaných , Finančná gramotnosť, Príprava na vyučovanie, Tvorivé dielne- príprava na advent- výroba vianočných pohľadníc a adventných vencov,</w:t>
      </w:r>
      <w:r/>
    </w:p>
    <w:p>
      <w:pPr>
        <w:pStyle w:val="NoSpacing"/>
        <w:rPr>
          <w:sz w:val="20"/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December – PŠD 11 (10), PRE 11(10), ZC 16(14)</w:t>
      </w:r>
      <w:r/>
    </w:p>
    <w:p>
      <w:pPr>
        <w:pStyle w:val="NoSpacing"/>
        <w:rPr>
          <w:sz w:val="20"/>
          <w:sz w:val="20"/>
          <w:szCs w:val="20"/>
        </w:rPr>
      </w:pPr>
      <w:r>
        <w:rPr>
          <w:sz w:val="20"/>
          <w:szCs w:val="20"/>
        </w:rPr>
        <w:t>Predškolský klub, Aktivizácia nezamestnaných, Finančná gramotnosť, Doučovania, Vianočné tvorivé dielne- pečenie a zdobenie medovníkov, pečenie vianočných oblátok, výroba vianočných ozdôb na stromček, príprava vianočných básničiek a pesničiek na Komunitnú aktivitu- Medové Vianoce Vrboviec,</w:t>
      </w:r>
      <w:r/>
    </w:p>
    <w:p>
      <w:pPr>
        <w:pStyle w:val="NoSpacing"/>
        <w:rPr>
          <w:sz w:val="20"/>
          <w:sz w:val="20"/>
          <w:szCs w:val="20"/>
        </w:rPr>
      </w:pPr>
      <w:r>
        <w:rPr>
          <w:sz w:val="20"/>
          <w:szCs w:val="20"/>
        </w:rPr>
      </w:r>
      <w:r/>
    </w:p>
    <w:p>
      <w:pPr>
        <w:pStyle w:val="NormalWeb"/>
        <w:jc w:val="both"/>
        <w:rPr>
          <w:sz w:val="20"/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>Komunitné aktivity</w:t>
      </w:r>
      <w:r>
        <w:rPr>
          <w:sz w:val="20"/>
          <w:szCs w:val="20"/>
        </w:rPr>
        <w:t xml:space="preserve">  </w:t>
      </w:r>
      <w:r/>
    </w:p>
    <w:p>
      <w:pPr>
        <w:pStyle w:val="NoSpacing"/>
        <w:rPr>
          <w:sz w:val="20"/>
          <w:sz w:val="20"/>
          <w:szCs w:val="20"/>
        </w:rPr>
      </w:pPr>
      <w:r>
        <w:rPr>
          <w:rFonts w:cs="Calibri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Január, Hudobný Talent, 22 účastníkov,Zameraná bola na súťaživosť v speve</w:t>
      </w:r>
      <w:r/>
    </w:p>
    <w:p>
      <w:pPr>
        <w:pStyle w:val="NoSpacing"/>
        <w:rPr>
          <w:sz w:val="20"/>
          <w:sz w:val="20"/>
          <w:szCs w:val="20"/>
        </w:rPr>
      </w:pPr>
      <w:r>
        <w:rPr>
          <w:rFonts w:cs="Calibri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Február, Fašiangový karneval, 30 účastníkov, výroba a prezentácia karnevalovýchmasiek,</w:t>
      </w:r>
      <w:r/>
    </w:p>
    <w:p>
      <w:pPr>
        <w:pStyle w:val="NoSpacing"/>
        <w:rPr>
          <w:sz w:val="20"/>
          <w:sz w:val="20"/>
          <w:szCs w:val="20"/>
        </w:rPr>
      </w:pPr>
      <w:r>
        <w:rPr>
          <w:rFonts w:cs="Calibri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Marec – Potreby mládeže so</w:t>
      </w:r>
      <w:r>
        <w:rPr>
          <w:sz w:val="20"/>
          <w:szCs w:val="20"/>
        </w:rPr>
        <w:t xml:space="preserve"> zdravotných zdravotným postihnutím,Veľkonočná tvorivá dielňa – Pletenie z papiera, 25 účastníkov, výroba a prezentácia veľkonočných výrobkov z papiera,</w:t>
      </w:r>
      <w:r/>
    </w:p>
    <w:p>
      <w:pPr>
        <w:pStyle w:val="NoSpacing"/>
        <w:rPr>
          <w:sz w:val="20"/>
          <w:sz w:val="20"/>
          <w:szCs w:val="20"/>
        </w:rPr>
      </w:pPr>
      <w:r>
        <w:rPr>
          <w:rFonts w:cs="Calibri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Apríl – Medzinárodný deň Rómov , 60 účastníkov, prezentácia rómskej kultúry</w:t>
      </w:r>
      <w:r/>
    </w:p>
    <w:p>
      <w:pPr>
        <w:pStyle w:val="NoSpacing"/>
        <w:rPr>
          <w:sz w:val="20"/>
          <w:sz w:val="20"/>
          <w:szCs w:val="20"/>
        </w:rPr>
      </w:pPr>
      <w:r>
        <w:rPr>
          <w:rFonts w:cs="Calibri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Máj – Športové popolud</w:t>
      </w:r>
      <w:r>
        <w:rPr>
          <w:sz w:val="20"/>
          <w:szCs w:val="20"/>
        </w:rPr>
        <w:t>nie, 35 účastníkov, predstavenie športovej kynológie,</w:t>
      </w:r>
      <w:r/>
    </w:p>
    <w:p>
      <w:pPr>
        <w:pStyle w:val="NoSpacing"/>
        <w:rPr>
          <w:sz w:val="20"/>
          <w:sz w:val="20"/>
          <w:szCs w:val="20"/>
        </w:rPr>
      </w:pPr>
      <w:r>
        <w:rPr>
          <w:rFonts w:cs="Calibri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Jún – Spoznávaj,</w:t>
      </w:r>
      <w:r>
        <w:rPr>
          <w:sz w:val="20"/>
          <w:szCs w:val="20"/>
        </w:rPr>
        <w:t xml:space="preserve"> ochraňuj les, jeho faunu a floru, 30 účastníkov, ochrana prírody, čo všetko sa musí splniť, keď sa niekto chce stať poľovníkom.</w:t>
      </w:r>
      <w:r/>
    </w:p>
    <w:p>
      <w:pPr>
        <w:pStyle w:val="NoSpacing"/>
        <w:rPr>
          <w:sz w:val="20"/>
          <w:sz w:val="20"/>
          <w:szCs w:val="20"/>
        </w:rPr>
      </w:pPr>
      <w:r>
        <w:rPr>
          <w:rFonts w:cs="Calibri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Júl -Tradičné remeslá, 30 účastníkov, vyrábanie dečie</w:t>
      </w:r>
      <w:r>
        <w:rPr>
          <w:sz w:val="20"/>
          <w:szCs w:val="20"/>
        </w:rPr>
        <w:t>k a koberčekov na krosnách</w:t>
      </w:r>
      <w:r/>
    </w:p>
    <w:p>
      <w:pPr>
        <w:pStyle w:val="NoSpacing"/>
        <w:rPr>
          <w:sz w:val="20"/>
          <w:sz w:val="20"/>
          <w:szCs w:val="20"/>
        </w:rPr>
      </w:pPr>
      <w:r>
        <w:rPr>
          <w:rFonts w:cs="Calibri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August, Burza oblečenie, 30 účastníkov, zameraná na výmenu použitého šatstva</w:t>
      </w:r>
      <w:r/>
    </w:p>
    <w:p>
      <w:pPr>
        <w:pStyle w:val="NoSpacing"/>
        <w:rPr>
          <w:sz w:val="20"/>
          <w:sz w:val="20"/>
          <w:szCs w:val="20"/>
        </w:rPr>
      </w:pPr>
      <w:r>
        <w:rPr>
          <w:rFonts w:cs="Calibri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September, Slivkové hody, 100 účastníkov, prezentácia tradičných slivkových pokrmov</w:t>
      </w:r>
      <w:r>
        <w:rPr>
          <w:sz w:val="20"/>
          <w:szCs w:val="20"/>
        </w:rPr>
        <w:t xml:space="preserve"> a prezentácia KC.</w:t>
      </w:r>
      <w:r/>
    </w:p>
    <w:p>
      <w:pPr>
        <w:pStyle w:val="NoSpacing"/>
        <w:rPr>
          <w:sz w:val="20"/>
          <w:sz w:val="20"/>
          <w:szCs w:val="20"/>
        </w:rPr>
      </w:pPr>
      <w:r>
        <w:rPr>
          <w:rFonts w:cs="Calibri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Okt</w:t>
      </w:r>
      <w:r>
        <w:rPr>
          <w:sz w:val="20"/>
          <w:szCs w:val="20"/>
        </w:rPr>
        <w:t>óber, Slovenské Mitrovanie , 120 účastníkov, vyrábanie drobných predmetov s deťmi s tematikou mitrovania, tvorivé dielničky s deťmi,</w:t>
      </w:r>
      <w:r/>
    </w:p>
    <w:p>
      <w:pPr>
        <w:pStyle w:val="NoSpacing"/>
        <w:rPr>
          <w:sz w:val="20"/>
          <w:sz w:val="20"/>
          <w:szCs w:val="20"/>
        </w:rPr>
      </w:pPr>
      <w:r>
        <w:rPr>
          <w:rFonts w:cs="Calibri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November, Spoznajte nás, 100 účastníkov, Prezentácia rómskej kultúry a</w:t>
      </w:r>
      <w:r>
        <w:rPr>
          <w:sz w:val="20"/>
          <w:szCs w:val="20"/>
        </w:rPr>
        <w:t> hudby prostredníctvom hudobného zážitku,</w:t>
      </w:r>
      <w:r/>
    </w:p>
    <w:p>
      <w:pPr>
        <w:pStyle w:val="NoSpacing"/>
        <w:rPr>
          <w:sz w:val="20"/>
          <w:i/>
          <w:sz w:val="20"/>
          <w:i/>
          <w:szCs w:val="20"/>
        </w:rPr>
      </w:pPr>
      <w:r>
        <w:rPr>
          <w:rFonts w:cs="Calibri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December, Medové Vianoce Vrbovie</w:t>
      </w:r>
      <w:r>
        <w:rPr>
          <w:sz w:val="20"/>
          <w:szCs w:val="20"/>
        </w:rPr>
        <w:t>c, 70 účastníkov, spájanie komunity v predvianočnom období, tvorivé dielne, obda</w:t>
      </w:r>
      <w:r>
        <w:rPr>
          <w:i/>
          <w:sz w:val="20"/>
          <w:szCs w:val="20"/>
        </w:rPr>
        <w:t>rovanie klientov malými darčekmi</w:t>
      </w:r>
      <w:r/>
    </w:p>
    <w:p>
      <w:pPr>
        <w:pStyle w:val="NoSpacing"/>
        <w:rPr>
          <w:sz w:val="18"/>
          <w:sz w:val="18"/>
          <w:szCs w:val="18"/>
        </w:rPr>
      </w:pPr>
      <w:r>
        <w:rPr>
          <w:sz w:val="18"/>
          <w:szCs w:val="18"/>
        </w:rPr>
      </w:r>
      <w:r/>
    </w:p>
    <w:p>
      <w:pPr>
        <w:pStyle w:val="NoSpacing"/>
        <w:rPr>
          <w:sz w:val="20"/>
          <w:sz w:val="20"/>
          <w:szCs w:val="20"/>
        </w:rPr>
      </w:pPr>
      <w:r>
        <w:rPr>
          <w:sz w:val="20"/>
          <w:szCs w:val="20"/>
        </w:rPr>
        <w:t>Účasť na iných aktivitách –Slovenské Mitrovanie- Veľké Teriakovce, Slivkové hody- Veľké Teriakovce, spolupráca s OZ Vrbovček – Fačiangový karneval</w:t>
      </w:r>
      <w:r/>
    </w:p>
    <w:p>
      <w:pPr>
        <w:pStyle w:val="NoSpacing"/>
        <w:rPr>
          <w:sz w:val="20"/>
          <w:sz w:val="20"/>
          <w:szCs w:val="20"/>
        </w:rPr>
      </w:pPr>
      <w:r>
        <w:rPr>
          <w:sz w:val="20"/>
          <w:szCs w:val="20"/>
        </w:rPr>
        <w:t>Propagácia činnosti/články, fb…/ ww.rimava.sk, www gemerland.sk, webová stránka KC Vrbovce,</w:t>
      </w:r>
      <w:r/>
    </w:p>
    <w:p>
      <w:pPr>
        <w:pStyle w:val="NoSpacing"/>
        <w:rPr>
          <w:sz w:val="20"/>
          <w:sz w:val="20"/>
          <w:szCs w:val="20"/>
        </w:rPr>
      </w:pPr>
      <w:r>
        <w:rPr>
          <w:sz w:val="20"/>
          <w:szCs w:val="20"/>
        </w:rPr>
        <w:t>Spolupráca KC s inými subjektmi - Polícia, Sociálna poisťovna, Okresný súd</w:t>
      </w:r>
      <w:r/>
    </w:p>
    <w:p>
      <w:pPr>
        <w:pStyle w:val="NoSpacing"/>
        <w:rPr>
          <w:sz w:val="20"/>
          <w:sz w:val="20"/>
          <w:szCs w:val="20"/>
        </w:rPr>
      </w:pPr>
      <w:r>
        <w:rPr>
          <w:sz w:val="20"/>
          <w:szCs w:val="20"/>
        </w:rPr>
        <w:t>Rimavská Sobota,ÚPSVaR – Rimavská Sobota, Základná škola- Hrachovo, MŠ- Hrachovo,Veľké Teriakovce.</w:t>
      </w:r>
      <w:r/>
    </w:p>
    <w:p>
      <w:pPr>
        <w:pStyle w:val="Normal"/>
        <w:spacing w:lineRule="auto" w:line="240"/>
        <w:jc w:val="both"/>
        <w:rPr>
          <w:sz w:val="20"/>
          <w:sz w:val="20"/>
          <w:szCs w:val="20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0"/>
          <w:szCs w:val="20"/>
        </w:rPr>
      </w:r>
      <w:r/>
    </w:p>
    <w:p>
      <w:pPr>
        <w:pStyle w:val="Normal"/>
        <w:tabs>
          <w:tab w:val="left" w:pos="2404" w:leader="none"/>
        </w:tabs>
        <w:spacing w:lineRule="auto" w:line="240"/>
        <w:jc w:val="center"/>
        <w:rPr>
          <w:sz w:val="20"/>
          <w:b/>
          <w:sz w:val="20"/>
          <w:b/>
          <w:szCs w:val="20"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sz w:val="20"/>
          <w:szCs w:val="20"/>
        </w:rPr>
      </w:r>
      <w:r/>
    </w:p>
    <w:p>
      <w:pPr>
        <w:pStyle w:val="NoSpacing"/>
        <w:jc w:val="center"/>
        <w:rPr>
          <w:b/>
          <w:b/>
          <w:lang w:val="en-US"/>
        </w:rPr>
      </w:pPr>
      <w:r>
        <w:rPr>
          <w:b/>
          <w:lang w:val="en-US"/>
        </w:rPr>
        <w:t>Počet klientov- údaje z tabuľky evidencie klientov</w:t>
      </w:r>
      <w:r/>
    </w:p>
    <w:tbl>
      <w:tblPr>
        <w:tblStyle w:val="Mriekatabuky"/>
        <w:tblW w:w="9104" w:type="dxa"/>
        <w:jc w:val="left"/>
        <w:tblInd w:w="-176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49"/>
        <w:gridCol w:w="2977"/>
        <w:gridCol w:w="2978"/>
      </w:tblGrid>
      <w:tr>
        <w:trPr>
          <w:trHeight w:val="680" w:hRule="atLeast"/>
        </w:trPr>
        <w:tc>
          <w:tcPr>
            <w:tcW w:w="3149" w:type="dxa"/>
            <w:tcBorders/>
            <w:shd w:fill="auto" w:val="clear"/>
            <w:tcMar>
              <w:left w:w="108" w:type="dxa"/>
            </w:tcMar>
          </w:tcPr>
          <w:p>
            <w:pPr>
              <w:pStyle w:val="NoSpacing"/>
              <w:spacing w:lineRule="auto" w:line="240" w:before="0" w:after="0"/>
              <w:rPr>
                <w:sz w:val="24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Muži         81         </w:t>
            </w:r>
            <w:r/>
          </w:p>
        </w:tc>
        <w:tc>
          <w:tcPr>
            <w:tcW w:w="2977" w:type="dxa"/>
            <w:tcBorders/>
            <w:shd w:fill="auto" w:val="clear"/>
            <w:tcMar>
              <w:left w:w="108" w:type="dxa"/>
            </w:tcMar>
          </w:tcPr>
          <w:p>
            <w:pPr>
              <w:pStyle w:val="NoSpacing"/>
              <w:spacing w:lineRule="auto" w:line="240" w:before="0" w:after="0"/>
              <w:rPr>
                <w:sz w:val="24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Ženy           100</w:t>
            </w:r>
            <w:r/>
          </w:p>
        </w:tc>
        <w:tc>
          <w:tcPr>
            <w:tcW w:w="2978" w:type="dxa"/>
            <w:tcBorders/>
            <w:shd w:fill="auto" w:val="clear"/>
            <w:tcMar>
              <w:left w:w="108" w:type="dxa"/>
            </w:tcMar>
          </w:tcPr>
          <w:p>
            <w:pPr>
              <w:pStyle w:val="NoSpacing"/>
              <w:spacing w:lineRule="auto" w:line="240" w:before="0" w:after="0"/>
              <w:rPr>
                <w:sz w:val="24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Všetci klienti           181</w:t>
            </w:r>
            <w:r/>
          </w:p>
        </w:tc>
      </w:tr>
    </w:tbl>
    <w:p>
      <w:pPr>
        <w:pStyle w:val="Normal"/>
        <w:spacing w:lineRule="auto" w:line="720"/>
        <w:jc w:val="both"/>
        <w:rPr>
          <w:sz w:val="24"/>
          <w:sz w:val="24"/>
          <w:szCs w:val="24"/>
          <w:rFonts w:ascii="Times New Roman" w:hAnsi="Times New Roman" w:cs="Times New Roman"/>
          <w:lang w:val="en-US"/>
        </w:rPr>
      </w:pPr>
      <w:r>
        <w:rPr>
          <w:rFonts w:cs="Times New Roman" w:ascii="Times New Roman" w:hAnsi="Times New Roman"/>
          <w:sz w:val="24"/>
          <w:szCs w:val="24"/>
          <w:lang w:val="en-US"/>
        </w:rPr>
      </w:r>
      <w:r/>
    </w:p>
    <w:p>
      <w:pPr>
        <w:pStyle w:val="NoSpacing"/>
        <w:rPr>
          <w:b/>
          <w:b/>
        </w:rPr>
      </w:pPr>
      <w:r>
        <w:rPr/>
        <w:t xml:space="preserve">                                                              </w:t>
      </w:r>
      <w:r>
        <w:rPr>
          <w:b/>
        </w:rPr>
        <w:t xml:space="preserve"> </w:t>
      </w:r>
      <w:r>
        <w:rPr>
          <w:b/>
        </w:rPr>
        <w:t>Komunitné aktivity za rok 2018</w:t>
      </w:r>
      <w:r/>
    </w:p>
    <w:p>
      <w:pPr>
        <w:pStyle w:val="Normal"/>
        <w:jc w:val="center"/>
        <w:rPr>
          <w:b/>
          <w:b/>
          <w:color w:val="000000" w:themeColor="text1"/>
        </w:rPr>
      </w:pPr>
      <w:r>
        <w:rPr>
          <w:b/>
          <w:color w:val="000000" w:themeColor="text1"/>
        </w:rPr>
      </w:r>
      <w:r>
        <mc:AlternateContent>
          <mc:Choice Requires="wps">
            <w:drawing>
              <wp:anchor behindDoc="0" distT="0" distB="0" distL="89535" distR="89535" simplePos="0" locked="0" layoutInCell="1" allowOverlap="1" relativeHeight="30">
                <wp:simplePos x="0" y="0"/>
                <wp:positionH relativeFrom="margin">
                  <wp:align>center</wp:align>
                </wp:positionH>
                <wp:positionV relativeFrom="paragraph">
                  <wp:posOffset>251460</wp:posOffset>
                </wp:positionV>
                <wp:extent cx="5084445" cy="10058400"/>
                <wp:effectExtent l="0" t="0" r="0" b="0"/>
                <wp:wrapSquare wrapText="bothSides"/>
                <wp:docPr id="3" name="Rámec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4445" cy="10058400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Style w:val="Mriekatabuky"/>
                              <w:tblpPr w:bottomFromText="0" w:horzAnchor="margin" w:leftFromText="141" w:rightFromText="141" w:tblpX="0" w:tblpXSpec="center" w:tblpY="396" w:tblpYSpec="" w:topFromText="0" w:vertAnchor="text"/>
                              <w:tblW w:w="8007" w:type="dxa"/>
                              <w:jc w:val="center"/>
                              <w:tblInd w:w="0" w:type="dxa"/>
                              <w:tblBorders/>
                              <w:tblCellMar>
                                <w:top w:w="0" w:type="dxa"/>
                                <w:left w:w="103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669"/>
                              <w:gridCol w:w="2669"/>
                              <w:gridCol w:w="2669"/>
                            </w:tblGrid>
                            <w:tr>
                              <w:trPr>
                                <w:trHeight w:val="526" w:hRule="atLeast"/>
                              </w:trPr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Spacing"/>
                                    <w:spacing w:lineRule="auto" w:line="240" w:before="0" w:after="0"/>
                                    <w:rPr/>
                                  </w:pPr>
                                  <w:r>
                                    <w:rPr/>
                                    <w:t>Mesiac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Spacing"/>
                                    <w:spacing w:lineRule="auto" w:line="240" w:before="0" w:after="0"/>
                                    <w:rPr/>
                                  </w:pPr>
                                  <w:r>
                                    <w:rPr/>
                                    <w:t>Názov aktivity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Spacing"/>
                                    <w:spacing w:lineRule="auto" w:line="240" w:before="0" w:after="0"/>
                                    <w:rPr/>
                                  </w:pPr>
                                  <w:r>
                                    <w:rPr/>
                                    <w:t>Počet zúčastnených</w:t>
                                  </w:r>
                                </w:p>
                                <w:p>
                                  <w:pPr>
                                    <w:pStyle w:val="NoSpacing"/>
                                    <w:spacing w:lineRule="auto" w:line="240" w:before="0" w:after="0"/>
                                    <w:rPr/>
                                  </w:pPr>
                                  <w:r>
                                    <w:rPr/>
                                    <w:t>klientov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26" w:hRule="atLeast"/>
                              </w:trPr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Január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color w:val="000000" w:themeColor="text1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color w:val="000000" w:themeColor="text1"/>
                                    </w:rPr>
                                    <w:t>Hudobný talent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color w:val="000000" w:themeColor="text1"/>
                                    </w:rPr>
                                    <w:t>/tanec,spev, vyhodnotenie najlepších hud.talentov./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98" w:hRule="atLeast"/>
                              </w:trPr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Február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color w:val="000000" w:themeColor="text1"/>
                                    </w:rPr>
                                    <w:t>Fašiangový karneval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color w:val="000000" w:themeColor="text1"/>
                                    </w:rPr>
                                    <w:t>/výroba masiek,fačiangový karneval,tombola/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26" w:hRule="atLeast"/>
                              </w:trPr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Marec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color w:val="000000" w:themeColor="text1"/>
                                    </w:rPr>
                                    <w:t>Potreby mládeže so zdrav.postihnutím,Tvorivá dielňa- pletenie/Velkonočná tvorivá dieľňa,pletenie výrobkov z paierových ruličiek./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98" w:hRule="atLeast"/>
                              </w:trPr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Apríl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color w:val="000000" w:themeColor="text1"/>
                                    </w:rPr>
                                    <w:t>Medzinárodný deň Rómov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color w:val="000000" w:themeColor="text1"/>
                                    </w:rPr>
                                    <w:t>/projekt sa realizoval spoločne so Súkromným hudobným a dram. Konzervatórium v RS, vystúpenie tanečné, spevácke, divadlo, hudba/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150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26" w:hRule="atLeast"/>
                              </w:trPr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Máj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color w:val="000000" w:themeColor="text1"/>
                                    </w:rPr>
                                    <w:t xml:space="preserve">Športové popoludnie 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color w:val="000000" w:themeColor="text1"/>
                                    </w:rPr>
                                    <w:t>/spoločné posedenie s rodičmi, príprava programu, kynológia-výcvik so psíkom/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35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26" w:hRule="atLeast"/>
                              </w:trPr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Jún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</w:rPr>
                                    <w:t>Spoznávaj, ochraňuj les a jeho faunu a flóru.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</w:rPr>
                                    <w:t>/beseda o poľovníctve ,ukážky strieľania zo vzduchovky, tvorivé, dielne/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98" w:hRule="atLeast"/>
                              </w:trPr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Júl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</w:rPr>
                                    <w:t>Tradičné remeslá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</w:rPr>
                                    <w:t>/tkanie na krosienkach, na cievkach, beseda o tradičných remeslách./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26" w:hRule="atLeast"/>
                              </w:trPr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August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color w:val="000000" w:themeColor="text1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cs="Times New Roman" w:ascii="Times New Roman" w:hAnsi="Times New Roman"/>
                                      <w:color w:val="000000" w:themeColor="text1"/>
                                    </w:rPr>
                                    <w:t>Burza oblečenia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color w:val="000000" w:themeColor="text1"/>
                                    </w:rPr>
                                    <w:t>/ vzájomná pomoc obyvateľov obce, výmena šatstva ,pomoc sociálne znevýhodneným rodinám/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26" w:hRule="atLeast"/>
                              </w:trPr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September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</w:rPr>
                                    <w:t>Slivkové hody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</w:rPr>
                                    <w:t>/príprava slivkových špecialít, upevňovanie a utužovanie sociálnych vzťahov/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98" w:hRule="atLeast"/>
                              </w:trPr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Október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</w:rPr>
                                    <w:t>Slovenské mitrovanie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</w:rPr>
                                    <w:t>/ celodenná aktivita v spolupráci s MAS –Malohont, tvorivé dielničky- tombola/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120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26" w:hRule="atLeast"/>
                              </w:trPr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November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</w:rPr>
                                    <w:t>Spoznajte nás/Festival hudby a tanca v spolupráci so Združením za integráciu Rómov na SR, Rim. Janovce/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26" w:hRule="atLeast"/>
                              </w:trPr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December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</w:rPr>
                                    <w:t>Medové Vianoce Vrboviec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</w:rPr>
                                    <w:t>/Vianočný program v spolupráci s nadáciou Orange, vianočné vystúpenie detí, rozdávanie vianočných balíčkov, občerstvenie,kapustnica/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70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width:400.35pt;height:792pt;mso-wrap-distance-left:7.05pt;mso-wrap-distance-right:7.05pt;mso-wrap-distance-top:0pt;mso-wrap-distance-bottom:0pt;margin-top:19.8pt;mso-position-vertical-relative:text;margin-left:35pt;mso-position-horizontal:center;mso-position-horizontal-relative:margin">
                <v:textbox inset="0in,0in,0in,0in">
                  <w:txbxContent>
                    <w:tbl>
                      <w:tblPr>
                        <w:tblStyle w:val="Mriekatabuky"/>
                        <w:tblpPr w:bottomFromText="0" w:horzAnchor="margin" w:leftFromText="141" w:rightFromText="141" w:tblpX="0" w:tblpXSpec="center" w:tblpY="396" w:tblpYSpec="" w:topFromText="0" w:vertAnchor="text"/>
                        <w:tblW w:w="8007" w:type="dxa"/>
                        <w:jc w:val="center"/>
                        <w:tblInd w:w="0" w:type="dxa"/>
                        <w:tblBorders/>
                        <w:tblCellMar>
                          <w:top w:w="0" w:type="dxa"/>
                          <w:left w:w="103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669"/>
                        <w:gridCol w:w="2669"/>
                        <w:gridCol w:w="2669"/>
                      </w:tblGrid>
                      <w:tr>
                        <w:trPr>
                          <w:trHeight w:val="526" w:hRule="atLeast"/>
                        </w:trPr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Spacing"/>
                              <w:spacing w:lineRule="auto" w:line="240" w:before="0" w:after="0"/>
                              <w:rPr/>
                            </w:pPr>
                            <w:r>
                              <w:rPr/>
                              <w:t>Mesiac</w:t>
                            </w:r>
                          </w:p>
                        </w:tc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Spacing"/>
                              <w:spacing w:lineRule="auto" w:line="240" w:before="0" w:after="0"/>
                              <w:rPr/>
                            </w:pPr>
                            <w:r>
                              <w:rPr/>
                              <w:t>Názov aktivity</w:t>
                            </w:r>
                          </w:p>
                        </w:tc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Spacing"/>
                              <w:spacing w:lineRule="auto" w:line="240" w:before="0" w:after="0"/>
                              <w:rPr/>
                            </w:pPr>
                            <w:r>
                              <w:rPr/>
                              <w:t>Počet zúčastnených</w:t>
                            </w:r>
                          </w:p>
                          <w:p>
                            <w:pPr>
                              <w:pStyle w:val="NoSpacing"/>
                              <w:spacing w:lineRule="auto" w:line="240" w:before="0" w:after="0"/>
                              <w:rPr/>
                            </w:pPr>
                            <w:r>
                              <w:rPr/>
                              <w:t>klientov</w:t>
                            </w:r>
                          </w:p>
                        </w:tc>
                      </w:tr>
                      <w:tr>
                        <w:trPr>
                          <w:trHeight w:val="526" w:hRule="atLeast"/>
                        </w:trPr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Január</w:t>
                            </w:r>
                          </w:p>
                        </w:tc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 w:themeColor="text1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 w:themeColor="text1"/>
                              </w:rPr>
                              <w:t>Hudobný talent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 w:themeColor="text1"/>
                              </w:rPr>
                              <w:t>/tanec,spev, vyhodnotenie najlepších hud.talentov./</w:t>
                            </w:r>
                          </w:p>
                        </w:tc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22</w:t>
                            </w:r>
                          </w:p>
                        </w:tc>
                      </w:tr>
                      <w:tr>
                        <w:trPr>
                          <w:trHeight w:val="498" w:hRule="atLeast"/>
                        </w:trPr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Február</w:t>
                            </w:r>
                          </w:p>
                        </w:tc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 w:themeColor="text1"/>
                              </w:rPr>
                              <w:t>Fašiangový karneval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 w:themeColor="text1"/>
                              </w:rPr>
                              <w:t>/výroba masiek,fačiangový karneval,tombola/</w:t>
                            </w:r>
                          </w:p>
                        </w:tc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30</w:t>
                            </w:r>
                          </w:p>
                        </w:tc>
                      </w:tr>
                      <w:tr>
                        <w:trPr>
                          <w:trHeight w:val="526" w:hRule="atLeast"/>
                        </w:trPr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Marec</w:t>
                            </w:r>
                          </w:p>
                        </w:tc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 w:themeColor="text1"/>
                              </w:rPr>
                              <w:t>Potreby mládeže so zdrav.postihnutím,Tvorivá dielňa- pletenie/Velkonočná tvorivá dieľňa,pletenie výrobkov z paierových ruličiek./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25</w:t>
                            </w:r>
                          </w:p>
                        </w:tc>
                      </w:tr>
                      <w:tr>
                        <w:trPr>
                          <w:trHeight w:val="498" w:hRule="atLeast"/>
                        </w:trPr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Apríl</w:t>
                            </w:r>
                          </w:p>
                        </w:tc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 w:themeColor="text1"/>
                              </w:rPr>
                              <w:t>Medzinárodný deň Rómov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 w:themeColor="text1"/>
                              </w:rPr>
                              <w:t>/projekt sa realizoval spoločne so Súkromným hudobným a dram. Konzervatórium v RS, vystúpenie tanečné, spevácke, divadlo, hudba/</w:t>
                            </w:r>
                          </w:p>
                        </w:tc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150</w:t>
                            </w:r>
                          </w:p>
                        </w:tc>
                      </w:tr>
                      <w:tr>
                        <w:trPr>
                          <w:trHeight w:val="526" w:hRule="atLeast"/>
                        </w:trPr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Máj</w:t>
                            </w:r>
                          </w:p>
                        </w:tc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 w:themeColor="text1"/>
                              </w:rPr>
                              <w:t xml:space="preserve">Športové popoludnie 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 w:themeColor="text1"/>
                              </w:rPr>
                              <w:t>/spoločné posedenie s rodičmi, príprava programu, kynológia-výcvik so psíkom/</w:t>
                            </w:r>
                          </w:p>
                        </w:tc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35</w:t>
                            </w:r>
                          </w:p>
                        </w:tc>
                      </w:tr>
                      <w:tr>
                        <w:trPr>
                          <w:trHeight w:val="526" w:hRule="atLeast"/>
                        </w:trPr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Jún</w:t>
                            </w:r>
                          </w:p>
                        </w:tc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rFonts w:cs="Times New Roman" w:ascii="Times New Roman" w:hAnsi="Times New Roman"/>
                              </w:rPr>
                              <w:t>Spoznávaj, ochraňuj les a jeho faunu a flóru.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rFonts w:cs="Times New Roman" w:ascii="Times New Roman" w:hAnsi="Times New Roman"/>
                              </w:rPr>
                              <w:t>/beseda o poľovníctve ,ukážky strieľania zo vzduchovky, tvorivé, dielne/</w:t>
                            </w:r>
                          </w:p>
                        </w:tc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30</w:t>
                            </w:r>
                          </w:p>
                        </w:tc>
                      </w:tr>
                      <w:tr>
                        <w:trPr>
                          <w:trHeight w:val="498" w:hRule="atLeast"/>
                        </w:trPr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Júl</w:t>
                            </w:r>
                          </w:p>
                        </w:tc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rFonts w:cs="Times New Roman" w:ascii="Times New Roman" w:hAnsi="Times New Roman"/>
                              </w:rPr>
                              <w:t>Tradičné remeslá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rFonts w:cs="Times New Roman" w:ascii="Times New Roman" w:hAnsi="Times New Roman"/>
                              </w:rPr>
                              <w:t>/tkanie na krosienkach, na cievkach, beseda o tradičných remeslách./</w:t>
                            </w:r>
                          </w:p>
                        </w:tc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30</w:t>
                            </w:r>
                          </w:p>
                        </w:tc>
                      </w:tr>
                      <w:tr>
                        <w:trPr>
                          <w:trHeight w:val="526" w:hRule="atLeast"/>
                        </w:trPr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August</w:t>
                            </w:r>
                          </w:p>
                        </w:tc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 w:themeColor="text1"/>
                              </w:rPr>
                              <w:t xml:space="preserve">   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0" w:themeColor="text1"/>
                              </w:rPr>
                              <w:t>Burza oblečenia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 w:themeColor="text1"/>
                              </w:rPr>
                              <w:t>/ vzájomná pomoc obyvateľov obce, výmena šatstva ,pomoc sociálne znevýhodneným rodinám/</w:t>
                            </w:r>
                          </w:p>
                        </w:tc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30</w:t>
                            </w:r>
                          </w:p>
                        </w:tc>
                      </w:tr>
                      <w:tr>
                        <w:trPr>
                          <w:trHeight w:val="526" w:hRule="atLeast"/>
                        </w:trPr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September</w:t>
                            </w:r>
                          </w:p>
                        </w:tc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rFonts w:cs="Times New Roman" w:ascii="Times New Roman" w:hAnsi="Times New Roman"/>
                              </w:rPr>
                              <w:t>Slivkové hody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rFonts w:cs="Times New Roman" w:ascii="Times New Roman" w:hAnsi="Times New Roman"/>
                              </w:rPr>
                              <w:t>/príprava slivkových špecialít, upevňovanie a utužovanie sociálnych vzťahov/</w:t>
                            </w:r>
                          </w:p>
                        </w:tc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100</w:t>
                            </w:r>
                          </w:p>
                        </w:tc>
                      </w:tr>
                      <w:tr>
                        <w:trPr>
                          <w:trHeight w:val="498" w:hRule="atLeast"/>
                        </w:trPr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Október</w:t>
                            </w:r>
                          </w:p>
                        </w:tc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rFonts w:cs="Times New Roman" w:ascii="Times New Roman" w:hAnsi="Times New Roman"/>
                              </w:rPr>
                              <w:t>Slovenské mitrovanie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rFonts w:cs="Times New Roman" w:ascii="Times New Roman" w:hAnsi="Times New Roman"/>
                              </w:rPr>
                              <w:t>/ celodenná aktivita v spolupráci s MAS –Malohont, tvorivé dielničky- tombola/</w:t>
                            </w:r>
                          </w:p>
                        </w:tc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120</w:t>
                            </w:r>
                          </w:p>
                        </w:tc>
                      </w:tr>
                      <w:tr>
                        <w:trPr>
                          <w:trHeight w:val="526" w:hRule="atLeast"/>
                        </w:trPr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November</w:t>
                            </w:r>
                          </w:p>
                        </w:tc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rFonts w:cs="Times New Roman" w:ascii="Times New Roman" w:hAnsi="Times New Roman"/>
                              </w:rPr>
                              <w:t>Spoznajte nás/Festival hudby a tanca v spolupráci so Združením za integráciu Rómov na SR, Rim. Janovce/</w:t>
                            </w:r>
                          </w:p>
                        </w:tc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15</w:t>
                            </w:r>
                          </w:p>
                        </w:tc>
                      </w:tr>
                      <w:tr>
                        <w:trPr>
                          <w:trHeight w:val="526" w:hRule="atLeast"/>
                        </w:trPr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December</w:t>
                            </w:r>
                          </w:p>
                        </w:tc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</w:pPr>
                            <w:r>
                              <w:rPr>
                                <w:rFonts w:cs="Times New Roman" w:ascii="Times New Roman" w:hAnsi="Times New Roman"/>
                              </w:rPr>
                              <w:t>Medové Vianoce Vrboviec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rFonts w:cs="Times New Roman" w:ascii="Times New Roman" w:hAnsi="Times New Roman"/>
                              </w:rPr>
                              <w:t>/Vianočný program v spolupráci s nadáciou Orange, vianočné vystúpenie detí, rozdávanie vianočných balíčkov, občerstvenie,kapustnica/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66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70</w:t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  <w:r/>
    </w:p>
    <w:p>
      <w:pPr>
        <w:pStyle w:val="Normal"/>
        <w:jc w:val="center"/>
        <w:rPr>
          <w:b/>
          <w:b/>
          <w:color w:val="000000" w:themeColor="text1"/>
        </w:rPr>
      </w:pPr>
      <w:r>
        <w:rPr>
          <w:b/>
          <w:color w:val="000000" w:themeColor="text1"/>
        </w:rPr>
      </w:r>
      <w:r/>
    </w:p>
    <w:p>
      <w:pPr>
        <w:pStyle w:val="Normal"/>
        <w:jc w:val="center"/>
        <w:rPr>
          <w:b/>
          <w:b/>
          <w:color w:val="000000" w:themeColor="text1"/>
        </w:rPr>
      </w:pPr>
      <w:r>
        <w:rPr>
          <w:b/>
          <w:color w:val="000000" w:themeColor="text1"/>
        </w:rPr>
      </w:r>
      <w:r/>
    </w:p>
    <w:p>
      <w:pPr>
        <w:pStyle w:val="Normal"/>
        <w:jc w:val="center"/>
        <w:rPr>
          <w:b/>
          <w:b/>
          <w:color w:val="000000" w:themeColor="text1"/>
        </w:rPr>
      </w:pPr>
      <w:r>
        <w:rPr>
          <w:b/>
          <w:color w:val="000000" w:themeColor="text1"/>
        </w:rPr>
      </w:r>
      <w:r/>
    </w:p>
    <w:p>
      <w:pPr>
        <w:pStyle w:val="Normal"/>
        <w:jc w:val="center"/>
        <w:rPr>
          <w:b/>
          <w:b/>
          <w:color w:val="000000" w:themeColor="text1"/>
        </w:rPr>
      </w:pPr>
      <w:r>
        <w:rPr>
          <w:b/>
          <w:color w:val="000000" w:themeColor="text1"/>
        </w:rPr>
      </w:r>
      <w:r/>
    </w:p>
    <w:p>
      <w:pPr>
        <w:pStyle w:val="Normal"/>
        <w:jc w:val="center"/>
        <w:rPr>
          <w:b/>
          <w:b/>
          <w:color w:val="000000" w:themeColor="text1"/>
        </w:rPr>
      </w:pPr>
      <w:r>
        <w:rPr>
          <w:b/>
          <w:color w:val="000000" w:themeColor="text1"/>
        </w:rPr>
      </w:r>
      <w:r/>
    </w:p>
    <w:p>
      <w:pPr>
        <w:pStyle w:val="Normal"/>
        <w:jc w:val="center"/>
        <w:rPr>
          <w:b/>
          <w:b/>
          <w:color w:val="000000" w:themeColor="text1"/>
        </w:rPr>
      </w:pPr>
      <w:r>
        <w:rPr>
          <w:b/>
          <w:color w:val="000000" w:themeColor="text1"/>
        </w:rPr>
      </w:r>
      <w:r/>
    </w:p>
    <w:p>
      <w:pPr>
        <w:pStyle w:val="Normal"/>
        <w:jc w:val="center"/>
        <w:rPr>
          <w:b/>
          <w:b/>
          <w:color w:val="000000" w:themeColor="text1"/>
        </w:rPr>
      </w:pPr>
      <w:r>
        <w:rPr>
          <w:b/>
          <w:color w:val="000000" w:themeColor="text1"/>
        </w:rPr>
      </w:r>
      <w:r/>
    </w:p>
    <w:p>
      <w:pPr>
        <w:pStyle w:val="Normal"/>
        <w:jc w:val="center"/>
        <w:rPr>
          <w:b/>
          <w:b/>
          <w:color w:val="000000" w:themeColor="text1"/>
        </w:rPr>
      </w:pPr>
      <w:r>
        <w:rPr>
          <w:b/>
          <w:color w:val="000000" w:themeColor="text1"/>
        </w:rPr>
      </w:r>
      <w:r/>
    </w:p>
    <w:p>
      <w:pPr>
        <w:pStyle w:val="Normal"/>
        <w:jc w:val="center"/>
        <w:rPr>
          <w:b/>
          <w:b/>
          <w:color w:val="000000" w:themeColor="text1"/>
        </w:rPr>
      </w:pPr>
      <w:r>
        <w:rPr>
          <w:b/>
          <w:color w:val="000000" w:themeColor="text1"/>
        </w:rPr>
      </w:r>
      <w:r/>
    </w:p>
    <w:p>
      <w:pPr>
        <w:pStyle w:val="Normal"/>
        <w:jc w:val="center"/>
        <w:rPr>
          <w:b/>
          <w:b/>
          <w:color w:val="000000" w:themeColor="text1"/>
        </w:rPr>
      </w:pPr>
      <w:r>
        <w:rPr>
          <w:b/>
          <w:color w:val="000000" w:themeColor="text1"/>
        </w:rPr>
      </w:r>
      <w:r/>
    </w:p>
    <w:p>
      <w:pPr>
        <w:pStyle w:val="Normal"/>
        <w:jc w:val="center"/>
        <w:rPr>
          <w:b/>
          <w:b/>
          <w:color w:val="000000" w:themeColor="text1"/>
        </w:rPr>
      </w:pPr>
      <w:r>
        <w:rPr>
          <w:b/>
          <w:color w:val="000000" w:themeColor="text1"/>
        </w:rPr>
      </w:r>
      <w:r/>
    </w:p>
    <w:p>
      <w:pPr>
        <w:pStyle w:val="Normal"/>
        <w:jc w:val="center"/>
        <w:rPr>
          <w:b/>
          <w:b/>
          <w:color w:val="000000" w:themeColor="text1"/>
        </w:rPr>
      </w:pPr>
      <w:r>
        <w:rPr>
          <w:b/>
          <w:color w:val="000000" w:themeColor="text1"/>
        </w:rPr>
      </w:r>
      <w:r/>
    </w:p>
    <w:p>
      <w:pPr>
        <w:pStyle w:val="Normal"/>
        <w:jc w:val="center"/>
        <w:rPr>
          <w:b/>
          <w:b/>
          <w:color w:val="000000" w:themeColor="text1"/>
        </w:rPr>
      </w:pPr>
      <w:r>
        <w:rPr>
          <w:b/>
          <w:color w:val="000000" w:themeColor="text1"/>
        </w:rPr>
      </w:r>
      <w:r/>
    </w:p>
    <w:p>
      <w:pPr>
        <w:pStyle w:val="Normal"/>
        <w:jc w:val="center"/>
        <w:rPr>
          <w:b/>
          <w:b/>
          <w:color w:val="000000" w:themeColor="text1"/>
        </w:rPr>
      </w:pPr>
      <w:r>
        <w:rPr>
          <w:b/>
          <w:color w:val="000000" w:themeColor="text1"/>
        </w:rPr>
      </w:r>
      <w:r/>
    </w:p>
    <w:p>
      <w:pPr>
        <w:pStyle w:val="Normal"/>
        <w:jc w:val="center"/>
        <w:rPr>
          <w:b/>
          <w:b/>
          <w:color w:val="000000" w:themeColor="text1"/>
        </w:rPr>
      </w:pPr>
      <w:r>
        <w:rPr>
          <w:b/>
          <w:color w:val="000000" w:themeColor="text1"/>
        </w:rPr>
      </w:r>
      <w:r/>
    </w:p>
    <w:p>
      <w:pPr>
        <w:pStyle w:val="Normal"/>
        <w:jc w:val="center"/>
        <w:rPr>
          <w:b/>
          <w:b/>
          <w:color w:val="000000" w:themeColor="text1"/>
        </w:rPr>
      </w:pPr>
      <w:r>
        <w:rPr>
          <w:b/>
          <w:color w:val="000000" w:themeColor="text1"/>
        </w:rPr>
      </w:r>
      <w:r/>
    </w:p>
    <w:p>
      <w:pPr>
        <w:pStyle w:val="Normal"/>
        <w:jc w:val="center"/>
        <w:rPr>
          <w:b/>
          <w:b/>
          <w:color w:val="000000" w:themeColor="text1"/>
        </w:rPr>
      </w:pPr>
      <w:r>
        <w:rPr>
          <w:b/>
          <w:color w:val="000000" w:themeColor="text1"/>
        </w:rPr>
      </w:r>
      <w:r/>
    </w:p>
    <w:p>
      <w:pPr>
        <w:pStyle w:val="Normal"/>
        <w:jc w:val="center"/>
        <w:rPr>
          <w:b/>
          <w:b/>
          <w:color w:val="000000" w:themeColor="text1"/>
        </w:rPr>
      </w:pPr>
      <w:r>
        <w:rPr>
          <w:b/>
          <w:color w:val="000000" w:themeColor="text1"/>
        </w:rPr>
      </w:r>
      <w:r/>
    </w:p>
    <w:p>
      <w:pPr>
        <w:pStyle w:val="Normal"/>
        <w:jc w:val="center"/>
        <w:rPr>
          <w:b/>
          <w:b/>
          <w:color w:val="000000" w:themeColor="text1"/>
        </w:rPr>
      </w:pPr>
      <w:r>
        <w:rPr>
          <w:b/>
          <w:color w:val="000000" w:themeColor="text1"/>
        </w:rPr>
      </w:r>
      <w:r/>
    </w:p>
    <w:p>
      <w:pPr>
        <w:pStyle w:val="Normal"/>
        <w:jc w:val="center"/>
        <w:rPr>
          <w:b/>
          <w:b/>
          <w:color w:val="000000" w:themeColor="text1"/>
        </w:rPr>
      </w:pPr>
      <w:r>
        <w:rPr>
          <w:b/>
          <w:color w:val="000000" w:themeColor="text1"/>
        </w:rPr>
      </w:r>
      <w:r/>
    </w:p>
    <w:p>
      <w:pPr>
        <w:pStyle w:val="Normal"/>
        <w:jc w:val="center"/>
        <w:rPr>
          <w:b/>
          <w:b/>
          <w:color w:val="000000" w:themeColor="text1"/>
        </w:rPr>
      </w:pPr>
      <w:r>
        <w:rPr>
          <w:b/>
          <w:color w:val="000000" w:themeColor="text1"/>
        </w:rPr>
      </w:r>
      <w:r/>
    </w:p>
    <w:p>
      <w:pPr>
        <w:pStyle w:val="Normal"/>
        <w:jc w:val="center"/>
        <w:rPr>
          <w:b/>
          <w:b/>
          <w:color w:val="000000" w:themeColor="text1"/>
        </w:rPr>
      </w:pPr>
      <w:r>
        <w:rPr>
          <w:b/>
          <w:color w:val="000000" w:themeColor="text1"/>
        </w:rPr>
      </w:r>
      <w:r/>
    </w:p>
    <w:p>
      <w:pPr>
        <w:pStyle w:val="Normal"/>
        <w:jc w:val="center"/>
        <w:rPr>
          <w:b/>
          <w:b/>
          <w:color w:val="000000" w:themeColor="text1"/>
        </w:rPr>
      </w:pPr>
      <w:r>
        <w:rPr>
          <w:b/>
          <w:color w:val="000000" w:themeColor="text1"/>
        </w:rPr>
      </w:r>
      <w:r/>
    </w:p>
    <w:p>
      <w:pPr>
        <w:pStyle w:val="Normal"/>
        <w:jc w:val="center"/>
        <w:rPr>
          <w:b/>
          <w:b/>
          <w:color w:val="000000" w:themeColor="text1"/>
        </w:rPr>
      </w:pPr>
      <w:r>
        <w:rPr>
          <w:b/>
          <w:color w:val="000000" w:themeColor="text1"/>
        </w:rPr>
      </w:r>
      <w:r/>
    </w:p>
    <w:p>
      <w:pPr>
        <w:pStyle w:val="Normal"/>
        <w:jc w:val="center"/>
        <w:rPr>
          <w:b/>
          <w:b/>
          <w:color w:val="000000" w:themeColor="text1"/>
        </w:rPr>
      </w:pPr>
      <w:r>
        <w:rPr>
          <w:b/>
          <w:color w:val="000000" w:themeColor="text1"/>
        </w:rPr>
      </w:r>
      <w:r/>
    </w:p>
    <w:p>
      <w:pPr>
        <w:pStyle w:val="NoSpacing"/>
      </w:pPr>
      <w:r>
        <w:rPr/>
        <w:t>Skupinové aktivity za rok 2018</w:t>
      </w:r>
      <w:r/>
    </w:p>
    <w:p>
      <w:pPr>
        <w:pStyle w:val="Normal"/>
        <w:spacing w:lineRule="auto" w:line="720"/>
        <w:jc w:val="both"/>
        <w:rPr>
          <w:sz w:val="24"/>
          <w:sz w:val="24"/>
          <w:szCs w:val="24"/>
          <w:rFonts w:ascii="Times New Roman" w:hAnsi="Times New Roman" w:cs="Times New Roman"/>
          <w:lang w:val="en-US"/>
        </w:rPr>
      </w:pPr>
      <w:r>
        <w:rPr>
          <w:rFonts w:cs="Times New Roman" w:ascii="Times New Roman" w:hAnsi="Times New Roman"/>
          <w:sz w:val="24"/>
          <w:szCs w:val="24"/>
          <w:lang w:val="en-US"/>
        </w:rPr>
      </w:r>
      <w:r>
        <mc:AlternateContent>
          <mc:Choice Requires="wps">
            <w:drawing>
              <wp:anchor behindDoc="0" distT="0" distB="0" distL="89535" distR="89535" simplePos="0" locked="0" layoutInCell="1" allowOverlap="1" relativeHeight="31">
                <wp:simplePos x="0" y="0"/>
                <wp:positionH relativeFrom="margin">
                  <wp:posOffset>-71755</wp:posOffset>
                </wp:positionH>
                <wp:positionV relativeFrom="page">
                  <wp:posOffset>1791335</wp:posOffset>
                </wp:positionV>
                <wp:extent cx="5687060" cy="9446260"/>
                <wp:effectExtent l="0" t="0" r="0" b="0"/>
                <wp:wrapSquare wrapText="bothSides"/>
                <wp:docPr id="4" name="Rámec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7060" cy="9446260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Style w:val="Mriekatabuky"/>
                              <w:tblpPr w:bottomFromText="0" w:horzAnchor="margin" w:leftFromText="141" w:rightFromText="141" w:tblpX="0" w:tblpXSpec="" w:tblpY="2821" w:tblpYSpec="" w:topFromText="0" w:vertAnchor="page"/>
                              <w:tblW w:w="8956" w:type="dxa"/>
                              <w:jc w:val="left"/>
                              <w:tblInd w:w="108" w:type="dxa"/>
                              <w:tblBorders/>
                              <w:tblCellMar>
                                <w:top w:w="0" w:type="dxa"/>
                                <w:left w:w="103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239"/>
                              <w:gridCol w:w="2239"/>
                              <w:gridCol w:w="2239"/>
                              <w:gridCol w:w="2238"/>
                            </w:tblGrid>
                            <w:tr>
                              <w:trPr>
                                <w:trHeight w:val="1408" w:hRule="atLeast"/>
                              </w:trPr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Spacing"/>
                                    <w:spacing w:lineRule="auto" w:line="240" w:before="0" w:after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NoSpacing"/>
                                    <w:spacing w:lineRule="auto" w:line="240" w:before="0" w:after="0"/>
                                    <w:rPr/>
                                  </w:pPr>
                                  <w:bookmarkStart w:id="0" w:name="__UnoMark__2789_2121575638"/>
                                  <w:bookmarkEnd w:id="0"/>
                                  <w:r>
                                    <w:rPr/>
                                    <w:t>Mesiac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Spacing"/>
                                    <w:spacing w:lineRule="auto" w:line="240" w:before="0" w:after="0"/>
                                    <w:rPr/>
                                  </w:pPr>
                                  <w:bookmarkStart w:id="1" w:name="__UnoMark__2790_2121575638"/>
                                  <w:bookmarkStart w:id="2" w:name="__UnoMark__2790_2121575638"/>
                                  <w:bookmarkEnd w:id="2"/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NoSpacing"/>
                                    <w:spacing w:lineRule="auto" w:line="240" w:before="0" w:after="0"/>
                                    <w:rPr/>
                                  </w:pPr>
                                  <w:bookmarkStart w:id="3" w:name="__UnoMark__2791_2121575638"/>
                                  <w:bookmarkEnd w:id="3"/>
                                  <w:r>
                                    <w:rPr/>
                                    <w:t>Typ komunitnej aktivity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Spacing"/>
                                    <w:spacing w:lineRule="auto" w:line="240" w:before="0" w:after="0"/>
                                    <w:rPr/>
                                  </w:pPr>
                                  <w:bookmarkStart w:id="4" w:name="__UnoMark__2792_2121575638"/>
                                  <w:bookmarkStart w:id="5" w:name="__UnoMark__2793_2121575638"/>
                                  <w:bookmarkEnd w:id="4"/>
                                  <w:bookmarkEnd w:id="5"/>
                                  <w:r>
                                    <w:rPr/>
                                    <w:t>Počet  komunitných aktivít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Spacing"/>
                                    <w:spacing w:lineRule="auto" w:line="240" w:before="0" w:after="0"/>
                                    <w:rPr/>
                                  </w:pPr>
                                  <w:bookmarkStart w:id="6" w:name="__UnoMark__2794_2121575638"/>
                                  <w:bookmarkStart w:id="7" w:name="__UnoMark__2794_2121575638"/>
                                  <w:bookmarkEnd w:id="7"/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NoSpacing"/>
                                    <w:spacing w:lineRule="auto" w:line="240" w:before="0" w:after="0"/>
                                    <w:rPr/>
                                  </w:pPr>
                                  <w:r>
                                    <w:rPr/>
                                    <w:t xml:space="preserve">   </w:t>
                                  </w:r>
                                  <w:bookmarkStart w:id="8" w:name="__UnoMark__2795_2121575638"/>
                                  <w:bookmarkEnd w:id="8"/>
                                  <w:r>
                                    <w:rPr/>
                                    <w:t>Počet klientov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2239" w:type="dxa"/>
                                  <w:vMerge w:val="restart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bookmarkStart w:id="9" w:name="__UnoMark__2796_2121575638"/>
                                  <w:bookmarkStart w:id="10" w:name="__UnoMark__2796_2121575638"/>
                                  <w:bookmarkEnd w:id="10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11" w:name="__UnoMark__2797_2121575638"/>
                                  <w:bookmarkEnd w:id="11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Január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12" w:name="__UnoMark__2798_2121575638"/>
                                  <w:bookmarkStart w:id="13" w:name="__UnoMark__2799_2121575638"/>
                                  <w:bookmarkEnd w:id="12"/>
                                  <w:bookmarkEnd w:id="13"/>
                                  <w:r>
                                    <w:rPr>
                                      <w:color w:val="000000" w:themeColor="text1"/>
                                    </w:rPr>
                                    <w:t>záujmová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14" w:name="__UnoMark__2800_2121575638"/>
                                  <w:bookmarkStart w:id="15" w:name="__UnoMark__2801_2121575638"/>
                                  <w:bookmarkEnd w:id="14"/>
                                  <w:bookmarkEnd w:id="15"/>
                                  <w:r>
                                    <w:rPr>
                                      <w:color w:val="000000" w:themeColor="text1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16" w:name="__UnoMark__2802_2121575638"/>
                                  <w:bookmarkStart w:id="17" w:name="__UnoMark__2803_2121575638"/>
                                  <w:bookmarkEnd w:id="16"/>
                                  <w:bookmarkEnd w:id="17"/>
                                  <w:r>
                                    <w:rPr>
                                      <w:color w:val="000000" w:themeColor="text1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4" w:hRule="atLeast"/>
                              </w:trPr>
                              <w:tc>
                                <w:tcPr>
                                  <w:tcW w:w="2239" w:type="dxa"/>
                                  <w:vMerge w:val="continue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bookmarkStart w:id="18" w:name="__UnoMark__2805_2121575638"/>
                                  <w:bookmarkStart w:id="19" w:name="__UnoMark__2804_2121575638"/>
                                  <w:bookmarkStart w:id="20" w:name="__UnoMark__2805_2121575638"/>
                                  <w:bookmarkStart w:id="21" w:name="__UnoMark__2804_2121575638"/>
                                  <w:bookmarkEnd w:id="20"/>
                                  <w:bookmarkEnd w:id="21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22" w:name="__UnoMark__2806_2121575638"/>
                                  <w:bookmarkStart w:id="23" w:name="__UnoMark__2807_2121575638"/>
                                  <w:bookmarkEnd w:id="22"/>
                                  <w:bookmarkEnd w:id="23"/>
                                  <w:r>
                                    <w:rPr>
                                      <w:color w:val="000000" w:themeColor="text1"/>
                                    </w:rPr>
                                    <w:t>preventívna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24" w:name="__UnoMark__2808_2121575638"/>
                                  <w:bookmarkStart w:id="25" w:name="__UnoMark__2809_2121575638"/>
                                  <w:bookmarkEnd w:id="24"/>
                                  <w:bookmarkEnd w:id="25"/>
                                  <w:r>
                                    <w:rPr>
                                      <w:color w:val="000000" w:themeColor="text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26" w:name="__UnoMark__2810_2121575638"/>
                                  <w:bookmarkStart w:id="27" w:name="__UnoMark__2811_2121575638"/>
                                  <w:bookmarkEnd w:id="26"/>
                                  <w:bookmarkEnd w:id="27"/>
                                  <w:r>
                                    <w:rPr>
                                      <w:color w:val="000000" w:themeColor="text1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4" w:hRule="atLeast"/>
                              </w:trPr>
                              <w:tc>
                                <w:tcPr>
                                  <w:tcW w:w="2239" w:type="dxa"/>
                                  <w:vMerge w:val="continue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bookmarkStart w:id="28" w:name="__UnoMark__2813_2121575638"/>
                                  <w:bookmarkStart w:id="29" w:name="__UnoMark__2812_2121575638"/>
                                  <w:bookmarkStart w:id="30" w:name="__UnoMark__2813_2121575638"/>
                                  <w:bookmarkStart w:id="31" w:name="__UnoMark__2812_2121575638"/>
                                  <w:bookmarkEnd w:id="30"/>
                                  <w:bookmarkEnd w:id="31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32" w:name="__UnoMark__2814_2121575638"/>
                                  <w:bookmarkStart w:id="33" w:name="__UnoMark__2815_2121575638"/>
                                  <w:bookmarkEnd w:id="32"/>
                                  <w:bookmarkEnd w:id="33"/>
                                  <w:r>
                                    <w:rPr>
                                      <w:color w:val="000000" w:themeColor="text1"/>
                                    </w:rPr>
                                    <w:t>príprava na školu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34" w:name="__UnoMark__2816_2121575638"/>
                                  <w:bookmarkStart w:id="35" w:name="__UnoMark__2817_2121575638"/>
                                  <w:bookmarkEnd w:id="34"/>
                                  <w:bookmarkEnd w:id="35"/>
                                  <w:r>
                                    <w:rPr>
                                      <w:color w:val="000000" w:themeColor="text1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36" w:name="__UnoMark__2818_2121575638"/>
                                  <w:bookmarkStart w:id="37" w:name="__UnoMark__2819_2121575638"/>
                                  <w:bookmarkEnd w:id="36"/>
                                  <w:bookmarkEnd w:id="37"/>
                                  <w:r>
                                    <w:rPr>
                                      <w:color w:val="000000" w:themeColor="text1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8" w:hRule="atLeast"/>
                              </w:trPr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bookmarkStart w:id="38" w:name="__UnoMark__2821_2121575638"/>
                                  <w:bookmarkStart w:id="39" w:name="__UnoMark__2820_2121575638"/>
                                  <w:bookmarkStart w:id="40" w:name="__UnoMark__2821_2121575638"/>
                                  <w:bookmarkStart w:id="41" w:name="__UnoMark__2820_2121575638"/>
                                  <w:bookmarkEnd w:id="40"/>
                                  <w:bookmarkEnd w:id="41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bookmarkStart w:id="42" w:name="__UnoMark__2823_2121575638"/>
                                  <w:bookmarkStart w:id="43" w:name="__UnoMark__2822_2121575638"/>
                                  <w:bookmarkStart w:id="44" w:name="__UnoMark__2823_2121575638"/>
                                  <w:bookmarkStart w:id="45" w:name="__UnoMark__2822_2121575638"/>
                                  <w:bookmarkEnd w:id="44"/>
                                  <w:bookmarkEnd w:id="45"/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bookmarkStart w:id="46" w:name="__UnoMark__2825_2121575638"/>
                                  <w:bookmarkStart w:id="47" w:name="__UnoMark__2824_2121575638"/>
                                  <w:bookmarkStart w:id="48" w:name="__UnoMark__2825_2121575638"/>
                                  <w:bookmarkStart w:id="49" w:name="__UnoMark__2824_2121575638"/>
                                  <w:bookmarkEnd w:id="48"/>
                                  <w:bookmarkEnd w:id="49"/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bookmarkStart w:id="50" w:name="__UnoMark__2827_2121575638"/>
                                  <w:bookmarkStart w:id="51" w:name="__UnoMark__2826_2121575638"/>
                                  <w:bookmarkStart w:id="52" w:name="__UnoMark__2827_2121575638"/>
                                  <w:bookmarkStart w:id="53" w:name="__UnoMark__2826_2121575638"/>
                                  <w:bookmarkEnd w:id="52"/>
                                  <w:bookmarkEnd w:id="53"/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2239" w:type="dxa"/>
                                  <w:vMerge w:val="restart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bookmarkStart w:id="54" w:name="__UnoMark__2828_2121575638"/>
                                  <w:bookmarkStart w:id="55" w:name="__UnoMark__2828_2121575638"/>
                                  <w:bookmarkEnd w:id="55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56" w:name="__UnoMark__2829_2121575638"/>
                                  <w:bookmarkEnd w:id="56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Február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57" w:name="__UnoMark__2830_2121575638"/>
                                  <w:bookmarkStart w:id="58" w:name="__UnoMark__2831_2121575638"/>
                                  <w:bookmarkEnd w:id="57"/>
                                  <w:bookmarkEnd w:id="58"/>
                                  <w:r>
                                    <w:rPr>
                                      <w:color w:val="000000" w:themeColor="text1"/>
                                    </w:rPr>
                                    <w:t>záujmová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59" w:name="__UnoMark__2832_2121575638"/>
                                  <w:bookmarkStart w:id="60" w:name="__UnoMark__2833_2121575638"/>
                                  <w:bookmarkEnd w:id="59"/>
                                  <w:bookmarkEnd w:id="60"/>
                                  <w:r>
                                    <w:rPr>
                                      <w:color w:val="000000" w:themeColor="text1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61" w:name="__UnoMark__2834_2121575638"/>
                                  <w:bookmarkStart w:id="62" w:name="__UnoMark__2835_2121575638"/>
                                  <w:bookmarkEnd w:id="61"/>
                                  <w:bookmarkEnd w:id="62"/>
                                  <w:r>
                                    <w:rPr>
                                      <w:color w:val="000000" w:themeColor="text1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4" w:hRule="atLeast"/>
                              </w:trPr>
                              <w:tc>
                                <w:tcPr>
                                  <w:tcW w:w="2239" w:type="dxa"/>
                                  <w:vMerge w:val="continue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bookmarkStart w:id="63" w:name="__UnoMark__2837_2121575638"/>
                                  <w:bookmarkStart w:id="64" w:name="__UnoMark__2836_2121575638"/>
                                  <w:bookmarkStart w:id="65" w:name="__UnoMark__2837_2121575638"/>
                                  <w:bookmarkStart w:id="66" w:name="__UnoMark__2836_2121575638"/>
                                  <w:bookmarkEnd w:id="65"/>
                                  <w:bookmarkEnd w:id="66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67" w:name="__UnoMark__2838_2121575638"/>
                                  <w:bookmarkStart w:id="68" w:name="__UnoMark__2839_2121575638"/>
                                  <w:bookmarkEnd w:id="67"/>
                                  <w:bookmarkEnd w:id="68"/>
                                  <w:r>
                                    <w:rPr>
                                      <w:color w:val="000000" w:themeColor="text1"/>
                                    </w:rPr>
                                    <w:t>preventívna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69" w:name="__UnoMark__2840_2121575638"/>
                                  <w:bookmarkStart w:id="70" w:name="__UnoMark__2841_2121575638"/>
                                  <w:bookmarkEnd w:id="69"/>
                                  <w:bookmarkEnd w:id="70"/>
                                  <w:r>
                                    <w:rPr>
                                      <w:color w:val="000000" w:themeColor="text1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71" w:name="__UnoMark__2842_2121575638"/>
                                  <w:bookmarkStart w:id="72" w:name="__UnoMark__2843_2121575638"/>
                                  <w:bookmarkEnd w:id="71"/>
                                  <w:bookmarkEnd w:id="72"/>
                                  <w:r>
                                    <w:rPr>
                                      <w:color w:val="000000" w:themeColor="text1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4" w:hRule="atLeast"/>
                              </w:trPr>
                              <w:tc>
                                <w:tcPr>
                                  <w:tcW w:w="2239" w:type="dxa"/>
                                  <w:vMerge w:val="continue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bookmarkStart w:id="73" w:name="__UnoMark__2845_2121575638"/>
                                  <w:bookmarkStart w:id="74" w:name="__UnoMark__2844_2121575638"/>
                                  <w:bookmarkStart w:id="75" w:name="__UnoMark__2845_2121575638"/>
                                  <w:bookmarkStart w:id="76" w:name="__UnoMark__2844_2121575638"/>
                                  <w:bookmarkEnd w:id="75"/>
                                  <w:bookmarkEnd w:id="76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77" w:name="__UnoMark__2846_2121575638"/>
                                  <w:bookmarkStart w:id="78" w:name="__UnoMark__2847_2121575638"/>
                                  <w:bookmarkEnd w:id="77"/>
                                  <w:bookmarkEnd w:id="78"/>
                                  <w:r>
                                    <w:rPr>
                                      <w:color w:val="000000" w:themeColor="text1"/>
                                    </w:rPr>
                                    <w:t>príprava na školu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79" w:name="__UnoMark__2848_2121575638"/>
                                  <w:bookmarkStart w:id="80" w:name="__UnoMark__2849_2121575638"/>
                                  <w:bookmarkEnd w:id="79"/>
                                  <w:bookmarkEnd w:id="80"/>
                                  <w:r>
                                    <w:rPr>
                                      <w:color w:val="000000" w:themeColor="text1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81" w:name="__UnoMark__2850_2121575638"/>
                                  <w:bookmarkStart w:id="82" w:name="__UnoMark__2851_2121575638"/>
                                  <w:bookmarkEnd w:id="81"/>
                                  <w:bookmarkEnd w:id="82"/>
                                  <w:r>
                                    <w:rPr>
                                      <w:color w:val="000000" w:themeColor="text1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8" w:hRule="atLeast"/>
                              </w:trPr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bookmarkStart w:id="83" w:name="__UnoMark__2853_2121575638"/>
                                  <w:bookmarkStart w:id="84" w:name="__UnoMark__2852_2121575638"/>
                                  <w:bookmarkStart w:id="85" w:name="__UnoMark__2853_2121575638"/>
                                  <w:bookmarkStart w:id="86" w:name="__UnoMark__2852_2121575638"/>
                                  <w:bookmarkEnd w:id="85"/>
                                  <w:bookmarkEnd w:id="86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bookmarkStart w:id="87" w:name="__UnoMark__2855_2121575638"/>
                                  <w:bookmarkStart w:id="88" w:name="__UnoMark__2854_2121575638"/>
                                  <w:bookmarkStart w:id="89" w:name="__UnoMark__2855_2121575638"/>
                                  <w:bookmarkStart w:id="90" w:name="__UnoMark__2854_2121575638"/>
                                  <w:bookmarkEnd w:id="89"/>
                                  <w:bookmarkEnd w:id="90"/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bookmarkStart w:id="91" w:name="__UnoMark__2857_2121575638"/>
                                  <w:bookmarkStart w:id="92" w:name="__UnoMark__2856_2121575638"/>
                                  <w:bookmarkStart w:id="93" w:name="__UnoMark__2857_2121575638"/>
                                  <w:bookmarkStart w:id="94" w:name="__UnoMark__2856_2121575638"/>
                                  <w:bookmarkEnd w:id="93"/>
                                  <w:bookmarkEnd w:id="94"/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bookmarkStart w:id="95" w:name="__UnoMark__2859_2121575638"/>
                                  <w:bookmarkStart w:id="96" w:name="__UnoMark__2858_2121575638"/>
                                  <w:bookmarkStart w:id="97" w:name="__UnoMark__2859_2121575638"/>
                                  <w:bookmarkStart w:id="98" w:name="__UnoMark__2858_2121575638"/>
                                  <w:bookmarkEnd w:id="97"/>
                                  <w:bookmarkEnd w:id="98"/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2239" w:type="dxa"/>
                                  <w:vMerge w:val="restart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bookmarkStart w:id="99" w:name="__UnoMark__2860_2121575638"/>
                                  <w:bookmarkStart w:id="100" w:name="__UnoMark__2860_2121575638"/>
                                  <w:bookmarkEnd w:id="100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101" w:name="__UnoMark__2861_2121575638"/>
                                  <w:bookmarkEnd w:id="101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Marec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102" w:name="__UnoMark__2862_2121575638"/>
                                  <w:bookmarkStart w:id="103" w:name="__UnoMark__2863_2121575638"/>
                                  <w:bookmarkEnd w:id="102"/>
                                  <w:bookmarkEnd w:id="103"/>
                                  <w:r>
                                    <w:rPr>
                                      <w:color w:val="000000" w:themeColor="text1"/>
                                    </w:rPr>
                                    <w:t>záujmová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104" w:name="__UnoMark__2864_2121575638"/>
                                  <w:bookmarkStart w:id="105" w:name="__UnoMark__2865_2121575638"/>
                                  <w:bookmarkEnd w:id="104"/>
                                  <w:bookmarkEnd w:id="105"/>
                                  <w:r>
                                    <w:rPr>
                                      <w:color w:val="000000" w:themeColor="text1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106" w:name="__UnoMark__2866_2121575638"/>
                                  <w:bookmarkStart w:id="107" w:name="__UnoMark__2867_2121575638"/>
                                  <w:bookmarkEnd w:id="106"/>
                                  <w:bookmarkEnd w:id="107"/>
                                  <w:r>
                                    <w:rPr>
                                      <w:color w:val="000000" w:themeColor="text1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4" w:hRule="atLeast"/>
                              </w:trPr>
                              <w:tc>
                                <w:tcPr>
                                  <w:tcW w:w="2239" w:type="dxa"/>
                                  <w:vMerge w:val="continue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bookmarkStart w:id="108" w:name="__UnoMark__2869_2121575638"/>
                                  <w:bookmarkStart w:id="109" w:name="__UnoMark__2868_2121575638"/>
                                  <w:bookmarkStart w:id="110" w:name="__UnoMark__2869_2121575638"/>
                                  <w:bookmarkStart w:id="111" w:name="__UnoMark__2868_2121575638"/>
                                  <w:bookmarkEnd w:id="110"/>
                                  <w:bookmarkEnd w:id="111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112" w:name="__UnoMark__2870_2121575638"/>
                                  <w:bookmarkStart w:id="113" w:name="__UnoMark__2871_2121575638"/>
                                  <w:bookmarkEnd w:id="112"/>
                                  <w:bookmarkEnd w:id="113"/>
                                  <w:r>
                                    <w:rPr>
                                      <w:color w:val="000000" w:themeColor="text1"/>
                                    </w:rPr>
                                    <w:t>preventívna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114" w:name="__UnoMark__2872_2121575638"/>
                                  <w:bookmarkStart w:id="115" w:name="__UnoMark__2873_2121575638"/>
                                  <w:bookmarkEnd w:id="114"/>
                                  <w:bookmarkEnd w:id="115"/>
                                  <w:r>
                                    <w:rPr>
                                      <w:color w:val="000000" w:themeColor="text1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116" w:name="__UnoMark__2874_2121575638"/>
                                  <w:bookmarkStart w:id="117" w:name="__UnoMark__2875_2121575638"/>
                                  <w:bookmarkEnd w:id="116"/>
                                  <w:bookmarkEnd w:id="117"/>
                                  <w:r>
                                    <w:rPr>
                                      <w:color w:val="000000" w:themeColor="text1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4" w:hRule="atLeast"/>
                              </w:trPr>
                              <w:tc>
                                <w:tcPr>
                                  <w:tcW w:w="2239" w:type="dxa"/>
                                  <w:vMerge w:val="continue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bookmarkStart w:id="118" w:name="__UnoMark__2877_2121575638"/>
                                  <w:bookmarkStart w:id="119" w:name="__UnoMark__2876_2121575638"/>
                                  <w:bookmarkStart w:id="120" w:name="__UnoMark__2877_2121575638"/>
                                  <w:bookmarkStart w:id="121" w:name="__UnoMark__2876_2121575638"/>
                                  <w:bookmarkEnd w:id="120"/>
                                  <w:bookmarkEnd w:id="121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122" w:name="__UnoMark__2878_2121575638"/>
                                  <w:bookmarkStart w:id="123" w:name="__UnoMark__2879_2121575638"/>
                                  <w:bookmarkEnd w:id="122"/>
                                  <w:bookmarkEnd w:id="123"/>
                                  <w:r>
                                    <w:rPr>
                                      <w:color w:val="000000" w:themeColor="text1"/>
                                    </w:rPr>
                                    <w:t>príprava na školu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124" w:name="__UnoMark__2880_2121575638"/>
                                  <w:bookmarkStart w:id="125" w:name="__UnoMark__2881_2121575638"/>
                                  <w:bookmarkEnd w:id="124"/>
                                  <w:bookmarkEnd w:id="125"/>
                                  <w:r>
                                    <w:rPr>
                                      <w:color w:val="000000" w:themeColor="text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126" w:name="__UnoMark__2882_2121575638"/>
                                  <w:bookmarkStart w:id="127" w:name="__UnoMark__2883_2121575638"/>
                                  <w:bookmarkEnd w:id="126"/>
                                  <w:bookmarkEnd w:id="127"/>
                                  <w:r>
                                    <w:rPr>
                                      <w:color w:val="000000" w:themeColor="text1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8" w:hRule="atLeast"/>
                              </w:trPr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bookmarkStart w:id="128" w:name="__UnoMark__2885_2121575638"/>
                                  <w:bookmarkStart w:id="129" w:name="__UnoMark__2884_2121575638"/>
                                  <w:bookmarkStart w:id="130" w:name="__UnoMark__2885_2121575638"/>
                                  <w:bookmarkStart w:id="131" w:name="__UnoMark__2884_2121575638"/>
                                  <w:bookmarkEnd w:id="130"/>
                                  <w:bookmarkEnd w:id="131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bookmarkStart w:id="132" w:name="__UnoMark__2887_2121575638"/>
                                  <w:bookmarkStart w:id="133" w:name="__UnoMark__2886_2121575638"/>
                                  <w:bookmarkStart w:id="134" w:name="__UnoMark__2887_2121575638"/>
                                  <w:bookmarkStart w:id="135" w:name="__UnoMark__2886_2121575638"/>
                                  <w:bookmarkEnd w:id="134"/>
                                  <w:bookmarkEnd w:id="135"/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bookmarkStart w:id="136" w:name="__UnoMark__2889_2121575638"/>
                                  <w:bookmarkStart w:id="137" w:name="__UnoMark__2888_2121575638"/>
                                  <w:bookmarkStart w:id="138" w:name="__UnoMark__2889_2121575638"/>
                                  <w:bookmarkStart w:id="139" w:name="__UnoMark__2888_2121575638"/>
                                  <w:bookmarkEnd w:id="138"/>
                                  <w:bookmarkEnd w:id="139"/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bookmarkStart w:id="140" w:name="__UnoMark__2891_2121575638"/>
                                  <w:bookmarkStart w:id="141" w:name="__UnoMark__2890_2121575638"/>
                                  <w:bookmarkStart w:id="142" w:name="__UnoMark__2891_2121575638"/>
                                  <w:bookmarkStart w:id="143" w:name="__UnoMark__2890_2121575638"/>
                                  <w:bookmarkEnd w:id="142"/>
                                  <w:bookmarkEnd w:id="143"/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2239" w:type="dxa"/>
                                  <w:vMerge w:val="restart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bookmarkStart w:id="144" w:name="__UnoMark__2892_2121575638"/>
                                  <w:bookmarkStart w:id="145" w:name="__UnoMark__2892_2121575638"/>
                                  <w:bookmarkEnd w:id="145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146" w:name="__UnoMark__2893_2121575638"/>
                                  <w:bookmarkEnd w:id="146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Apríl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147" w:name="__UnoMark__2894_2121575638"/>
                                  <w:bookmarkStart w:id="148" w:name="__UnoMark__2895_2121575638"/>
                                  <w:bookmarkEnd w:id="147"/>
                                  <w:bookmarkEnd w:id="148"/>
                                  <w:r>
                                    <w:rPr>
                                      <w:color w:val="000000" w:themeColor="text1"/>
                                    </w:rPr>
                                    <w:t>záujmová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149" w:name="__UnoMark__2896_2121575638"/>
                                  <w:bookmarkStart w:id="150" w:name="__UnoMark__2897_2121575638"/>
                                  <w:bookmarkEnd w:id="149"/>
                                  <w:bookmarkEnd w:id="150"/>
                                  <w:r>
                                    <w:rPr>
                                      <w:color w:val="000000" w:themeColor="text1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151" w:name="__UnoMark__2898_2121575638"/>
                                  <w:bookmarkStart w:id="152" w:name="__UnoMark__2899_2121575638"/>
                                  <w:bookmarkEnd w:id="151"/>
                                  <w:bookmarkEnd w:id="152"/>
                                  <w:r>
                                    <w:rPr>
                                      <w:color w:val="000000" w:themeColor="text1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4" w:hRule="atLeast"/>
                              </w:trPr>
                              <w:tc>
                                <w:tcPr>
                                  <w:tcW w:w="2239" w:type="dxa"/>
                                  <w:vMerge w:val="continue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bookmarkStart w:id="153" w:name="__UnoMark__2901_2121575638"/>
                                  <w:bookmarkStart w:id="154" w:name="__UnoMark__2900_2121575638"/>
                                  <w:bookmarkStart w:id="155" w:name="__UnoMark__2901_2121575638"/>
                                  <w:bookmarkStart w:id="156" w:name="__UnoMark__2900_2121575638"/>
                                  <w:bookmarkEnd w:id="155"/>
                                  <w:bookmarkEnd w:id="156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157" w:name="__UnoMark__2902_2121575638"/>
                                  <w:bookmarkStart w:id="158" w:name="__UnoMark__2903_2121575638"/>
                                  <w:bookmarkEnd w:id="157"/>
                                  <w:bookmarkEnd w:id="158"/>
                                  <w:r>
                                    <w:rPr>
                                      <w:color w:val="000000" w:themeColor="text1"/>
                                    </w:rPr>
                                    <w:t>preventívna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159" w:name="__UnoMark__2904_2121575638"/>
                                  <w:bookmarkStart w:id="160" w:name="__UnoMark__2905_2121575638"/>
                                  <w:bookmarkEnd w:id="159"/>
                                  <w:bookmarkEnd w:id="160"/>
                                  <w:r>
                                    <w:rPr>
                                      <w:color w:val="000000" w:themeColor="text1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161" w:name="__UnoMark__2906_2121575638"/>
                                  <w:bookmarkStart w:id="162" w:name="__UnoMark__2907_2121575638"/>
                                  <w:bookmarkEnd w:id="161"/>
                                  <w:bookmarkEnd w:id="162"/>
                                  <w:r>
                                    <w:rPr>
                                      <w:color w:val="000000" w:themeColor="text1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4" w:hRule="atLeast"/>
                              </w:trPr>
                              <w:tc>
                                <w:tcPr>
                                  <w:tcW w:w="2239" w:type="dxa"/>
                                  <w:vMerge w:val="continue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bookmarkStart w:id="163" w:name="__UnoMark__2909_2121575638"/>
                                  <w:bookmarkStart w:id="164" w:name="__UnoMark__2908_2121575638"/>
                                  <w:bookmarkStart w:id="165" w:name="__UnoMark__2909_2121575638"/>
                                  <w:bookmarkStart w:id="166" w:name="__UnoMark__2908_2121575638"/>
                                  <w:bookmarkEnd w:id="165"/>
                                  <w:bookmarkEnd w:id="166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167" w:name="__UnoMark__2910_2121575638"/>
                                  <w:bookmarkStart w:id="168" w:name="__UnoMark__2911_2121575638"/>
                                  <w:bookmarkEnd w:id="167"/>
                                  <w:bookmarkEnd w:id="168"/>
                                  <w:r>
                                    <w:rPr>
                                      <w:color w:val="000000" w:themeColor="text1"/>
                                    </w:rPr>
                                    <w:t>príprava na školu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169" w:name="__UnoMark__2912_2121575638"/>
                                  <w:bookmarkStart w:id="170" w:name="__UnoMark__2913_2121575638"/>
                                  <w:bookmarkEnd w:id="169"/>
                                  <w:bookmarkEnd w:id="170"/>
                                  <w:r>
                                    <w:rPr>
                                      <w:color w:val="000000" w:themeColor="text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171" w:name="__UnoMark__2914_2121575638"/>
                                  <w:bookmarkStart w:id="172" w:name="__UnoMark__2915_2121575638"/>
                                  <w:bookmarkEnd w:id="171"/>
                                  <w:bookmarkEnd w:id="172"/>
                                  <w:r>
                                    <w:rPr>
                                      <w:color w:val="000000" w:themeColor="text1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8" w:hRule="atLeast"/>
                              </w:trPr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bookmarkStart w:id="173" w:name="__UnoMark__2917_2121575638"/>
                                  <w:bookmarkStart w:id="174" w:name="__UnoMark__2916_2121575638"/>
                                  <w:bookmarkStart w:id="175" w:name="__UnoMark__2917_2121575638"/>
                                  <w:bookmarkStart w:id="176" w:name="__UnoMark__2916_2121575638"/>
                                  <w:bookmarkEnd w:id="175"/>
                                  <w:bookmarkEnd w:id="176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bookmarkStart w:id="177" w:name="__UnoMark__2919_2121575638"/>
                                  <w:bookmarkStart w:id="178" w:name="__UnoMark__2918_2121575638"/>
                                  <w:bookmarkStart w:id="179" w:name="__UnoMark__2919_2121575638"/>
                                  <w:bookmarkStart w:id="180" w:name="__UnoMark__2918_2121575638"/>
                                  <w:bookmarkEnd w:id="179"/>
                                  <w:bookmarkEnd w:id="180"/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bookmarkStart w:id="181" w:name="__UnoMark__2921_2121575638"/>
                                  <w:bookmarkStart w:id="182" w:name="__UnoMark__2920_2121575638"/>
                                  <w:bookmarkStart w:id="183" w:name="__UnoMark__2921_2121575638"/>
                                  <w:bookmarkStart w:id="184" w:name="__UnoMark__2920_2121575638"/>
                                  <w:bookmarkEnd w:id="183"/>
                                  <w:bookmarkEnd w:id="184"/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bookmarkStart w:id="185" w:name="__UnoMark__2923_2121575638"/>
                                  <w:bookmarkStart w:id="186" w:name="__UnoMark__2922_2121575638"/>
                                  <w:bookmarkStart w:id="187" w:name="__UnoMark__2923_2121575638"/>
                                  <w:bookmarkStart w:id="188" w:name="__UnoMark__2922_2121575638"/>
                                  <w:bookmarkEnd w:id="187"/>
                                  <w:bookmarkEnd w:id="188"/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8" w:hRule="atLeast"/>
                              </w:trPr>
                              <w:tc>
                                <w:tcPr>
                                  <w:tcW w:w="2239" w:type="dxa"/>
                                  <w:vMerge w:val="restart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bookmarkStart w:id="189" w:name="__UnoMark__2924_2121575638"/>
                                  <w:bookmarkStart w:id="190" w:name="__UnoMark__2924_2121575638"/>
                                  <w:bookmarkEnd w:id="190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191" w:name="__UnoMark__2925_2121575638"/>
                                  <w:bookmarkEnd w:id="191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Máj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192" w:name="__UnoMark__2926_2121575638"/>
                                  <w:bookmarkStart w:id="193" w:name="__UnoMark__2927_2121575638"/>
                                  <w:bookmarkEnd w:id="192"/>
                                  <w:bookmarkEnd w:id="193"/>
                                  <w:r>
                                    <w:rPr>
                                      <w:color w:val="000000" w:themeColor="text1"/>
                                    </w:rPr>
                                    <w:t>záujmová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194" w:name="__UnoMark__2928_2121575638"/>
                                  <w:bookmarkStart w:id="195" w:name="__UnoMark__2929_2121575638"/>
                                  <w:bookmarkEnd w:id="194"/>
                                  <w:bookmarkEnd w:id="195"/>
                                  <w:r>
                                    <w:rPr>
                                      <w:color w:val="000000" w:themeColor="text1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196" w:name="__UnoMark__2930_2121575638"/>
                                  <w:bookmarkStart w:id="197" w:name="__UnoMark__2931_2121575638"/>
                                  <w:bookmarkEnd w:id="196"/>
                                  <w:bookmarkEnd w:id="197"/>
                                  <w:r>
                                    <w:rPr>
                                      <w:color w:val="000000" w:themeColor="text1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4" w:hRule="atLeast"/>
                              </w:trPr>
                              <w:tc>
                                <w:tcPr>
                                  <w:tcW w:w="2239" w:type="dxa"/>
                                  <w:vMerge w:val="continue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bookmarkStart w:id="198" w:name="__UnoMark__2933_2121575638"/>
                                  <w:bookmarkStart w:id="199" w:name="__UnoMark__2932_2121575638"/>
                                  <w:bookmarkStart w:id="200" w:name="__UnoMark__2933_2121575638"/>
                                  <w:bookmarkStart w:id="201" w:name="__UnoMark__2932_2121575638"/>
                                  <w:bookmarkEnd w:id="200"/>
                                  <w:bookmarkEnd w:id="201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202" w:name="__UnoMark__2934_2121575638"/>
                                  <w:bookmarkStart w:id="203" w:name="__UnoMark__2935_2121575638"/>
                                  <w:bookmarkEnd w:id="202"/>
                                  <w:bookmarkEnd w:id="203"/>
                                  <w:r>
                                    <w:rPr>
                                      <w:color w:val="000000" w:themeColor="text1"/>
                                    </w:rPr>
                                    <w:t>preventívna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204" w:name="__UnoMark__2936_2121575638"/>
                                  <w:bookmarkStart w:id="205" w:name="__UnoMark__2937_2121575638"/>
                                  <w:bookmarkEnd w:id="204"/>
                                  <w:bookmarkEnd w:id="205"/>
                                  <w:r>
                                    <w:rPr>
                                      <w:color w:val="000000" w:themeColor="text1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206" w:name="__UnoMark__2938_2121575638"/>
                                  <w:bookmarkStart w:id="207" w:name="__UnoMark__2939_2121575638"/>
                                  <w:bookmarkEnd w:id="206"/>
                                  <w:bookmarkEnd w:id="207"/>
                                  <w:r>
                                    <w:rPr>
                                      <w:color w:val="000000" w:themeColor="text1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4" w:hRule="atLeast"/>
                              </w:trPr>
                              <w:tc>
                                <w:tcPr>
                                  <w:tcW w:w="2239" w:type="dxa"/>
                                  <w:vMerge w:val="continue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bookmarkStart w:id="208" w:name="__UnoMark__2941_2121575638"/>
                                  <w:bookmarkStart w:id="209" w:name="__UnoMark__2940_2121575638"/>
                                  <w:bookmarkStart w:id="210" w:name="__UnoMark__2941_2121575638"/>
                                  <w:bookmarkStart w:id="211" w:name="__UnoMark__2940_2121575638"/>
                                  <w:bookmarkEnd w:id="210"/>
                                  <w:bookmarkEnd w:id="211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212" w:name="__UnoMark__2942_2121575638"/>
                                  <w:bookmarkStart w:id="213" w:name="__UnoMark__2943_2121575638"/>
                                  <w:bookmarkEnd w:id="212"/>
                                  <w:bookmarkEnd w:id="213"/>
                                  <w:r>
                                    <w:rPr>
                                      <w:color w:val="000000" w:themeColor="text1"/>
                                    </w:rPr>
                                    <w:t>príprava na školu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214" w:name="__UnoMark__2944_2121575638"/>
                                  <w:bookmarkStart w:id="215" w:name="__UnoMark__2945_2121575638"/>
                                  <w:bookmarkEnd w:id="214"/>
                                  <w:bookmarkEnd w:id="215"/>
                                  <w:r>
                                    <w:rPr>
                                      <w:color w:val="000000" w:themeColor="text1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216" w:name="__UnoMark__2946_2121575638"/>
                                  <w:bookmarkStart w:id="217" w:name="__UnoMark__2947_2121575638"/>
                                  <w:bookmarkEnd w:id="216"/>
                                  <w:bookmarkEnd w:id="217"/>
                                  <w:r>
                                    <w:rPr>
                                      <w:color w:val="000000" w:themeColor="text1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bookmarkStart w:id="218" w:name="__UnoMark__2949_2121575638"/>
                                  <w:bookmarkStart w:id="219" w:name="__UnoMark__2948_2121575638"/>
                                  <w:bookmarkStart w:id="220" w:name="__UnoMark__2949_2121575638"/>
                                  <w:bookmarkStart w:id="221" w:name="__UnoMark__2948_2121575638"/>
                                  <w:bookmarkEnd w:id="220"/>
                                  <w:bookmarkEnd w:id="221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bookmarkStart w:id="222" w:name="__UnoMark__2951_2121575638"/>
                                  <w:bookmarkStart w:id="223" w:name="__UnoMark__2950_2121575638"/>
                                  <w:bookmarkStart w:id="224" w:name="__UnoMark__2951_2121575638"/>
                                  <w:bookmarkStart w:id="225" w:name="__UnoMark__2950_2121575638"/>
                                  <w:bookmarkEnd w:id="224"/>
                                  <w:bookmarkEnd w:id="225"/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bookmarkStart w:id="226" w:name="__UnoMark__2953_2121575638"/>
                                  <w:bookmarkStart w:id="227" w:name="__UnoMark__2952_2121575638"/>
                                  <w:bookmarkStart w:id="228" w:name="__UnoMark__2953_2121575638"/>
                                  <w:bookmarkStart w:id="229" w:name="__UnoMark__2952_2121575638"/>
                                  <w:bookmarkEnd w:id="228"/>
                                  <w:bookmarkEnd w:id="229"/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bookmarkStart w:id="230" w:name="__UnoMark__2955_2121575638"/>
                                  <w:bookmarkStart w:id="231" w:name="__UnoMark__2954_2121575638"/>
                                  <w:bookmarkStart w:id="232" w:name="__UnoMark__2955_2121575638"/>
                                  <w:bookmarkStart w:id="233" w:name="__UnoMark__2954_2121575638"/>
                                  <w:bookmarkEnd w:id="232"/>
                                  <w:bookmarkEnd w:id="233"/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8" w:hRule="atLeast"/>
                              </w:trPr>
                              <w:tc>
                                <w:tcPr>
                                  <w:tcW w:w="2239" w:type="dxa"/>
                                  <w:vMerge w:val="restart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bookmarkStart w:id="234" w:name="__UnoMark__2956_2121575638"/>
                                  <w:bookmarkStart w:id="235" w:name="__UnoMark__2956_2121575638"/>
                                  <w:bookmarkEnd w:id="235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236" w:name="__UnoMark__2957_2121575638"/>
                                  <w:bookmarkEnd w:id="236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Jún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237" w:name="__UnoMark__2958_2121575638"/>
                                  <w:bookmarkStart w:id="238" w:name="__UnoMark__2959_2121575638"/>
                                  <w:bookmarkEnd w:id="237"/>
                                  <w:bookmarkEnd w:id="238"/>
                                  <w:r>
                                    <w:rPr>
                                      <w:color w:val="000000" w:themeColor="text1"/>
                                    </w:rPr>
                                    <w:t>záujmová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239" w:name="__UnoMark__2960_2121575638"/>
                                  <w:bookmarkStart w:id="240" w:name="__UnoMark__2961_2121575638"/>
                                  <w:bookmarkEnd w:id="239"/>
                                  <w:bookmarkEnd w:id="240"/>
                                  <w:r>
                                    <w:rPr>
                                      <w:color w:val="000000" w:themeColor="text1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241" w:name="__UnoMark__2962_2121575638"/>
                                  <w:bookmarkStart w:id="242" w:name="__UnoMark__2963_2121575638"/>
                                  <w:bookmarkEnd w:id="241"/>
                                  <w:bookmarkEnd w:id="242"/>
                                  <w:r>
                                    <w:rPr>
                                      <w:color w:val="000000" w:themeColor="text1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4" w:hRule="atLeast"/>
                              </w:trPr>
                              <w:tc>
                                <w:tcPr>
                                  <w:tcW w:w="2239" w:type="dxa"/>
                                  <w:vMerge w:val="continue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bookmarkStart w:id="243" w:name="__UnoMark__2965_2121575638"/>
                                  <w:bookmarkStart w:id="244" w:name="__UnoMark__2964_2121575638"/>
                                  <w:bookmarkStart w:id="245" w:name="__UnoMark__2965_2121575638"/>
                                  <w:bookmarkStart w:id="246" w:name="__UnoMark__2964_2121575638"/>
                                  <w:bookmarkEnd w:id="245"/>
                                  <w:bookmarkEnd w:id="246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247" w:name="__UnoMark__2966_2121575638"/>
                                  <w:bookmarkStart w:id="248" w:name="__UnoMark__2967_2121575638"/>
                                  <w:bookmarkEnd w:id="247"/>
                                  <w:bookmarkEnd w:id="248"/>
                                  <w:r>
                                    <w:rPr>
                                      <w:color w:val="000000" w:themeColor="text1"/>
                                    </w:rPr>
                                    <w:t>preventívna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249" w:name="__UnoMark__2968_2121575638"/>
                                  <w:bookmarkStart w:id="250" w:name="__UnoMark__2969_2121575638"/>
                                  <w:bookmarkEnd w:id="249"/>
                                  <w:bookmarkEnd w:id="250"/>
                                  <w:r>
                                    <w:rPr>
                                      <w:color w:val="000000" w:themeColor="text1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251" w:name="__UnoMark__2970_2121575638"/>
                                  <w:bookmarkStart w:id="252" w:name="__UnoMark__2971_2121575638"/>
                                  <w:bookmarkEnd w:id="251"/>
                                  <w:bookmarkEnd w:id="252"/>
                                  <w:r>
                                    <w:rPr>
                                      <w:color w:val="000000" w:themeColor="text1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4" w:hRule="atLeast"/>
                              </w:trPr>
                              <w:tc>
                                <w:tcPr>
                                  <w:tcW w:w="2239" w:type="dxa"/>
                                  <w:vMerge w:val="continue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bookmarkStart w:id="253" w:name="__UnoMark__2973_2121575638"/>
                                  <w:bookmarkStart w:id="254" w:name="__UnoMark__2972_2121575638"/>
                                  <w:bookmarkStart w:id="255" w:name="__UnoMark__2973_2121575638"/>
                                  <w:bookmarkStart w:id="256" w:name="__UnoMark__2972_2121575638"/>
                                  <w:bookmarkEnd w:id="255"/>
                                  <w:bookmarkEnd w:id="256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257" w:name="__UnoMark__2974_2121575638"/>
                                  <w:bookmarkStart w:id="258" w:name="__UnoMark__2975_2121575638"/>
                                  <w:bookmarkEnd w:id="257"/>
                                  <w:bookmarkEnd w:id="258"/>
                                  <w:r>
                                    <w:rPr>
                                      <w:color w:val="000000" w:themeColor="text1"/>
                                    </w:rPr>
                                    <w:t>príprava na školu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259" w:name="__UnoMark__2976_2121575638"/>
                                  <w:bookmarkStart w:id="260" w:name="__UnoMark__2977_2121575638"/>
                                  <w:bookmarkEnd w:id="259"/>
                                  <w:bookmarkEnd w:id="260"/>
                                  <w:r>
                                    <w:rPr>
                                      <w:color w:val="000000" w:themeColor="text1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261" w:name="__UnoMark__2978_2121575638"/>
                                  <w:bookmarkStart w:id="262" w:name="__UnoMark__2979_2121575638"/>
                                  <w:bookmarkEnd w:id="261"/>
                                  <w:bookmarkEnd w:id="262"/>
                                  <w:r>
                                    <w:rPr>
                                      <w:color w:val="000000" w:themeColor="text1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bookmarkStart w:id="263" w:name="__UnoMark__2981_2121575638"/>
                                  <w:bookmarkStart w:id="264" w:name="__UnoMark__2980_2121575638"/>
                                  <w:bookmarkStart w:id="265" w:name="__UnoMark__2981_2121575638"/>
                                  <w:bookmarkStart w:id="266" w:name="__UnoMark__2980_2121575638"/>
                                  <w:bookmarkEnd w:id="265"/>
                                  <w:bookmarkEnd w:id="266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bookmarkStart w:id="267" w:name="__UnoMark__2983_2121575638"/>
                                  <w:bookmarkStart w:id="268" w:name="__UnoMark__2982_2121575638"/>
                                  <w:bookmarkStart w:id="269" w:name="__UnoMark__2983_2121575638"/>
                                  <w:bookmarkStart w:id="270" w:name="__UnoMark__2982_2121575638"/>
                                  <w:bookmarkEnd w:id="269"/>
                                  <w:bookmarkEnd w:id="270"/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bookmarkStart w:id="271" w:name="__UnoMark__2985_2121575638"/>
                                  <w:bookmarkStart w:id="272" w:name="__UnoMark__2984_2121575638"/>
                                  <w:bookmarkStart w:id="273" w:name="__UnoMark__2985_2121575638"/>
                                  <w:bookmarkStart w:id="274" w:name="__UnoMark__2984_2121575638"/>
                                  <w:bookmarkEnd w:id="273"/>
                                  <w:bookmarkEnd w:id="274"/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bookmarkStart w:id="275" w:name="__UnoMark__2987_2121575638"/>
                                  <w:bookmarkStart w:id="276" w:name="__UnoMark__2986_2121575638"/>
                                  <w:bookmarkStart w:id="277" w:name="__UnoMark__2987_2121575638"/>
                                  <w:bookmarkStart w:id="278" w:name="__UnoMark__2986_2121575638"/>
                                  <w:bookmarkEnd w:id="277"/>
                                  <w:bookmarkEnd w:id="278"/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8" w:hRule="atLeast"/>
                              </w:trPr>
                              <w:tc>
                                <w:tcPr>
                                  <w:tcW w:w="2239" w:type="dxa"/>
                                  <w:vMerge w:val="restart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bookmarkStart w:id="279" w:name="__UnoMark__2988_2121575638"/>
                                  <w:bookmarkStart w:id="280" w:name="__UnoMark__2988_2121575638"/>
                                  <w:bookmarkEnd w:id="280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281" w:name="__UnoMark__2989_2121575638"/>
                                  <w:bookmarkEnd w:id="281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Júl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282" w:name="__UnoMark__2990_2121575638"/>
                                  <w:bookmarkStart w:id="283" w:name="__UnoMark__2991_2121575638"/>
                                  <w:bookmarkEnd w:id="282"/>
                                  <w:bookmarkEnd w:id="283"/>
                                  <w:r>
                                    <w:rPr>
                                      <w:color w:val="000000" w:themeColor="text1"/>
                                    </w:rPr>
                                    <w:t>záujmová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284" w:name="__UnoMark__2992_2121575638"/>
                                  <w:bookmarkStart w:id="285" w:name="__UnoMark__2993_2121575638"/>
                                  <w:bookmarkEnd w:id="284"/>
                                  <w:bookmarkEnd w:id="285"/>
                                  <w:r>
                                    <w:rPr>
                                      <w:color w:val="000000" w:themeColor="text1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286" w:name="__UnoMark__2994_2121575638"/>
                                  <w:bookmarkStart w:id="287" w:name="__UnoMark__2995_2121575638"/>
                                  <w:bookmarkEnd w:id="286"/>
                                  <w:bookmarkEnd w:id="287"/>
                                  <w:r>
                                    <w:rPr>
                                      <w:color w:val="000000" w:themeColor="text1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4" w:hRule="atLeast"/>
                              </w:trPr>
                              <w:tc>
                                <w:tcPr>
                                  <w:tcW w:w="2239" w:type="dxa"/>
                                  <w:vMerge w:val="continue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bookmarkStart w:id="288" w:name="__UnoMark__2997_2121575638"/>
                                  <w:bookmarkStart w:id="289" w:name="__UnoMark__2996_2121575638"/>
                                  <w:bookmarkStart w:id="290" w:name="__UnoMark__2997_2121575638"/>
                                  <w:bookmarkStart w:id="291" w:name="__UnoMark__2996_2121575638"/>
                                  <w:bookmarkEnd w:id="290"/>
                                  <w:bookmarkEnd w:id="291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292" w:name="__UnoMark__2998_2121575638"/>
                                  <w:bookmarkStart w:id="293" w:name="__UnoMark__2999_2121575638"/>
                                  <w:bookmarkEnd w:id="292"/>
                                  <w:bookmarkEnd w:id="293"/>
                                  <w:r>
                                    <w:rPr>
                                      <w:color w:val="000000" w:themeColor="text1"/>
                                    </w:rPr>
                                    <w:t>preventívna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294" w:name="__UnoMark__3000_2121575638"/>
                                  <w:bookmarkStart w:id="295" w:name="__UnoMark__3001_2121575638"/>
                                  <w:bookmarkEnd w:id="294"/>
                                  <w:bookmarkEnd w:id="295"/>
                                  <w:r>
                                    <w:rPr>
                                      <w:color w:val="000000" w:themeColor="text1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296" w:name="__UnoMark__3002_2121575638"/>
                                  <w:bookmarkStart w:id="297" w:name="__UnoMark__3003_2121575638"/>
                                  <w:bookmarkEnd w:id="296"/>
                                  <w:bookmarkEnd w:id="297"/>
                                  <w:r>
                                    <w:rPr>
                                      <w:color w:val="000000" w:themeColor="text1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4" w:hRule="atLeast"/>
                              </w:trPr>
                              <w:tc>
                                <w:tcPr>
                                  <w:tcW w:w="2239" w:type="dxa"/>
                                  <w:vMerge w:val="continue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bookmarkStart w:id="298" w:name="__UnoMark__3005_2121575638"/>
                                  <w:bookmarkStart w:id="299" w:name="__UnoMark__3004_2121575638"/>
                                  <w:bookmarkStart w:id="300" w:name="__UnoMark__3005_2121575638"/>
                                  <w:bookmarkStart w:id="301" w:name="__UnoMark__3004_2121575638"/>
                                  <w:bookmarkEnd w:id="300"/>
                                  <w:bookmarkEnd w:id="301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302" w:name="__UnoMark__3006_2121575638"/>
                                  <w:bookmarkStart w:id="303" w:name="__UnoMark__3007_2121575638"/>
                                  <w:bookmarkEnd w:id="302"/>
                                  <w:bookmarkEnd w:id="303"/>
                                  <w:r>
                                    <w:rPr>
                                      <w:color w:val="000000" w:themeColor="text1"/>
                                    </w:rPr>
                                    <w:t>príprava na školu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304" w:name="__UnoMark__3008_2121575638"/>
                                  <w:bookmarkStart w:id="305" w:name="__UnoMark__3009_2121575638"/>
                                  <w:bookmarkEnd w:id="304"/>
                                  <w:bookmarkEnd w:id="305"/>
                                  <w:r>
                                    <w:rPr>
                                      <w:color w:val="000000" w:themeColor="text1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306" w:name="__UnoMark__3010_2121575638"/>
                                  <w:bookmarkStart w:id="307" w:name="__UnoMark__3011_2121575638"/>
                                  <w:bookmarkEnd w:id="306"/>
                                  <w:bookmarkEnd w:id="307"/>
                                  <w:r>
                                    <w:rPr>
                                      <w:color w:val="000000" w:themeColor="text1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bookmarkStart w:id="308" w:name="__UnoMark__3013_2121575638"/>
                                  <w:bookmarkStart w:id="309" w:name="__UnoMark__3012_2121575638"/>
                                  <w:bookmarkStart w:id="310" w:name="__UnoMark__3013_2121575638"/>
                                  <w:bookmarkStart w:id="311" w:name="__UnoMark__3012_2121575638"/>
                                  <w:bookmarkEnd w:id="310"/>
                                  <w:bookmarkEnd w:id="311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bookmarkStart w:id="312" w:name="__UnoMark__3015_2121575638"/>
                                  <w:bookmarkStart w:id="313" w:name="__UnoMark__3014_2121575638"/>
                                  <w:bookmarkStart w:id="314" w:name="__UnoMark__3015_2121575638"/>
                                  <w:bookmarkStart w:id="315" w:name="__UnoMark__3014_2121575638"/>
                                  <w:bookmarkEnd w:id="314"/>
                                  <w:bookmarkEnd w:id="315"/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bookmarkStart w:id="316" w:name="__UnoMark__3017_2121575638"/>
                                  <w:bookmarkStart w:id="317" w:name="__UnoMark__3016_2121575638"/>
                                  <w:bookmarkStart w:id="318" w:name="__UnoMark__3017_2121575638"/>
                                  <w:bookmarkStart w:id="319" w:name="__UnoMark__3016_2121575638"/>
                                  <w:bookmarkEnd w:id="318"/>
                                  <w:bookmarkEnd w:id="319"/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bookmarkStart w:id="320" w:name="__UnoMark__3019_2121575638"/>
                                  <w:bookmarkStart w:id="321" w:name="__UnoMark__3018_2121575638"/>
                                  <w:bookmarkStart w:id="322" w:name="__UnoMark__3019_2121575638"/>
                                  <w:bookmarkStart w:id="323" w:name="__UnoMark__3018_2121575638"/>
                                  <w:bookmarkEnd w:id="322"/>
                                  <w:bookmarkEnd w:id="323"/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8" w:hRule="atLeast"/>
                              </w:trPr>
                              <w:tc>
                                <w:tcPr>
                                  <w:tcW w:w="2239" w:type="dxa"/>
                                  <w:vMerge w:val="restart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bookmarkStart w:id="324" w:name="__UnoMark__3020_2121575638"/>
                                  <w:bookmarkStart w:id="325" w:name="__UnoMark__3020_2121575638"/>
                                  <w:bookmarkEnd w:id="325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326" w:name="__UnoMark__3021_2121575638"/>
                                  <w:bookmarkEnd w:id="326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August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327" w:name="__UnoMark__3022_2121575638"/>
                                  <w:bookmarkStart w:id="328" w:name="__UnoMark__3023_2121575638"/>
                                  <w:bookmarkEnd w:id="327"/>
                                  <w:bookmarkEnd w:id="328"/>
                                  <w:r>
                                    <w:rPr>
                                      <w:color w:val="000000" w:themeColor="text1"/>
                                    </w:rPr>
                                    <w:t>záujmová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329" w:name="__UnoMark__3024_2121575638"/>
                                  <w:bookmarkStart w:id="330" w:name="__UnoMark__3025_2121575638"/>
                                  <w:bookmarkEnd w:id="329"/>
                                  <w:bookmarkEnd w:id="330"/>
                                  <w:r>
                                    <w:rPr>
                                      <w:color w:val="000000" w:themeColor="text1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331" w:name="__UnoMark__3026_2121575638"/>
                                  <w:bookmarkStart w:id="332" w:name="__UnoMark__3027_2121575638"/>
                                  <w:bookmarkEnd w:id="331"/>
                                  <w:bookmarkEnd w:id="332"/>
                                  <w:r>
                                    <w:rPr>
                                      <w:color w:val="000000" w:themeColor="text1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4" w:hRule="atLeast"/>
                              </w:trPr>
                              <w:tc>
                                <w:tcPr>
                                  <w:tcW w:w="2239" w:type="dxa"/>
                                  <w:vMerge w:val="continue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bookmarkStart w:id="333" w:name="__UnoMark__3029_2121575638"/>
                                  <w:bookmarkStart w:id="334" w:name="__UnoMark__3028_2121575638"/>
                                  <w:bookmarkStart w:id="335" w:name="__UnoMark__3029_2121575638"/>
                                  <w:bookmarkStart w:id="336" w:name="__UnoMark__3028_2121575638"/>
                                  <w:bookmarkEnd w:id="335"/>
                                  <w:bookmarkEnd w:id="336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337" w:name="__UnoMark__3030_2121575638"/>
                                  <w:bookmarkStart w:id="338" w:name="__UnoMark__3031_2121575638"/>
                                  <w:bookmarkEnd w:id="337"/>
                                  <w:bookmarkEnd w:id="338"/>
                                  <w:r>
                                    <w:rPr>
                                      <w:color w:val="000000" w:themeColor="text1"/>
                                    </w:rPr>
                                    <w:t>preventívna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339" w:name="__UnoMark__3032_2121575638"/>
                                  <w:bookmarkStart w:id="340" w:name="__UnoMark__3033_2121575638"/>
                                  <w:bookmarkEnd w:id="339"/>
                                  <w:bookmarkEnd w:id="340"/>
                                  <w:r>
                                    <w:rPr>
                                      <w:color w:val="000000" w:themeColor="text1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341" w:name="__UnoMark__3034_2121575638"/>
                                  <w:bookmarkStart w:id="342" w:name="__UnoMark__3035_2121575638"/>
                                  <w:bookmarkEnd w:id="341"/>
                                  <w:bookmarkEnd w:id="342"/>
                                  <w:r>
                                    <w:rPr>
                                      <w:color w:val="000000" w:themeColor="text1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4" w:hRule="atLeast"/>
                              </w:trPr>
                              <w:tc>
                                <w:tcPr>
                                  <w:tcW w:w="2239" w:type="dxa"/>
                                  <w:vMerge w:val="continue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bookmarkStart w:id="343" w:name="__UnoMark__3037_2121575638"/>
                                  <w:bookmarkStart w:id="344" w:name="__UnoMark__3036_2121575638"/>
                                  <w:bookmarkStart w:id="345" w:name="__UnoMark__3037_2121575638"/>
                                  <w:bookmarkStart w:id="346" w:name="__UnoMark__3036_2121575638"/>
                                  <w:bookmarkEnd w:id="345"/>
                                  <w:bookmarkEnd w:id="346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347" w:name="__UnoMark__3038_2121575638"/>
                                  <w:bookmarkStart w:id="348" w:name="__UnoMark__3039_2121575638"/>
                                  <w:bookmarkEnd w:id="347"/>
                                  <w:bookmarkEnd w:id="348"/>
                                  <w:r>
                                    <w:rPr>
                                      <w:color w:val="000000" w:themeColor="text1"/>
                                    </w:rPr>
                                    <w:t>príprava na školu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349" w:name="__UnoMark__3040_2121575638"/>
                                  <w:bookmarkStart w:id="350" w:name="__UnoMark__3041_2121575638"/>
                                  <w:bookmarkEnd w:id="349"/>
                                  <w:bookmarkEnd w:id="350"/>
                                  <w:r>
                                    <w:rPr>
                                      <w:color w:val="000000" w:themeColor="text1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351" w:name="__UnoMark__3042_2121575638"/>
                                  <w:bookmarkStart w:id="352" w:name="__UnoMark__3043_2121575638"/>
                                  <w:bookmarkEnd w:id="351"/>
                                  <w:bookmarkEnd w:id="352"/>
                                  <w:r>
                                    <w:rPr>
                                      <w:color w:val="000000" w:themeColor="text1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bookmarkStart w:id="353" w:name="__UnoMark__3045_2121575638"/>
                                  <w:bookmarkStart w:id="354" w:name="__UnoMark__3044_2121575638"/>
                                  <w:bookmarkStart w:id="355" w:name="__UnoMark__3045_2121575638"/>
                                  <w:bookmarkStart w:id="356" w:name="__UnoMark__3044_2121575638"/>
                                  <w:bookmarkEnd w:id="355"/>
                                  <w:bookmarkEnd w:id="356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bookmarkStart w:id="357" w:name="__UnoMark__3047_2121575638"/>
                                  <w:bookmarkStart w:id="358" w:name="__UnoMark__3046_2121575638"/>
                                  <w:bookmarkStart w:id="359" w:name="__UnoMark__3047_2121575638"/>
                                  <w:bookmarkStart w:id="360" w:name="__UnoMark__3046_2121575638"/>
                                  <w:bookmarkEnd w:id="359"/>
                                  <w:bookmarkEnd w:id="360"/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bookmarkStart w:id="361" w:name="__UnoMark__3049_2121575638"/>
                                  <w:bookmarkStart w:id="362" w:name="__UnoMark__3048_2121575638"/>
                                  <w:bookmarkStart w:id="363" w:name="__UnoMark__3049_2121575638"/>
                                  <w:bookmarkStart w:id="364" w:name="__UnoMark__3048_2121575638"/>
                                  <w:bookmarkEnd w:id="363"/>
                                  <w:bookmarkEnd w:id="364"/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bookmarkStart w:id="365" w:name="__UnoMark__3051_2121575638"/>
                                  <w:bookmarkStart w:id="366" w:name="__UnoMark__3050_2121575638"/>
                                  <w:bookmarkStart w:id="367" w:name="__UnoMark__3051_2121575638"/>
                                  <w:bookmarkStart w:id="368" w:name="__UnoMark__3050_2121575638"/>
                                  <w:bookmarkEnd w:id="367"/>
                                  <w:bookmarkEnd w:id="368"/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8" w:hRule="atLeast"/>
                              </w:trPr>
                              <w:tc>
                                <w:tcPr>
                                  <w:tcW w:w="2239" w:type="dxa"/>
                                  <w:vMerge w:val="restart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bookmarkStart w:id="369" w:name="__UnoMark__3052_2121575638"/>
                                  <w:bookmarkStart w:id="370" w:name="__UnoMark__3052_2121575638"/>
                                  <w:bookmarkEnd w:id="370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371" w:name="__UnoMark__3053_2121575638"/>
                                  <w:bookmarkEnd w:id="371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September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372" w:name="__UnoMark__3054_2121575638"/>
                                  <w:bookmarkStart w:id="373" w:name="__UnoMark__3055_2121575638"/>
                                  <w:bookmarkEnd w:id="372"/>
                                  <w:bookmarkEnd w:id="373"/>
                                  <w:r>
                                    <w:rPr>
                                      <w:color w:val="000000" w:themeColor="text1"/>
                                    </w:rPr>
                                    <w:t>záujmová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374" w:name="__UnoMark__3056_2121575638"/>
                                  <w:bookmarkStart w:id="375" w:name="__UnoMark__3057_2121575638"/>
                                  <w:bookmarkEnd w:id="374"/>
                                  <w:bookmarkEnd w:id="375"/>
                                  <w:r>
                                    <w:rPr>
                                      <w:color w:val="000000" w:themeColor="text1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376" w:name="__UnoMark__3058_2121575638"/>
                                  <w:bookmarkStart w:id="377" w:name="__UnoMark__3059_2121575638"/>
                                  <w:bookmarkEnd w:id="376"/>
                                  <w:bookmarkEnd w:id="377"/>
                                  <w:r>
                                    <w:rPr>
                                      <w:color w:val="000000" w:themeColor="text1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4" w:hRule="atLeast"/>
                              </w:trPr>
                              <w:tc>
                                <w:tcPr>
                                  <w:tcW w:w="2239" w:type="dxa"/>
                                  <w:vMerge w:val="continue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bookmarkStart w:id="378" w:name="__UnoMark__3061_2121575638"/>
                                  <w:bookmarkStart w:id="379" w:name="__UnoMark__3060_2121575638"/>
                                  <w:bookmarkStart w:id="380" w:name="__UnoMark__3061_2121575638"/>
                                  <w:bookmarkStart w:id="381" w:name="__UnoMark__3060_2121575638"/>
                                  <w:bookmarkEnd w:id="380"/>
                                  <w:bookmarkEnd w:id="381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382" w:name="__UnoMark__3062_2121575638"/>
                                  <w:bookmarkStart w:id="383" w:name="__UnoMark__3063_2121575638"/>
                                  <w:bookmarkEnd w:id="382"/>
                                  <w:bookmarkEnd w:id="383"/>
                                  <w:r>
                                    <w:rPr>
                                      <w:color w:val="000000" w:themeColor="text1"/>
                                    </w:rPr>
                                    <w:t>preventívna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384" w:name="__UnoMark__3064_2121575638"/>
                                  <w:bookmarkStart w:id="385" w:name="__UnoMark__3065_2121575638"/>
                                  <w:bookmarkEnd w:id="384"/>
                                  <w:bookmarkEnd w:id="385"/>
                                  <w:r>
                                    <w:rPr>
                                      <w:color w:val="000000" w:themeColor="text1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386" w:name="__UnoMark__3066_2121575638"/>
                                  <w:bookmarkStart w:id="387" w:name="__UnoMark__3067_2121575638"/>
                                  <w:bookmarkEnd w:id="386"/>
                                  <w:bookmarkEnd w:id="387"/>
                                  <w:r>
                                    <w:rPr>
                                      <w:color w:val="000000" w:themeColor="text1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4" w:hRule="atLeast"/>
                              </w:trPr>
                              <w:tc>
                                <w:tcPr>
                                  <w:tcW w:w="2239" w:type="dxa"/>
                                  <w:vMerge w:val="continue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bookmarkStart w:id="388" w:name="__UnoMark__3069_2121575638"/>
                                  <w:bookmarkStart w:id="389" w:name="__UnoMark__3068_2121575638"/>
                                  <w:bookmarkStart w:id="390" w:name="__UnoMark__3069_2121575638"/>
                                  <w:bookmarkStart w:id="391" w:name="__UnoMark__3068_2121575638"/>
                                  <w:bookmarkEnd w:id="390"/>
                                  <w:bookmarkEnd w:id="391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392" w:name="__UnoMark__3070_2121575638"/>
                                  <w:bookmarkStart w:id="393" w:name="__UnoMark__3071_2121575638"/>
                                  <w:bookmarkEnd w:id="392"/>
                                  <w:bookmarkEnd w:id="393"/>
                                  <w:r>
                                    <w:rPr>
                                      <w:color w:val="000000" w:themeColor="text1"/>
                                    </w:rPr>
                                    <w:t>príprava na školu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394" w:name="__UnoMark__3072_2121575638"/>
                                  <w:bookmarkStart w:id="395" w:name="__UnoMark__3073_2121575638"/>
                                  <w:bookmarkEnd w:id="394"/>
                                  <w:bookmarkEnd w:id="395"/>
                                  <w:r>
                                    <w:rPr>
                                      <w:color w:val="000000" w:themeColor="text1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396" w:name="__UnoMark__3074_2121575638"/>
                                  <w:bookmarkStart w:id="397" w:name="__UnoMark__3075_2121575638"/>
                                  <w:bookmarkEnd w:id="396"/>
                                  <w:bookmarkEnd w:id="397"/>
                                  <w:r>
                                    <w:rPr>
                                      <w:color w:val="000000" w:themeColor="text1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bookmarkStart w:id="398" w:name="__UnoMark__3077_2121575638"/>
                                  <w:bookmarkStart w:id="399" w:name="__UnoMark__3076_2121575638"/>
                                  <w:bookmarkStart w:id="400" w:name="__UnoMark__3077_2121575638"/>
                                  <w:bookmarkStart w:id="401" w:name="__UnoMark__3076_2121575638"/>
                                  <w:bookmarkEnd w:id="400"/>
                                  <w:bookmarkEnd w:id="401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bookmarkStart w:id="402" w:name="__UnoMark__3079_2121575638"/>
                                  <w:bookmarkStart w:id="403" w:name="__UnoMark__3078_2121575638"/>
                                  <w:bookmarkStart w:id="404" w:name="__UnoMark__3079_2121575638"/>
                                  <w:bookmarkStart w:id="405" w:name="__UnoMark__3078_2121575638"/>
                                  <w:bookmarkEnd w:id="404"/>
                                  <w:bookmarkEnd w:id="405"/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bookmarkStart w:id="406" w:name="__UnoMark__3081_2121575638"/>
                                  <w:bookmarkStart w:id="407" w:name="__UnoMark__3080_2121575638"/>
                                  <w:bookmarkStart w:id="408" w:name="__UnoMark__3081_2121575638"/>
                                  <w:bookmarkStart w:id="409" w:name="__UnoMark__3080_2121575638"/>
                                  <w:bookmarkEnd w:id="408"/>
                                  <w:bookmarkEnd w:id="409"/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bookmarkStart w:id="410" w:name="__UnoMark__3083_2121575638"/>
                                  <w:bookmarkStart w:id="411" w:name="__UnoMark__3082_2121575638"/>
                                  <w:bookmarkStart w:id="412" w:name="__UnoMark__3083_2121575638"/>
                                  <w:bookmarkStart w:id="413" w:name="__UnoMark__3082_2121575638"/>
                                  <w:bookmarkEnd w:id="412"/>
                                  <w:bookmarkEnd w:id="413"/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5" w:hRule="atLeast"/>
                              </w:trPr>
                              <w:tc>
                                <w:tcPr>
                                  <w:tcW w:w="2239" w:type="dxa"/>
                                  <w:vMerge w:val="restart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bookmarkStart w:id="414" w:name="__UnoMark__3084_2121575638"/>
                                  <w:bookmarkStart w:id="415" w:name="__UnoMark__3084_2121575638"/>
                                  <w:bookmarkEnd w:id="415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416" w:name="__UnoMark__3085_2121575638"/>
                                  <w:bookmarkEnd w:id="416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Október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417" w:name="__UnoMark__3086_2121575638"/>
                                  <w:bookmarkStart w:id="418" w:name="__UnoMark__3087_2121575638"/>
                                  <w:bookmarkEnd w:id="417"/>
                                  <w:bookmarkEnd w:id="418"/>
                                  <w:r>
                                    <w:rPr>
                                      <w:color w:val="000000" w:themeColor="text1"/>
                                    </w:rPr>
                                    <w:t>záujmová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419" w:name="__UnoMark__3088_2121575638"/>
                                  <w:bookmarkStart w:id="420" w:name="__UnoMark__3089_2121575638"/>
                                  <w:bookmarkEnd w:id="419"/>
                                  <w:bookmarkEnd w:id="420"/>
                                  <w:r>
                                    <w:rPr>
                                      <w:color w:val="000000" w:themeColor="text1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421" w:name="__UnoMark__3090_2121575638"/>
                                  <w:bookmarkStart w:id="422" w:name="__UnoMark__3091_2121575638"/>
                                  <w:bookmarkEnd w:id="421"/>
                                  <w:bookmarkEnd w:id="422"/>
                                  <w:r>
                                    <w:rPr>
                                      <w:color w:val="000000" w:themeColor="text1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4" w:hRule="atLeast"/>
                              </w:trPr>
                              <w:tc>
                                <w:tcPr>
                                  <w:tcW w:w="2239" w:type="dxa"/>
                                  <w:vMerge w:val="continue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bookmarkStart w:id="423" w:name="__UnoMark__3093_2121575638"/>
                                  <w:bookmarkStart w:id="424" w:name="__UnoMark__3092_2121575638"/>
                                  <w:bookmarkStart w:id="425" w:name="__UnoMark__3093_2121575638"/>
                                  <w:bookmarkStart w:id="426" w:name="__UnoMark__3092_2121575638"/>
                                  <w:bookmarkEnd w:id="425"/>
                                  <w:bookmarkEnd w:id="426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427" w:name="__UnoMark__3094_2121575638"/>
                                  <w:bookmarkStart w:id="428" w:name="__UnoMark__3095_2121575638"/>
                                  <w:bookmarkEnd w:id="427"/>
                                  <w:bookmarkEnd w:id="428"/>
                                  <w:r>
                                    <w:rPr>
                                      <w:color w:val="000000" w:themeColor="text1"/>
                                    </w:rPr>
                                    <w:t>preventívna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429" w:name="__UnoMark__3096_2121575638"/>
                                  <w:bookmarkStart w:id="430" w:name="__UnoMark__3097_2121575638"/>
                                  <w:bookmarkEnd w:id="429"/>
                                  <w:bookmarkEnd w:id="430"/>
                                  <w:r>
                                    <w:rPr>
                                      <w:color w:val="000000" w:themeColor="text1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431" w:name="__UnoMark__3098_2121575638"/>
                                  <w:bookmarkStart w:id="432" w:name="__UnoMark__3099_2121575638"/>
                                  <w:bookmarkEnd w:id="431"/>
                                  <w:bookmarkEnd w:id="432"/>
                                  <w:r>
                                    <w:rPr>
                                      <w:color w:val="000000" w:themeColor="text1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4" w:hRule="atLeast"/>
                              </w:trPr>
                              <w:tc>
                                <w:tcPr>
                                  <w:tcW w:w="2239" w:type="dxa"/>
                                  <w:vMerge w:val="continue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bookmarkStart w:id="433" w:name="__UnoMark__3101_2121575638"/>
                                  <w:bookmarkStart w:id="434" w:name="__UnoMark__3100_2121575638"/>
                                  <w:bookmarkStart w:id="435" w:name="__UnoMark__3101_2121575638"/>
                                  <w:bookmarkStart w:id="436" w:name="__UnoMark__3100_2121575638"/>
                                  <w:bookmarkEnd w:id="435"/>
                                  <w:bookmarkEnd w:id="436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437" w:name="__UnoMark__3102_2121575638"/>
                                  <w:bookmarkStart w:id="438" w:name="__UnoMark__3103_2121575638"/>
                                  <w:bookmarkEnd w:id="437"/>
                                  <w:bookmarkEnd w:id="438"/>
                                  <w:r>
                                    <w:rPr>
                                      <w:color w:val="000000" w:themeColor="text1"/>
                                    </w:rPr>
                                    <w:t>príprava na školu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439" w:name="__UnoMark__3104_2121575638"/>
                                  <w:bookmarkStart w:id="440" w:name="__UnoMark__3105_2121575638"/>
                                  <w:bookmarkEnd w:id="439"/>
                                  <w:bookmarkEnd w:id="440"/>
                                  <w:r>
                                    <w:rPr>
                                      <w:color w:val="000000" w:themeColor="text1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441" w:name="__UnoMark__3106_2121575638"/>
                                  <w:bookmarkEnd w:id="441"/>
                                  <w:r>
                                    <w:rPr>
                                      <w:color w:val="000000" w:themeColor="text1"/>
                                    </w:rPr>
                                    <w:t>13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bookmarkStart w:id="442" w:name="__UnoMark__3107_2121575638"/>
                                  <w:bookmarkStart w:id="443" w:name="__UnoMark__3107_2121575638"/>
                                  <w:bookmarkEnd w:id="443"/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bookmarkStart w:id="444" w:name="__UnoMark__3109_2121575638"/>
                                  <w:bookmarkStart w:id="445" w:name="__UnoMark__3108_2121575638"/>
                                  <w:bookmarkStart w:id="446" w:name="__UnoMark__3109_2121575638"/>
                                  <w:bookmarkStart w:id="447" w:name="__UnoMark__3108_2121575638"/>
                                  <w:bookmarkEnd w:id="446"/>
                                  <w:bookmarkEnd w:id="447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bookmarkStart w:id="448" w:name="__UnoMark__3111_2121575638"/>
                                  <w:bookmarkStart w:id="449" w:name="__UnoMark__3110_2121575638"/>
                                  <w:bookmarkStart w:id="450" w:name="__UnoMark__3111_2121575638"/>
                                  <w:bookmarkStart w:id="451" w:name="__UnoMark__3110_2121575638"/>
                                  <w:bookmarkEnd w:id="450"/>
                                  <w:bookmarkEnd w:id="451"/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bookmarkStart w:id="452" w:name="__UnoMark__3113_2121575638"/>
                                  <w:bookmarkStart w:id="453" w:name="__UnoMark__3112_2121575638"/>
                                  <w:bookmarkStart w:id="454" w:name="__UnoMark__3113_2121575638"/>
                                  <w:bookmarkStart w:id="455" w:name="__UnoMark__3112_2121575638"/>
                                  <w:bookmarkEnd w:id="454"/>
                                  <w:bookmarkEnd w:id="455"/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bookmarkStart w:id="456" w:name="__UnoMark__3115_2121575638"/>
                                  <w:bookmarkStart w:id="457" w:name="__UnoMark__3114_2121575638"/>
                                  <w:bookmarkStart w:id="458" w:name="__UnoMark__3115_2121575638"/>
                                  <w:bookmarkStart w:id="459" w:name="__UnoMark__3114_2121575638"/>
                                  <w:bookmarkEnd w:id="458"/>
                                  <w:bookmarkEnd w:id="459"/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8" w:hRule="atLeast"/>
                              </w:trPr>
                              <w:tc>
                                <w:tcPr>
                                  <w:tcW w:w="2239" w:type="dxa"/>
                                  <w:vMerge w:val="restart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bookmarkStart w:id="460" w:name="__UnoMark__3116_2121575638"/>
                                  <w:bookmarkStart w:id="461" w:name="__UnoMark__3116_2121575638"/>
                                  <w:bookmarkEnd w:id="461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462" w:name="__UnoMark__3117_2121575638"/>
                                  <w:bookmarkEnd w:id="462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November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463" w:name="__UnoMark__3118_2121575638"/>
                                  <w:bookmarkStart w:id="464" w:name="__UnoMark__3119_2121575638"/>
                                  <w:bookmarkEnd w:id="463"/>
                                  <w:bookmarkEnd w:id="464"/>
                                  <w:r>
                                    <w:rPr>
                                      <w:color w:val="000000" w:themeColor="text1"/>
                                    </w:rPr>
                                    <w:t>záujmová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465" w:name="__UnoMark__3120_2121575638"/>
                                  <w:bookmarkStart w:id="466" w:name="__UnoMark__3121_2121575638"/>
                                  <w:bookmarkEnd w:id="465"/>
                                  <w:bookmarkEnd w:id="466"/>
                                  <w:r>
                                    <w:rPr>
                                      <w:color w:val="000000" w:themeColor="text1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467" w:name="__UnoMark__3122_2121575638"/>
                                  <w:bookmarkStart w:id="468" w:name="__UnoMark__3123_2121575638"/>
                                  <w:bookmarkEnd w:id="467"/>
                                  <w:bookmarkEnd w:id="468"/>
                                  <w:r>
                                    <w:rPr>
                                      <w:color w:val="000000" w:themeColor="text1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4" w:hRule="atLeast"/>
                              </w:trPr>
                              <w:tc>
                                <w:tcPr>
                                  <w:tcW w:w="2239" w:type="dxa"/>
                                  <w:vMerge w:val="continue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bookmarkStart w:id="469" w:name="__UnoMark__3125_2121575638"/>
                                  <w:bookmarkStart w:id="470" w:name="__UnoMark__3124_2121575638"/>
                                  <w:bookmarkStart w:id="471" w:name="__UnoMark__3125_2121575638"/>
                                  <w:bookmarkStart w:id="472" w:name="__UnoMark__3124_2121575638"/>
                                  <w:bookmarkEnd w:id="471"/>
                                  <w:bookmarkEnd w:id="472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473" w:name="__UnoMark__3126_2121575638"/>
                                  <w:bookmarkStart w:id="474" w:name="__UnoMark__3127_2121575638"/>
                                  <w:bookmarkEnd w:id="473"/>
                                  <w:bookmarkEnd w:id="474"/>
                                  <w:r>
                                    <w:rPr>
                                      <w:color w:val="000000" w:themeColor="text1"/>
                                    </w:rPr>
                                    <w:t>preventívna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475" w:name="__UnoMark__3128_2121575638"/>
                                  <w:bookmarkStart w:id="476" w:name="__UnoMark__3129_2121575638"/>
                                  <w:bookmarkEnd w:id="475"/>
                                  <w:bookmarkEnd w:id="476"/>
                                  <w:r>
                                    <w:rPr>
                                      <w:color w:val="000000" w:themeColor="text1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477" w:name="__UnoMark__3130_2121575638"/>
                                  <w:bookmarkStart w:id="478" w:name="__UnoMark__3131_2121575638"/>
                                  <w:bookmarkEnd w:id="477"/>
                                  <w:bookmarkEnd w:id="478"/>
                                  <w:r>
                                    <w:rPr>
                                      <w:color w:val="000000" w:themeColor="text1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4" w:hRule="atLeast"/>
                              </w:trPr>
                              <w:tc>
                                <w:tcPr>
                                  <w:tcW w:w="2239" w:type="dxa"/>
                                  <w:vMerge w:val="continue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bookmarkStart w:id="479" w:name="__UnoMark__3133_2121575638"/>
                                  <w:bookmarkStart w:id="480" w:name="__UnoMark__3132_2121575638"/>
                                  <w:bookmarkStart w:id="481" w:name="__UnoMark__3133_2121575638"/>
                                  <w:bookmarkStart w:id="482" w:name="__UnoMark__3132_2121575638"/>
                                  <w:bookmarkEnd w:id="481"/>
                                  <w:bookmarkEnd w:id="482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483" w:name="__UnoMark__3134_2121575638"/>
                                  <w:bookmarkStart w:id="484" w:name="__UnoMark__3135_2121575638"/>
                                  <w:bookmarkEnd w:id="483"/>
                                  <w:bookmarkEnd w:id="484"/>
                                  <w:r>
                                    <w:rPr>
                                      <w:color w:val="000000" w:themeColor="text1"/>
                                    </w:rPr>
                                    <w:t>príprava na školu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485" w:name="__UnoMark__3136_2121575638"/>
                                  <w:bookmarkStart w:id="486" w:name="__UnoMark__3137_2121575638"/>
                                  <w:bookmarkEnd w:id="485"/>
                                  <w:bookmarkEnd w:id="486"/>
                                  <w:r>
                                    <w:rPr>
                                      <w:color w:val="000000" w:themeColor="text1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487" w:name="__UnoMark__3138_2121575638"/>
                                  <w:bookmarkStart w:id="488" w:name="__UnoMark__3139_2121575638"/>
                                  <w:bookmarkEnd w:id="487"/>
                                  <w:bookmarkEnd w:id="488"/>
                                  <w:r>
                                    <w:rPr>
                                      <w:color w:val="000000" w:themeColor="text1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bookmarkStart w:id="489" w:name="__UnoMark__3141_2121575638"/>
                                  <w:bookmarkStart w:id="490" w:name="__UnoMark__3140_2121575638"/>
                                  <w:bookmarkStart w:id="491" w:name="__UnoMark__3141_2121575638"/>
                                  <w:bookmarkStart w:id="492" w:name="__UnoMark__3140_2121575638"/>
                                  <w:bookmarkEnd w:id="491"/>
                                  <w:bookmarkEnd w:id="492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bookmarkStart w:id="493" w:name="__UnoMark__3143_2121575638"/>
                                  <w:bookmarkStart w:id="494" w:name="__UnoMark__3142_2121575638"/>
                                  <w:bookmarkStart w:id="495" w:name="__UnoMark__3143_2121575638"/>
                                  <w:bookmarkStart w:id="496" w:name="__UnoMark__3142_2121575638"/>
                                  <w:bookmarkEnd w:id="495"/>
                                  <w:bookmarkEnd w:id="496"/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bookmarkStart w:id="497" w:name="__UnoMark__3145_2121575638"/>
                                  <w:bookmarkStart w:id="498" w:name="__UnoMark__3144_2121575638"/>
                                  <w:bookmarkStart w:id="499" w:name="__UnoMark__3145_2121575638"/>
                                  <w:bookmarkStart w:id="500" w:name="__UnoMark__3144_2121575638"/>
                                  <w:bookmarkEnd w:id="499"/>
                                  <w:bookmarkEnd w:id="500"/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bookmarkStart w:id="501" w:name="__UnoMark__3147_2121575638"/>
                                  <w:bookmarkStart w:id="502" w:name="__UnoMark__3146_2121575638"/>
                                  <w:bookmarkStart w:id="503" w:name="__UnoMark__3147_2121575638"/>
                                  <w:bookmarkStart w:id="504" w:name="__UnoMark__3146_2121575638"/>
                                  <w:bookmarkEnd w:id="503"/>
                                  <w:bookmarkEnd w:id="504"/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8" w:hRule="atLeast"/>
                              </w:trPr>
                              <w:tc>
                                <w:tcPr>
                                  <w:tcW w:w="2239" w:type="dxa"/>
                                  <w:vMerge w:val="restart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bookmarkStart w:id="505" w:name="__UnoMark__3148_2121575638"/>
                                  <w:bookmarkStart w:id="506" w:name="__UnoMark__3148_2121575638"/>
                                  <w:bookmarkEnd w:id="506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507" w:name="__UnoMark__3149_2121575638"/>
                                  <w:bookmarkEnd w:id="507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December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508" w:name="__UnoMark__3150_2121575638"/>
                                  <w:bookmarkStart w:id="509" w:name="__UnoMark__3151_2121575638"/>
                                  <w:bookmarkEnd w:id="508"/>
                                  <w:bookmarkEnd w:id="509"/>
                                  <w:r>
                                    <w:rPr>
                                      <w:color w:val="000000" w:themeColor="text1"/>
                                    </w:rPr>
                                    <w:t>záujmová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510" w:name="__UnoMark__3152_2121575638"/>
                                  <w:bookmarkStart w:id="511" w:name="__UnoMark__3153_2121575638"/>
                                  <w:bookmarkEnd w:id="510"/>
                                  <w:bookmarkEnd w:id="511"/>
                                  <w:r>
                                    <w:rPr>
                                      <w:color w:val="000000" w:themeColor="text1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512" w:name="__UnoMark__3154_2121575638"/>
                                  <w:bookmarkStart w:id="513" w:name="__UnoMark__3155_2121575638"/>
                                  <w:bookmarkEnd w:id="512"/>
                                  <w:bookmarkEnd w:id="513"/>
                                  <w:r>
                                    <w:rPr>
                                      <w:color w:val="000000" w:themeColor="text1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4" w:hRule="atLeast"/>
                              </w:trPr>
                              <w:tc>
                                <w:tcPr>
                                  <w:tcW w:w="2239" w:type="dxa"/>
                                  <w:vMerge w:val="continue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bookmarkStart w:id="514" w:name="__UnoMark__3157_2121575638"/>
                                  <w:bookmarkStart w:id="515" w:name="__UnoMark__3156_2121575638"/>
                                  <w:bookmarkStart w:id="516" w:name="__UnoMark__3157_2121575638"/>
                                  <w:bookmarkStart w:id="517" w:name="__UnoMark__3156_2121575638"/>
                                  <w:bookmarkEnd w:id="516"/>
                                  <w:bookmarkEnd w:id="517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518" w:name="__UnoMark__3158_2121575638"/>
                                  <w:bookmarkStart w:id="519" w:name="__UnoMark__3159_2121575638"/>
                                  <w:bookmarkEnd w:id="518"/>
                                  <w:bookmarkEnd w:id="519"/>
                                  <w:r>
                                    <w:rPr>
                                      <w:color w:val="000000" w:themeColor="text1"/>
                                    </w:rPr>
                                    <w:t>preventívna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520" w:name="__UnoMark__3160_2121575638"/>
                                  <w:bookmarkStart w:id="521" w:name="__UnoMark__3161_2121575638"/>
                                  <w:bookmarkEnd w:id="520"/>
                                  <w:bookmarkEnd w:id="521"/>
                                  <w:r>
                                    <w:rPr>
                                      <w:color w:val="000000" w:themeColor="text1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522" w:name="__UnoMark__3162_2121575638"/>
                                  <w:bookmarkStart w:id="523" w:name="__UnoMark__3163_2121575638"/>
                                  <w:bookmarkEnd w:id="522"/>
                                  <w:bookmarkEnd w:id="523"/>
                                  <w:r>
                                    <w:rPr>
                                      <w:color w:val="000000" w:themeColor="text1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4" w:hRule="atLeast"/>
                              </w:trPr>
                              <w:tc>
                                <w:tcPr>
                                  <w:tcW w:w="2239" w:type="dxa"/>
                                  <w:vMerge w:val="continue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color w:val="000000" w:themeColor="text1"/>
                                    </w:rPr>
                                  </w:pPr>
                                  <w:bookmarkStart w:id="524" w:name="__UnoMark__3165_2121575638"/>
                                  <w:bookmarkStart w:id="525" w:name="__UnoMark__3164_2121575638"/>
                                  <w:bookmarkStart w:id="526" w:name="__UnoMark__3165_2121575638"/>
                                  <w:bookmarkStart w:id="527" w:name="__UnoMark__3164_2121575638"/>
                                  <w:bookmarkEnd w:id="526"/>
                                  <w:bookmarkEnd w:id="527"/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528" w:name="__UnoMark__3166_2121575638"/>
                                  <w:bookmarkStart w:id="529" w:name="__UnoMark__3167_2121575638"/>
                                  <w:bookmarkEnd w:id="528"/>
                                  <w:bookmarkEnd w:id="529"/>
                                  <w:r>
                                    <w:rPr>
                                      <w:color w:val="000000" w:themeColor="text1"/>
                                    </w:rPr>
                                    <w:t>príprava na školu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530" w:name="__UnoMark__3168_2121575638"/>
                                  <w:bookmarkStart w:id="531" w:name="__UnoMark__3169_2121575638"/>
                                  <w:bookmarkEnd w:id="530"/>
                                  <w:bookmarkEnd w:id="531"/>
                                  <w:r>
                                    <w:rPr>
                                      <w:color w:val="000000" w:themeColor="text1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</w:pPr>
                                  <w:bookmarkStart w:id="532" w:name="__UnoMark__3170_2121575638"/>
                                  <w:bookmarkEnd w:id="532"/>
                                  <w:r>
                                    <w:rPr>
                                      <w:color w:val="000000" w:themeColor="text1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width:447.8pt;height:743.8pt;mso-wrap-distance-left:7.05pt;mso-wrap-distance-right:7.05pt;mso-wrap-distance-top:0pt;mso-wrap-distance-bottom:0pt;margin-top:141.05pt;mso-position-vertical-relative:page;margin-left:-5.65pt;mso-position-horizontal-relative:margin">
                <v:textbox inset="0in,0in,0in,0in">
                  <w:txbxContent>
                    <w:tbl>
                      <w:tblPr>
                        <w:tblStyle w:val="Mriekatabuky"/>
                        <w:tblpPr w:bottomFromText="0" w:horzAnchor="margin" w:leftFromText="141" w:rightFromText="141" w:tblpX="0" w:tblpXSpec="" w:tblpY="2821" w:tblpYSpec="" w:topFromText="0" w:vertAnchor="page"/>
                        <w:tblW w:w="8956" w:type="dxa"/>
                        <w:jc w:val="left"/>
                        <w:tblInd w:w="108" w:type="dxa"/>
                        <w:tblBorders/>
                        <w:tblCellMar>
                          <w:top w:w="0" w:type="dxa"/>
                          <w:left w:w="103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239"/>
                        <w:gridCol w:w="2239"/>
                        <w:gridCol w:w="2239"/>
                        <w:gridCol w:w="2238"/>
                      </w:tblGrid>
                      <w:tr>
                        <w:trPr>
                          <w:trHeight w:val="1408" w:hRule="atLeast"/>
                        </w:trPr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Spacing"/>
                              <w:spacing w:lineRule="auto" w:line="240" w:before="0" w:after="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NoSpacing"/>
                              <w:spacing w:lineRule="auto" w:line="240" w:before="0" w:after="0"/>
                              <w:rPr/>
                            </w:pPr>
                            <w:bookmarkStart w:id="533" w:name="__UnoMark__2789_2121575638"/>
                            <w:bookmarkEnd w:id="533"/>
                            <w:r>
                              <w:rPr/>
                              <w:t>Mesiac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Spacing"/>
                              <w:spacing w:lineRule="auto" w:line="240" w:before="0" w:after="0"/>
                              <w:rPr/>
                            </w:pPr>
                            <w:bookmarkStart w:id="534" w:name="__UnoMark__2790_2121575638"/>
                            <w:bookmarkStart w:id="535" w:name="__UnoMark__2790_2121575638"/>
                            <w:bookmarkEnd w:id="535"/>
                            <w:r>
                              <w:rPr/>
                            </w:r>
                          </w:p>
                          <w:p>
                            <w:pPr>
                              <w:pStyle w:val="NoSpacing"/>
                              <w:spacing w:lineRule="auto" w:line="240" w:before="0" w:after="0"/>
                              <w:rPr/>
                            </w:pPr>
                            <w:bookmarkStart w:id="536" w:name="__UnoMark__2791_2121575638"/>
                            <w:bookmarkEnd w:id="536"/>
                            <w:r>
                              <w:rPr/>
                              <w:t>Typ komunitnej aktivity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Spacing"/>
                              <w:spacing w:lineRule="auto" w:line="240" w:before="0" w:after="0"/>
                              <w:rPr/>
                            </w:pPr>
                            <w:bookmarkStart w:id="537" w:name="__UnoMark__2792_2121575638"/>
                            <w:bookmarkStart w:id="538" w:name="__UnoMark__2793_2121575638"/>
                            <w:bookmarkEnd w:id="537"/>
                            <w:bookmarkEnd w:id="538"/>
                            <w:r>
                              <w:rPr/>
                              <w:t>Počet  komunitných aktivít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Spacing"/>
                              <w:spacing w:lineRule="auto" w:line="240" w:before="0" w:after="0"/>
                              <w:rPr/>
                            </w:pPr>
                            <w:bookmarkStart w:id="539" w:name="__UnoMark__2794_2121575638"/>
                            <w:bookmarkStart w:id="540" w:name="__UnoMark__2794_2121575638"/>
                            <w:bookmarkEnd w:id="540"/>
                            <w:r>
                              <w:rPr/>
                            </w:r>
                          </w:p>
                          <w:p>
                            <w:pPr>
                              <w:pStyle w:val="NoSpacing"/>
                              <w:spacing w:lineRule="auto" w:line="240" w:before="0" w:after="0"/>
                              <w:rPr/>
                            </w:pPr>
                            <w:r>
                              <w:rPr/>
                              <w:t xml:space="preserve">   </w:t>
                            </w:r>
                            <w:bookmarkStart w:id="541" w:name="__UnoMark__2795_2121575638"/>
                            <w:bookmarkEnd w:id="541"/>
                            <w:r>
                              <w:rPr/>
                              <w:t>Počet klientov</w:t>
                            </w:r>
                          </w:p>
                        </w:tc>
                      </w:tr>
                      <w:tr>
                        <w:trPr>
                          <w:trHeight w:val="252" w:hRule="atLeast"/>
                        </w:trPr>
                        <w:tc>
                          <w:tcPr>
                            <w:tcW w:w="2239" w:type="dxa"/>
                            <w:vMerge w:val="restart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bookmarkStart w:id="542" w:name="__UnoMark__2796_2121575638"/>
                            <w:bookmarkStart w:id="543" w:name="__UnoMark__2796_2121575638"/>
                            <w:bookmarkEnd w:id="543"/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544" w:name="__UnoMark__2797_2121575638"/>
                            <w:bookmarkEnd w:id="544"/>
                            <w:r>
                              <w:rPr>
                                <w:b/>
                                <w:color w:val="000000" w:themeColor="text1"/>
                              </w:rPr>
                              <w:t>Január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545" w:name="__UnoMark__2798_2121575638"/>
                            <w:bookmarkStart w:id="546" w:name="__UnoMark__2799_2121575638"/>
                            <w:bookmarkEnd w:id="545"/>
                            <w:bookmarkEnd w:id="546"/>
                            <w:r>
                              <w:rPr>
                                <w:color w:val="000000" w:themeColor="text1"/>
                              </w:rPr>
                              <w:t>záujmová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547" w:name="__UnoMark__2800_2121575638"/>
                            <w:bookmarkStart w:id="548" w:name="__UnoMark__2801_2121575638"/>
                            <w:bookmarkEnd w:id="547"/>
                            <w:bookmarkEnd w:id="548"/>
                            <w:r>
                              <w:rPr>
                                <w:color w:val="000000" w:themeColor="text1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549" w:name="__UnoMark__2802_2121575638"/>
                            <w:bookmarkStart w:id="550" w:name="__UnoMark__2803_2121575638"/>
                            <w:bookmarkEnd w:id="549"/>
                            <w:bookmarkEnd w:id="550"/>
                            <w:r>
                              <w:rPr>
                                <w:color w:val="000000" w:themeColor="text1"/>
                              </w:rPr>
                              <w:t>10</w:t>
                            </w:r>
                          </w:p>
                        </w:tc>
                      </w:tr>
                      <w:tr>
                        <w:trPr>
                          <w:trHeight w:val="134" w:hRule="atLeast"/>
                        </w:trPr>
                        <w:tc>
                          <w:tcPr>
                            <w:tcW w:w="2239" w:type="dxa"/>
                            <w:vMerge w:val="continue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bookmarkStart w:id="551" w:name="__UnoMark__2805_2121575638"/>
                            <w:bookmarkStart w:id="552" w:name="__UnoMark__2804_2121575638"/>
                            <w:bookmarkStart w:id="553" w:name="__UnoMark__2805_2121575638"/>
                            <w:bookmarkStart w:id="554" w:name="__UnoMark__2804_2121575638"/>
                            <w:bookmarkEnd w:id="553"/>
                            <w:bookmarkEnd w:id="554"/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555" w:name="__UnoMark__2806_2121575638"/>
                            <w:bookmarkStart w:id="556" w:name="__UnoMark__2807_2121575638"/>
                            <w:bookmarkEnd w:id="555"/>
                            <w:bookmarkEnd w:id="556"/>
                            <w:r>
                              <w:rPr>
                                <w:color w:val="000000" w:themeColor="text1"/>
                              </w:rPr>
                              <w:t>preventívna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557" w:name="__UnoMark__2808_2121575638"/>
                            <w:bookmarkStart w:id="558" w:name="__UnoMark__2809_2121575638"/>
                            <w:bookmarkEnd w:id="557"/>
                            <w:bookmarkEnd w:id="558"/>
                            <w:r>
                              <w:rPr>
                                <w:color w:val="000000" w:themeColor="text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559" w:name="__UnoMark__2810_2121575638"/>
                            <w:bookmarkStart w:id="560" w:name="__UnoMark__2811_2121575638"/>
                            <w:bookmarkEnd w:id="559"/>
                            <w:bookmarkEnd w:id="560"/>
                            <w:r>
                              <w:rPr>
                                <w:color w:val="000000" w:themeColor="text1"/>
                              </w:rPr>
                              <w:t>5</w:t>
                            </w:r>
                          </w:p>
                        </w:tc>
                      </w:tr>
                      <w:tr>
                        <w:trPr>
                          <w:trHeight w:val="134" w:hRule="atLeast"/>
                        </w:trPr>
                        <w:tc>
                          <w:tcPr>
                            <w:tcW w:w="2239" w:type="dxa"/>
                            <w:vMerge w:val="continue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bookmarkStart w:id="561" w:name="__UnoMark__2813_2121575638"/>
                            <w:bookmarkStart w:id="562" w:name="__UnoMark__2812_2121575638"/>
                            <w:bookmarkStart w:id="563" w:name="__UnoMark__2813_2121575638"/>
                            <w:bookmarkStart w:id="564" w:name="__UnoMark__2812_2121575638"/>
                            <w:bookmarkEnd w:id="563"/>
                            <w:bookmarkEnd w:id="564"/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565" w:name="__UnoMark__2814_2121575638"/>
                            <w:bookmarkStart w:id="566" w:name="__UnoMark__2815_2121575638"/>
                            <w:bookmarkEnd w:id="565"/>
                            <w:bookmarkEnd w:id="566"/>
                            <w:r>
                              <w:rPr>
                                <w:color w:val="000000" w:themeColor="text1"/>
                              </w:rPr>
                              <w:t>príprava na školu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567" w:name="__UnoMark__2816_2121575638"/>
                            <w:bookmarkStart w:id="568" w:name="__UnoMark__2817_2121575638"/>
                            <w:bookmarkEnd w:id="567"/>
                            <w:bookmarkEnd w:id="568"/>
                            <w:r>
                              <w:rPr>
                                <w:color w:val="000000" w:themeColor="text1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569" w:name="__UnoMark__2818_2121575638"/>
                            <w:bookmarkStart w:id="570" w:name="__UnoMark__2819_2121575638"/>
                            <w:bookmarkEnd w:id="569"/>
                            <w:bookmarkEnd w:id="570"/>
                            <w:r>
                              <w:rPr>
                                <w:color w:val="000000" w:themeColor="text1"/>
                              </w:rPr>
                              <w:t>5</w:t>
                            </w:r>
                          </w:p>
                        </w:tc>
                      </w:tr>
                      <w:tr>
                        <w:trPr>
                          <w:trHeight w:val="238" w:hRule="atLeast"/>
                        </w:trPr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bookmarkStart w:id="571" w:name="__UnoMark__2821_2121575638"/>
                            <w:bookmarkStart w:id="572" w:name="__UnoMark__2820_2121575638"/>
                            <w:bookmarkStart w:id="573" w:name="__UnoMark__2821_2121575638"/>
                            <w:bookmarkStart w:id="574" w:name="__UnoMark__2820_2121575638"/>
                            <w:bookmarkEnd w:id="573"/>
                            <w:bookmarkEnd w:id="574"/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bookmarkStart w:id="575" w:name="__UnoMark__2823_2121575638"/>
                            <w:bookmarkStart w:id="576" w:name="__UnoMark__2822_2121575638"/>
                            <w:bookmarkStart w:id="577" w:name="__UnoMark__2823_2121575638"/>
                            <w:bookmarkStart w:id="578" w:name="__UnoMark__2822_2121575638"/>
                            <w:bookmarkEnd w:id="577"/>
                            <w:bookmarkEnd w:id="578"/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bookmarkStart w:id="579" w:name="__UnoMark__2825_2121575638"/>
                            <w:bookmarkStart w:id="580" w:name="__UnoMark__2824_2121575638"/>
                            <w:bookmarkStart w:id="581" w:name="__UnoMark__2825_2121575638"/>
                            <w:bookmarkStart w:id="582" w:name="__UnoMark__2824_2121575638"/>
                            <w:bookmarkEnd w:id="581"/>
                            <w:bookmarkEnd w:id="582"/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bookmarkStart w:id="583" w:name="__UnoMark__2827_2121575638"/>
                            <w:bookmarkStart w:id="584" w:name="__UnoMark__2826_2121575638"/>
                            <w:bookmarkStart w:id="585" w:name="__UnoMark__2827_2121575638"/>
                            <w:bookmarkStart w:id="586" w:name="__UnoMark__2826_2121575638"/>
                            <w:bookmarkEnd w:id="585"/>
                            <w:bookmarkEnd w:id="586"/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252" w:hRule="atLeast"/>
                        </w:trPr>
                        <w:tc>
                          <w:tcPr>
                            <w:tcW w:w="2239" w:type="dxa"/>
                            <w:vMerge w:val="restart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bookmarkStart w:id="587" w:name="__UnoMark__2828_2121575638"/>
                            <w:bookmarkStart w:id="588" w:name="__UnoMark__2828_2121575638"/>
                            <w:bookmarkEnd w:id="588"/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589" w:name="__UnoMark__2829_2121575638"/>
                            <w:bookmarkEnd w:id="589"/>
                            <w:r>
                              <w:rPr>
                                <w:b/>
                                <w:color w:val="000000" w:themeColor="text1"/>
                              </w:rPr>
                              <w:t>Február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590" w:name="__UnoMark__2830_2121575638"/>
                            <w:bookmarkStart w:id="591" w:name="__UnoMark__2831_2121575638"/>
                            <w:bookmarkEnd w:id="590"/>
                            <w:bookmarkEnd w:id="591"/>
                            <w:r>
                              <w:rPr>
                                <w:color w:val="000000" w:themeColor="text1"/>
                              </w:rPr>
                              <w:t>záujmová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592" w:name="__UnoMark__2832_2121575638"/>
                            <w:bookmarkStart w:id="593" w:name="__UnoMark__2833_2121575638"/>
                            <w:bookmarkEnd w:id="592"/>
                            <w:bookmarkEnd w:id="593"/>
                            <w:r>
                              <w:rPr>
                                <w:color w:val="000000" w:themeColor="text1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594" w:name="__UnoMark__2834_2121575638"/>
                            <w:bookmarkStart w:id="595" w:name="__UnoMark__2835_2121575638"/>
                            <w:bookmarkEnd w:id="594"/>
                            <w:bookmarkEnd w:id="595"/>
                            <w:r>
                              <w:rPr>
                                <w:color w:val="000000" w:themeColor="text1"/>
                              </w:rPr>
                              <w:t>20</w:t>
                            </w:r>
                          </w:p>
                        </w:tc>
                      </w:tr>
                      <w:tr>
                        <w:trPr>
                          <w:trHeight w:val="134" w:hRule="atLeast"/>
                        </w:trPr>
                        <w:tc>
                          <w:tcPr>
                            <w:tcW w:w="2239" w:type="dxa"/>
                            <w:vMerge w:val="continue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bookmarkStart w:id="596" w:name="__UnoMark__2837_2121575638"/>
                            <w:bookmarkStart w:id="597" w:name="__UnoMark__2836_2121575638"/>
                            <w:bookmarkStart w:id="598" w:name="__UnoMark__2837_2121575638"/>
                            <w:bookmarkStart w:id="599" w:name="__UnoMark__2836_2121575638"/>
                            <w:bookmarkEnd w:id="598"/>
                            <w:bookmarkEnd w:id="599"/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600" w:name="__UnoMark__2838_2121575638"/>
                            <w:bookmarkStart w:id="601" w:name="__UnoMark__2839_2121575638"/>
                            <w:bookmarkEnd w:id="600"/>
                            <w:bookmarkEnd w:id="601"/>
                            <w:r>
                              <w:rPr>
                                <w:color w:val="000000" w:themeColor="text1"/>
                              </w:rPr>
                              <w:t>preventívna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602" w:name="__UnoMark__2840_2121575638"/>
                            <w:bookmarkStart w:id="603" w:name="__UnoMark__2841_2121575638"/>
                            <w:bookmarkEnd w:id="602"/>
                            <w:bookmarkEnd w:id="603"/>
                            <w:r>
                              <w:rPr>
                                <w:color w:val="000000" w:themeColor="text1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604" w:name="__UnoMark__2842_2121575638"/>
                            <w:bookmarkStart w:id="605" w:name="__UnoMark__2843_2121575638"/>
                            <w:bookmarkEnd w:id="604"/>
                            <w:bookmarkEnd w:id="605"/>
                            <w:r>
                              <w:rPr>
                                <w:color w:val="000000" w:themeColor="text1"/>
                              </w:rPr>
                              <w:t>20</w:t>
                            </w:r>
                          </w:p>
                        </w:tc>
                      </w:tr>
                      <w:tr>
                        <w:trPr>
                          <w:trHeight w:val="134" w:hRule="atLeast"/>
                        </w:trPr>
                        <w:tc>
                          <w:tcPr>
                            <w:tcW w:w="2239" w:type="dxa"/>
                            <w:vMerge w:val="continue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bookmarkStart w:id="606" w:name="__UnoMark__2845_2121575638"/>
                            <w:bookmarkStart w:id="607" w:name="__UnoMark__2844_2121575638"/>
                            <w:bookmarkStart w:id="608" w:name="__UnoMark__2845_2121575638"/>
                            <w:bookmarkStart w:id="609" w:name="__UnoMark__2844_2121575638"/>
                            <w:bookmarkEnd w:id="608"/>
                            <w:bookmarkEnd w:id="609"/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610" w:name="__UnoMark__2846_2121575638"/>
                            <w:bookmarkStart w:id="611" w:name="__UnoMark__2847_2121575638"/>
                            <w:bookmarkEnd w:id="610"/>
                            <w:bookmarkEnd w:id="611"/>
                            <w:r>
                              <w:rPr>
                                <w:color w:val="000000" w:themeColor="text1"/>
                              </w:rPr>
                              <w:t>príprava na školu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612" w:name="__UnoMark__2848_2121575638"/>
                            <w:bookmarkStart w:id="613" w:name="__UnoMark__2849_2121575638"/>
                            <w:bookmarkEnd w:id="612"/>
                            <w:bookmarkEnd w:id="613"/>
                            <w:r>
                              <w:rPr>
                                <w:color w:val="000000" w:themeColor="text1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614" w:name="__UnoMark__2850_2121575638"/>
                            <w:bookmarkStart w:id="615" w:name="__UnoMark__2851_2121575638"/>
                            <w:bookmarkEnd w:id="614"/>
                            <w:bookmarkEnd w:id="615"/>
                            <w:r>
                              <w:rPr>
                                <w:color w:val="000000" w:themeColor="text1"/>
                              </w:rPr>
                              <w:t>9</w:t>
                            </w:r>
                          </w:p>
                        </w:tc>
                      </w:tr>
                      <w:tr>
                        <w:trPr>
                          <w:trHeight w:val="238" w:hRule="atLeast"/>
                        </w:trPr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bookmarkStart w:id="616" w:name="__UnoMark__2853_2121575638"/>
                            <w:bookmarkStart w:id="617" w:name="__UnoMark__2852_2121575638"/>
                            <w:bookmarkStart w:id="618" w:name="__UnoMark__2853_2121575638"/>
                            <w:bookmarkStart w:id="619" w:name="__UnoMark__2852_2121575638"/>
                            <w:bookmarkEnd w:id="618"/>
                            <w:bookmarkEnd w:id="619"/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bookmarkStart w:id="620" w:name="__UnoMark__2855_2121575638"/>
                            <w:bookmarkStart w:id="621" w:name="__UnoMark__2854_2121575638"/>
                            <w:bookmarkStart w:id="622" w:name="__UnoMark__2855_2121575638"/>
                            <w:bookmarkStart w:id="623" w:name="__UnoMark__2854_2121575638"/>
                            <w:bookmarkEnd w:id="622"/>
                            <w:bookmarkEnd w:id="623"/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bookmarkStart w:id="624" w:name="__UnoMark__2857_2121575638"/>
                            <w:bookmarkStart w:id="625" w:name="__UnoMark__2856_2121575638"/>
                            <w:bookmarkStart w:id="626" w:name="__UnoMark__2857_2121575638"/>
                            <w:bookmarkStart w:id="627" w:name="__UnoMark__2856_2121575638"/>
                            <w:bookmarkEnd w:id="626"/>
                            <w:bookmarkEnd w:id="627"/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bookmarkStart w:id="628" w:name="__UnoMark__2859_2121575638"/>
                            <w:bookmarkStart w:id="629" w:name="__UnoMark__2858_2121575638"/>
                            <w:bookmarkStart w:id="630" w:name="__UnoMark__2859_2121575638"/>
                            <w:bookmarkStart w:id="631" w:name="__UnoMark__2858_2121575638"/>
                            <w:bookmarkEnd w:id="630"/>
                            <w:bookmarkEnd w:id="631"/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252" w:hRule="atLeast"/>
                        </w:trPr>
                        <w:tc>
                          <w:tcPr>
                            <w:tcW w:w="2239" w:type="dxa"/>
                            <w:vMerge w:val="restart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bookmarkStart w:id="632" w:name="__UnoMark__2860_2121575638"/>
                            <w:bookmarkStart w:id="633" w:name="__UnoMark__2860_2121575638"/>
                            <w:bookmarkEnd w:id="633"/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634" w:name="__UnoMark__2861_2121575638"/>
                            <w:bookmarkEnd w:id="634"/>
                            <w:r>
                              <w:rPr>
                                <w:b/>
                                <w:color w:val="000000" w:themeColor="text1"/>
                              </w:rPr>
                              <w:t>Marec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635" w:name="__UnoMark__2862_2121575638"/>
                            <w:bookmarkStart w:id="636" w:name="__UnoMark__2863_2121575638"/>
                            <w:bookmarkEnd w:id="635"/>
                            <w:bookmarkEnd w:id="636"/>
                            <w:r>
                              <w:rPr>
                                <w:color w:val="000000" w:themeColor="text1"/>
                              </w:rPr>
                              <w:t>záujmová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637" w:name="__UnoMark__2864_2121575638"/>
                            <w:bookmarkStart w:id="638" w:name="__UnoMark__2865_2121575638"/>
                            <w:bookmarkEnd w:id="637"/>
                            <w:bookmarkEnd w:id="638"/>
                            <w:r>
                              <w:rPr>
                                <w:color w:val="000000" w:themeColor="text1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639" w:name="__UnoMark__2866_2121575638"/>
                            <w:bookmarkStart w:id="640" w:name="__UnoMark__2867_2121575638"/>
                            <w:bookmarkEnd w:id="639"/>
                            <w:bookmarkEnd w:id="640"/>
                            <w:r>
                              <w:rPr>
                                <w:color w:val="000000" w:themeColor="text1"/>
                              </w:rPr>
                              <w:t>24</w:t>
                            </w:r>
                          </w:p>
                        </w:tc>
                      </w:tr>
                      <w:tr>
                        <w:trPr>
                          <w:trHeight w:val="134" w:hRule="atLeast"/>
                        </w:trPr>
                        <w:tc>
                          <w:tcPr>
                            <w:tcW w:w="2239" w:type="dxa"/>
                            <w:vMerge w:val="continue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bookmarkStart w:id="641" w:name="__UnoMark__2869_2121575638"/>
                            <w:bookmarkStart w:id="642" w:name="__UnoMark__2868_2121575638"/>
                            <w:bookmarkStart w:id="643" w:name="__UnoMark__2869_2121575638"/>
                            <w:bookmarkStart w:id="644" w:name="__UnoMark__2868_2121575638"/>
                            <w:bookmarkEnd w:id="643"/>
                            <w:bookmarkEnd w:id="644"/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645" w:name="__UnoMark__2870_2121575638"/>
                            <w:bookmarkStart w:id="646" w:name="__UnoMark__2871_2121575638"/>
                            <w:bookmarkEnd w:id="645"/>
                            <w:bookmarkEnd w:id="646"/>
                            <w:r>
                              <w:rPr>
                                <w:color w:val="000000" w:themeColor="text1"/>
                              </w:rPr>
                              <w:t>preventívna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647" w:name="__UnoMark__2872_2121575638"/>
                            <w:bookmarkStart w:id="648" w:name="__UnoMark__2873_2121575638"/>
                            <w:bookmarkEnd w:id="647"/>
                            <w:bookmarkEnd w:id="648"/>
                            <w:r>
                              <w:rPr>
                                <w:color w:val="000000" w:themeColor="text1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649" w:name="__UnoMark__2874_2121575638"/>
                            <w:bookmarkStart w:id="650" w:name="__UnoMark__2875_2121575638"/>
                            <w:bookmarkEnd w:id="649"/>
                            <w:bookmarkEnd w:id="650"/>
                            <w:r>
                              <w:rPr>
                                <w:color w:val="000000" w:themeColor="text1"/>
                              </w:rPr>
                              <w:t>16</w:t>
                            </w:r>
                          </w:p>
                        </w:tc>
                      </w:tr>
                      <w:tr>
                        <w:trPr>
                          <w:trHeight w:val="134" w:hRule="atLeast"/>
                        </w:trPr>
                        <w:tc>
                          <w:tcPr>
                            <w:tcW w:w="2239" w:type="dxa"/>
                            <w:vMerge w:val="continue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bookmarkStart w:id="651" w:name="__UnoMark__2877_2121575638"/>
                            <w:bookmarkStart w:id="652" w:name="__UnoMark__2876_2121575638"/>
                            <w:bookmarkStart w:id="653" w:name="__UnoMark__2877_2121575638"/>
                            <w:bookmarkStart w:id="654" w:name="__UnoMark__2876_2121575638"/>
                            <w:bookmarkEnd w:id="653"/>
                            <w:bookmarkEnd w:id="654"/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655" w:name="__UnoMark__2878_2121575638"/>
                            <w:bookmarkStart w:id="656" w:name="__UnoMark__2879_2121575638"/>
                            <w:bookmarkEnd w:id="655"/>
                            <w:bookmarkEnd w:id="656"/>
                            <w:r>
                              <w:rPr>
                                <w:color w:val="000000" w:themeColor="text1"/>
                              </w:rPr>
                              <w:t>príprava na školu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657" w:name="__UnoMark__2880_2121575638"/>
                            <w:bookmarkStart w:id="658" w:name="__UnoMark__2881_2121575638"/>
                            <w:bookmarkEnd w:id="657"/>
                            <w:bookmarkEnd w:id="658"/>
                            <w:r>
                              <w:rPr>
                                <w:color w:val="000000" w:themeColor="text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659" w:name="__UnoMark__2882_2121575638"/>
                            <w:bookmarkStart w:id="660" w:name="__UnoMark__2883_2121575638"/>
                            <w:bookmarkEnd w:id="659"/>
                            <w:bookmarkEnd w:id="660"/>
                            <w:r>
                              <w:rPr>
                                <w:color w:val="000000" w:themeColor="text1"/>
                              </w:rPr>
                              <w:t>10</w:t>
                            </w:r>
                          </w:p>
                        </w:tc>
                      </w:tr>
                      <w:tr>
                        <w:trPr>
                          <w:trHeight w:val="238" w:hRule="atLeast"/>
                        </w:trPr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bookmarkStart w:id="661" w:name="__UnoMark__2885_2121575638"/>
                            <w:bookmarkStart w:id="662" w:name="__UnoMark__2884_2121575638"/>
                            <w:bookmarkStart w:id="663" w:name="__UnoMark__2885_2121575638"/>
                            <w:bookmarkStart w:id="664" w:name="__UnoMark__2884_2121575638"/>
                            <w:bookmarkEnd w:id="663"/>
                            <w:bookmarkEnd w:id="664"/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bookmarkStart w:id="665" w:name="__UnoMark__2887_2121575638"/>
                            <w:bookmarkStart w:id="666" w:name="__UnoMark__2886_2121575638"/>
                            <w:bookmarkStart w:id="667" w:name="__UnoMark__2887_2121575638"/>
                            <w:bookmarkStart w:id="668" w:name="__UnoMark__2886_2121575638"/>
                            <w:bookmarkEnd w:id="667"/>
                            <w:bookmarkEnd w:id="668"/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bookmarkStart w:id="669" w:name="__UnoMark__2889_2121575638"/>
                            <w:bookmarkStart w:id="670" w:name="__UnoMark__2888_2121575638"/>
                            <w:bookmarkStart w:id="671" w:name="__UnoMark__2889_2121575638"/>
                            <w:bookmarkStart w:id="672" w:name="__UnoMark__2888_2121575638"/>
                            <w:bookmarkEnd w:id="671"/>
                            <w:bookmarkEnd w:id="672"/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bookmarkStart w:id="673" w:name="__UnoMark__2891_2121575638"/>
                            <w:bookmarkStart w:id="674" w:name="__UnoMark__2890_2121575638"/>
                            <w:bookmarkStart w:id="675" w:name="__UnoMark__2891_2121575638"/>
                            <w:bookmarkStart w:id="676" w:name="__UnoMark__2890_2121575638"/>
                            <w:bookmarkEnd w:id="675"/>
                            <w:bookmarkEnd w:id="676"/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252" w:hRule="atLeast"/>
                        </w:trPr>
                        <w:tc>
                          <w:tcPr>
                            <w:tcW w:w="2239" w:type="dxa"/>
                            <w:vMerge w:val="restart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bookmarkStart w:id="677" w:name="__UnoMark__2892_2121575638"/>
                            <w:bookmarkStart w:id="678" w:name="__UnoMark__2892_2121575638"/>
                            <w:bookmarkEnd w:id="678"/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679" w:name="__UnoMark__2893_2121575638"/>
                            <w:bookmarkEnd w:id="679"/>
                            <w:r>
                              <w:rPr>
                                <w:b/>
                                <w:color w:val="000000" w:themeColor="text1"/>
                              </w:rPr>
                              <w:t>Apríl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680" w:name="__UnoMark__2894_2121575638"/>
                            <w:bookmarkStart w:id="681" w:name="__UnoMark__2895_2121575638"/>
                            <w:bookmarkEnd w:id="680"/>
                            <w:bookmarkEnd w:id="681"/>
                            <w:r>
                              <w:rPr>
                                <w:color w:val="000000" w:themeColor="text1"/>
                              </w:rPr>
                              <w:t>záujmová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682" w:name="__UnoMark__2896_2121575638"/>
                            <w:bookmarkStart w:id="683" w:name="__UnoMark__2897_2121575638"/>
                            <w:bookmarkEnd w:id="682"/>
                            <w:bookmarkEnd w:id="683"/>
                            <w:r>
                              <w:rPr>
                                <w:color w:val="000000" w:themeColor="text1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684" w:name="__UnoMark__2898_2121575638"/>
                            <w:bookmarkStart w:id="685" w:name="__UnoMark__2899_2121575638"/>
                            <w:bookmarkEnd w:id="684"/>
                            <w:bookmarkEnd w:id="685"/>
                            <w:r>
                              <w:rPr>
                                <w:color w:val="000000" w:themeColor="text1"/>
                              </w:rPr>
                              <w:t>20</w:t>
                            </w:r>
                          </w:p>
                        </w:tc>
                      </w:tr>
                      <w:tr>
                        <w:trPr>
                          <w:trHeight w:val="134" w:hRule="atLeast"/>
                        </w:trPr>
                        <w:tc>
                          <w:tcPr>
                            <w:tcW w:w="2239" w:type="dxa"/>
                            <w:vMerge w:val="continue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bookmarkStart w:id="686" w:name="__UnoMark__2901_2121575638"/>
                            <w:bookmarkStart w:id="687" w:name="__UnoMark__2900_2121575638"/>
                            <w:bookmarkStart w:id="688" w:name="__UnoMark__2901_2121575638"/>
                            <w:bookmarkStart w:id="689" w:name="__UnoMark__2900_2121575638"/>
                            <w:bookmarkEnd w:id="688"/>
                            <w:bookmarkEnd w:id="689"/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690" w:name="__UnoMark__2902_2121575638"/>
                            <w:bookmarkStart w:id="691" w:name="__UnoMark__2903_2121575638"/>
                            <w:bookmarkEnd w:id="690"/>
                            <w:bookmarkEnd w:id="691"/>
                            <w:r>
                              <w:rPr>
                                <w:color w:val="000000" w:themeColor="text1"/>
                              </w:rPr>
                              <w:t>preventívna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692" w:name="__UnoMark__2904_2121575638"/>
                            <w:bookmarkStart w:id="693" w:name="__UnoMark__2905_2121575638"/>
                            <w:bookmarkEnd w:id="692"/>
                            <w:bookmarkEnd w:id="693"/>
                            <w:r>
                              <w:rPr>
                                <w:color w:val="000000" w:themeColor="text1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694" w:name="__UnoMark__2906_2121575638"/>
                            <w:bookmarkStart w:id="695" w:name="__UnoMark__2907_2121575638"/>
                            <w:bookmarkEnd w:id="694"/>
                            <w:bookmarkEnd w:id="695"/>
                            <w:r>
                              <w:rPr>
                                <w:color w:val="000000" w:themeColor="text1"/>
                              </w:rPr>
                              <w:t>28</w:t>
                            </w:r>
                          </w:p>
                        </w:tc>
                      </w:tr>
                      <w:tr>
                        <w:trPr>
                          <w:trHeight w:val="134" w:hRule="atLeast"/>
                        </w:trPr>
                        <w:tc>
                          <w:tcPr>
                            <w:tcW w:w="2239" w:type="dxa"/>
                            <w:vMerge w:val="continue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bookmarkStart w:id="696" w:name="__UnoMark__2909_2121575638"/>
                            <w:bookmarkStart w:id="697" w:name="__UnoMark__2908_2121575638"/>
                            <w:bookmarkStart w:id="698" w:name="__UnoMark__2909_2121575638"/>
                            <w:bookmarkStart w:id="699" w:name="__UnoMark__2908_2121575638"/>
                            <w:bookmarkEnd w:id="698"/>
                            <w:bookmarkEnd w:id="699"/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700" w:name="__UnoMark__2910_2121575638"/>
                            <w:bookmarkStart w:id="701" w:name="__UnoMark__2911_2121575638"/>
                            <w:bookmarkEnd w:id="700"/>
                            <w:bookmarkEnd w:id="701"/>
                            <w:r>
                              <w:rPr>
                                <w:color w:val="000000" w:themeColor="text1"/>
                              </w:rPr>
                              <w:t>príprava na školu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702" w:name="__UnoMark__2912_2121575638"/>
                            <w:bookmarkStart w:id="703" w:name="__UnoMark__2913_2121575638"/>
                            <w:bookmarkEnd w:id="702"/>
                            <w:bookmarkEnd w:id="703"/>
                            <w:r>
                              <w:rPr>
                                <w:color w:val="000000" w:themeColor="text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704" w:name="__UnoMark__2914_2121575638"/>
                            <w:bookmarkStart w:id="705" w:name="__UnoMark__2915_2121575638"/>
                            <w:bookmarkEnd w:id="704"/>
                            <w:bookmarkEnd w:id="705"/>
                            <w:r>
                              <w:rPr>
                                <w:color w:val="000000" w:themeColor="text1"/>
                              </w:rPr>
                              <w:t>10</w:t>
                            </w:r>
                          </w:p>
                        </w:tc>
                      </w:tr>
                      <w:tr>
                        <w:trPr>
                          <w:trHeight w:val="238" w:hRule="atLeast"/>
                        </w:trPr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bookmarkStart w:id="706" w:name="__UnoMark__2917_2121575638"/>
                            <w:bookmarkStart w:id="707" w:name="__UnoMark__2916_2121575638"/>
                            <w:bookmarkStart w:id="708" w:name="__UnoMark__2917_2121575638"/>
                            <w:bookmarkStart w:id="709" w:name="__UnoMark__2916_2121575638"/>
                            <w:bookmarkEnd w:id="708"/>
                            <w:bookmarkEnd w:id="709"/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bookmarkStart w:id="710" w:name="__UnoMark__2919_2121575638"/>
                            <w:bookmarkStart w:id="711" w:name="__UnoMark__2918_2121575638"/>
                            <w:bookmarkStart w:id="712" w:name="__UnoMark__2919_2121575638"/>
                            <w:bookmarkStart w:id="713" w:name="__UnoMark__2918_2121575638"/>
                            <w:bookmarkEnd w:id="712"/>
                            <w:bookmarkEnd w:id="713"/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bookmarkStart w:id="714" w:name="__UnoMark__2921_2121575638"/>
                            <w:bookmarkStart w:id="715" w:name="__UnoMark__2920_2121575638"/>
                            <w:bookmarkStart w:id="716" w:name="__UnoMark__2921_2121575638"/>
                            <w:bookmarkStart w:id="717" w:name="__UnoMark__2920_2121575638"/>
                            <w:bookmarkEnd w:id="716"/>
                            <w:bookmarkEnd w:id="717"/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bookmarkStart w:id="718" w:name="__UnoMark__2923_2121575638"/>
                            <w:bookmarkStart w:id="719" w:name="__UnoMark__2922_2121575638"/>
                            <w:bookmarkStart w:id="720" w:name="__UnoMark__2923_2121575638"/>
                            <w:bookmarkStart w:id="721" w:name="__UnoMark__2922_2121575638"/>
                            <w:bookmarkEnd w:id="720"/>
                            <w:bookmarkEnd w:id="721"/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238" w:hRule="atLeast"/>
                        </w:trPr>
                        <w:tc>
                          <w:tcPr>
                            <w:tcW w:w="2239" w:type="dxa"/>
                            <w:vMerge w:val="restart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bookmarkStart w:id="722" w:name="__UnoMark__2924_2121575638"/>
                            <w:bookmarkStart w:id="723" w:name="__UnoMark__2924_2121575638"/>
                            <w:bookmarkEnd w:id="723"/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724" w:name="__UnoMark__2925_2121575638"/>
                            <w:bookmarkEnd w:id="724"/>
                            <w:r>
                              <w:rPr>
                                <w:b/>
                                <w:color w:val="000000" w:themeColor="text1"/>
                              </w:rPr>
                              <w:t>Máj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725" w:name="__UnoMark__2926_2121575638"/>
                            <w:bookmarkStart w:id="726" w:name="__UnoMark__2927_2121575638"/>
                            <w:bookmarkEnd w:id="725"/>
                            <w:bookmarkEnd w:id="726"/>
                            <w:r>
                              <w:rPr>
                                <w:color w:val="000000" w:themeColor="text1"/>
                              </w:rPr>
                              <w:t>záujmová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727" w:name="__UnoMark__2928_2121575638"/>
                            <w:bookmarkStart w:id="728" w:name="__UnoMark__2929_2121575638"/>
                            <w:bookmarkEnd w:id="727"/>
                            <w:bookmarkEnd w:id="728"/>
                            <w:r>
                              <w:rPr>
                                <w:color w:val="000000" w:themeColor="text1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729" w:name="__UnoMark__2930_2121575638"/>
                            <w:bookmarkStart w:id="730" w:name="__UnoMark__2931_2121575638"/>
                            <w:bookmarkEnd w:id="729"/>
                            <w:bookmarkEnd w:id="730"/>
                            <w:r>
                              <w:rPr>
                                <w:color w:val="000000" w:themeColor="text1"/>
                              </w:rPr>
                              <w:t>20</w:t>
                            </w:r>
                          </w:p>
                        </w:tc>
                      </w:tr>
                      <w:tr>
                        <w:trPr>
                          <w:trHeight w:val="134" w:hRule="atLeast"/>
                        </w:trPr>
                        <w:tc>
                          <w:tcPr>
                            <w:tcW w:w="2239" w:type="dxa"/>
                            <w:vMerge w:val="continue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bookmarkStart w:id="731" w:name="__UnoMark__2933_2121575638"/>
                            <w:bookmarkStart w:id="732" w:name="__UnoMark__2932_2121575638"/>
                            <w:bookmarkStart w:id="733" w:name="__UnoMark__2933_2121575638"/>
                            <w:bookmarkStart w:id="734" w:name="__UnoMark__2932_2121575638"/>
                            <w:bookmarkEnd w:id="733"/>
                            <w:bookmarkEnd w:id="734"/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735" w:name="__UnoMark__2934_2121575638"/>
                            <w:bookmarkStart w:id="736" w:name="__UnoMark__2935_2121575638"/>
                            <w:bookmarkEnd w:id="735"/>
                            <w:bookmarkEnd w:id="736"/>
                            <w:r>
                              <w:rPr>
                                <w:color w:val="000000" w:themeColor="text1"/>
                              </w:rPr>
                              <w:t>preventívna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737" w:name="__UnoMark__2936_2121575638"/>
                            <w:bookmarkStart w:id="738" w:name="__UnoMark__2937_2121575638"/>
                            <w:bookmarkEnd w:id="737"/>
                            <w:bookmarkEnd w:id="738"/>
                            <w:r>
                              <w:rPr>
                                <w:color w:val="000000" w:themeColor="text1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739" w:name="__UnoMark__2938_2121575638"/>
                            <w:bookmarkStart w:id="740" w:name="__UnoMark__2939_2121575638"/>
                            <w:bookmarkEnd w:id="739"/>
                            <w:bookmarkEnd w:id="740"/>
                            <w:r>
                              <w:rPr>
                                <w:color w:val="000000" w:themeColor="text1"/>
                              </w:rPr>
                              <w:t>30</w:t>
                            </w:r>
                          </w:p>
                        </w:tc>
                      </w:tr>
                      <w:tr>
                        <w:trPr>
                          <w:trHeight w:val="134" w:hRule="atLeast"/>
                        </w:trPr>
                        <w:tc>
                          <w:tcPr>
                            <w:tcW w:w="2239" w:type="dxa"/>
                            <w:vMerge w:val="continue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bookmarkStart w:id="741" w:name="__UnoMark__2941_2121575638"/>
                            <w:bookmarkStart w:id="742" w:name="__UnoMark__2940_2121575638"/>
                            <w:bookmarkStart w:id="743" w:name="__UnoMark__2941_2121575638"/>
                            <w:bookmarkStart w:id="744" w:name="__UnoMark__2940_2121575638"/>
                            <w:bookmarkEnd w:id="743"/>
                            <w:bookmarkEnd w:id="744"/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745" w:name="__UnoMark__2942_2121575638"/>
                            <w:bookmarkStart w:id="746" w:name="__UnoMark__2943_2121575638"/>
                            <w:bookmarkEnd w:id="745"/>
                            <w:bookmarkEnd w:id="746"/>
                            <w:r>
                              <w:rPr>
                                <w:color w:val="000000" w:themeColor="text1"/>
                              </w:rPr>
                              <w:t>príprava na školu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747" w:name="__UnoMark__2944_2121575638"/>
                            <w:bookmarkStart w:id="748" w:name="__UnoMark__2945_2121575638"/>
                            <w:bookmarkEnd w:id="747"/>
                            <w:bookmarkEnd w:id="748"/>
                            <w:r>
                              <w:rPr>
                                <w:color w:val="000000" w:themeColor="text1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749" w:name="__UnoMark__2946_2121575638"/>
                            <w:bookmarkStart w:id="750" w:name="__UnoMark__2947_2121575638"/>
                            <w:bookmarkEnd w:id="749"/>
                            <w:bookmarkEnd w:id="750"/>
                            <w:r>
                              <w:rPr>
                                <w:color w:val="000000" w:themeColor="text1"/>
                              </w:rPr>
                              <w:t>15</w:t>
                            </w:r>
                          </w:p>
                        </w:tc>
                      </w:tr>
                      <w:tr>
                        <w:trPr>
                          <w:trHeight w:val="252" w:hRule="atLeast"/>
                        </w:trPr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bookmarkStart w:id="751" w:name="__UnoMark__2949_2121575638"/>
                            <w:bookmarkStart w:id="752" w:name="__UnoMark__2948_2121575638"/>
                            <w:bookmarkStart w:id="753" w:name="__UnoMark__2949_2121575638"/>
                            <w:bookmarkStart w:id="754" w:name="__UnoMark__2948_2121575638"/>
                            <w:bookmarkEnd w:id="753"/>
                            <w:bookmarkEnd w:id="754"/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bookmarkStart w:id="755" w:name="__UnoMark__2951_2121575638"/>
                            <w:bookmarkStart w:id="756" w:name="__UnoMark__2950_2121575638"/>
                            <w:bookmarkStart w:id="757" w:name="__UnoMark__2951_2121575638"/>
                            <w:bookmarkStart w:id="758" w:name="__UnoMark__2950_2121575638"/>
                            <w:bookmarkEnd w:id="757"/>
                            <w:bookmarkEnd w:id="758"/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bookmarkStart w:id="759" w:name="__UnoMark__2953_2121575638"/>
                            <w:bookmarkStart w:id="760" w:name="__UnoMark__2952_2121575638"/>
                            <w:bookmarkStart w:id="761" w:name="__UnoMark__2953_2121575638"/>
                            <w:bookmarkStart w:id="762" w:name="__UnoMark__2952_2121575638"/>
                            <w:bookmarkEnd w:id="761"/>
                            <w:bookmarkEnd w:id="762"/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bookmarkStart w:id="763" w:name="__UnoMark__2955_2121575638"/>
                            <w:bookmarkStart w:id="764" w:name="__UnoMark__2954_2121575638"/>
                            <w:bookmarkStart w:id="765" w:name="__UnoMark__2955_2121575638"/>
                            <w:bookmarkStart w:id="766" w:name="__UnoMark__2954_2121575638"/>
                            <w:bookmarkEnd w:id="765"/>
                            <w:bookmarkEnd w:id="766"/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238" w:hRule="atLeast"/>
                        </w:trPr>
                        <w:tc>
                          <w:tcPr>
                            <w:tcW w:w="2239" w:type="dxa"/>
                            <w:vMerge w:val="restart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bookmarkStart w:id="767" w:name="__UnoMark__2956_2121575638"/>
                            <w:bookmarkStart w:id="768" w:name="__UnoMark__2956_2121575638"/>
                            <w:bookmarkEnd w:id="768"/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769" w:name="__UnoMark__2957_2121575638"/>
                            <w:bookmarkEnd w:id="769"/>
                            <w:r>
                              <w:rPr>
                                <w:b/>
                                <w:color w:val="000000" w:themeColor="text1"/>
                              </w:rPr>
                              <w:t>Jún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770" w:name="__UnoMark__2958_2121575638"/>
                            <w:bookmarkStart w:id="771" w:name="__UnoMark__2959_2121575638"/>
                            <w:bookmarkEnd w:id="770"/>
                            <w:bookmarkEnd w:id="771"/>
                            <w:r>
                              <w:rPr>
                                <w:color w:val="000000" w:themeColor="text1"/>
                              </w:rPr>
                              <w:t>záujmová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772" w:name="__UnoMark__2960_2121575638"/>
                            <w:bookmarkStart w:id="773" w:name="__UnoMark__2961_2121575638"/>
                            <w:bookmarkEnd w:id="772"/>
                            <w:bookmarkEnd w:id="773"/>
                            <w:r>
                              <w:rPr>
                                <w:color w:val="000000" w:themeColor="text1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774" w:name="__UnoMark__2962_2121575638"/>
                            <w:bookmarkStart w:id="775" w:name="__UnoMark__2963_2121575638"/>
                            <w:bookmarkEnd w:id="774"/>
                            <w:bookmarkEnd w:id="775"/>
                            <w:r>
                              <w:rPr>
                                <w:color w:val="000000" w:themeColor="text1"/>
                              </w:rPr>
                              <w:t>23</w:t>
                            </w:r>
                          </w:p>
                        </w:tc>
                      </w:tr>
                      <w:tr>
                        <w:trPr>
                          <w:trHeight w:val="134" w:hRule="atLeast"/>
                        </w:trPr>
                        <w:tc>
                          <w:tcPr>
                            <w:tcW w:w="2239" w:type="dxa"/>
                            <w:vMerge w:val="continue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bookmarkStart w:id="776" w:name="__UnoMark__2965_2121575638"/>
                            <w:bookmarkStart w:id="777" w:name="__UnoMark__2964_2121575638"/>
                            <w:bookmarkStart w:id="778" w:name="__UnoMark__2965_2121575638"/>
                            <w:bookmarkStart w:id="779" w:name="__UnoMark__2964_2121575638"/>
                            <w:bookmarkEnd w:id="778"/>
                            <w:bookmarkEnd w:id="779"/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780" w:name="__UnoMark__2966_2121575638"/>
                            <w:bookmarkStart w:id="781" w:name="__UnoMark__2967_2121575638"/>
                            <w:bookmarkEnd w:id="780"/>
                            <w:bookmarkEnd w:id="781"/>
                            <w:r>
                              <w:rPr>
                                <w:color w:val="000000" w:themeColor="text1"/>
                              </w:rPr>
                              <w:t>preventívna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782" w:name="__UnoMark__2968_2121575638"/>
                            <w:bookmarkStart w:id="783" w:name="__UnoMark__2969_2121575638"/>
                            <w:bookmarkEnd w:id="782"/>
                            <w:bookmarkEnd w:id="783"/>
                            <w:r>
                              <w:rPr>
                                <w:color w:val="000000" w:themeColor="text1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784" w:name="__UnoMark__2970_2121575638"/>
                            <w:bookmarkStart w:id="785" w:name="__UnoMark__2971_2121575638"/>
                            <w:bookmarkEnd w:id="784"/>
                            <w:bookmarkEnd w:id="785"/>
                            <w:r>
                              <w:rPr>
                                <w:color w:val="000000" w:themeColor="text1"/>
                              </w:rPr>
                              <w:t>21</w:t>
                            </w:r>
                          </w:p>
                        </w:tc>
                      </w:tr>
                      <w:tr>
                        <w:trPr>
                          <w:trHeight w:val="134" w:hRule="atLeast"/>
                        </w:trPr>
                        <w:tc>
                          <w:tcPr>
                            <w:tcW w:w="2239" w:type="dxa"/>
                            <w:vMerge w:val="continue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bookmarkStart w:id="786" w:name="__UnoMark__2973_2121575638"/>
                            <w:bookmarkStart w:id="787" w:name="__UnoMark__2972_2121575638"/>
                            <w:bookmarkStart w:id="788" w:name="__UnoMark__2973_2121575638"/>
                            <w:bookmarkStart w:id="789" w:name="__UnoMark__2972_2121575638"/>
                            <w:bookmarkEnd w:id="788"/>
                            <w:bookmarkEnd w:id="789"/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790" w:name="__UnoMark__2974_2121575638"/>
                            <w:bookmarkStart w:id="791" w:name="__UnoMark__2975_2121575638"/>
                            <w:bookmarkEnd w:id="790"/>
                            <w:bookmarkEnd w:id="791"/>
                            <w:r>
                              <w:rPr>
                                <w:color w:val="000000" w:themeColor="text1"/>
                              </w:rPr>
                              <w:t>príprava na školu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792" w:name="__UnoMark__2976_2121575638"/>
                            <w:bookmarkStart w:id="793" w:name="__UnoMark__2977_2121575638"/>
                            <w:bookmarkEnd w:id="792"/>
                            <w:bookmarkEnd w:id="793"/>
                            <w:r>
                              <w:rPr>
                                <w:color w:val="000000" w:themeColor="text1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794" w:name="__UnoMark__2978_2121575638"/>
                            <w:bookmarkStart w:id="795" w:name="__UnoMark__2979_2121575638"/>
                            <w:bookmarkEnd w:id="794"/>
                            <w:bookmarkEnd w:id="795"/>
                            <w:r>
                              <w:rPr>
                                <w:color w:val="000000" w:themeColor="text1"/>
                              </w:rPr>
                              <w:t>11</w:t>
                            </w:r>
                          </w:p>
                        </w:tc>
                      </w:tr>
                      <w:tr>
                        <w:trPr>
                          <w:trHeight w:val="252" w:hRule="atLeast"/>
                        </w:trPr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bookmarkStart w:id="796" w:name="__UnoMark__2981_2121575638"/>
                            <w:bookmarkStart w:id="797" w:name="__UnoMark__2980_2121575638"/>
                            <w:bookmarkStart w:id="798" w:name="__UnoMark__2981_2121575638"/>
                            <w:bookmarkStart w:id="799" w:name="__UnoMark__2980_2121575638"/>
                            <w:bookmarkEnd w:id="798"/>
                            <w:bookmarkEnd w:id="799"/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bookmarkStart w:id="800" w:name="__UnoMark__2983_2121575638"/>
                            <w:bookmarkStart w:id="801" w:name="__UnoMark__2982_2121575638"/>
                            <w:bookmarkStart w:id="802" w:name="__UnoMark__2983_2121575638"/>
                            <w:bookmarkStart w:id="803" w:name="__UnoMark__2982_2121575638"/>
                            <w:bookmarkEnd w:id="802"/>
                            <w:bookmarkEnd w:id="803"/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bookmarkStart w:id="804" w:name="__UnoMark__2985_2121575638"/>
                            <w:bookmarkStart w:id="805" w:name="__UnoMark__2984_2121575638"/>
                            <w:bookmarkStart w:id="806" w:name="__UnoMark__2985_2121575638"/>
                            <w:bookmarkStart w:id="807" w:name="__UnoMark__2984_2121575638"/>
                            <w:bookmarkEnd w:id="806"/>
                            <w:bookmarkEnd w:id="807"/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bookmarkStart w:id="808" w:name="__UnoMark__2987_2121575638"/>
                            <w:bookmarkStart w:id="809" w:name="__UnoMark__2986_2121575638"/>
                            <w:bookmarkStart w:id="810" w:name="__UnoMark__2987_2121575638"/>
                            <w:bookmarkStart w:id="811" w:name="__UnoMark__2986_2121575638"/>
                            <w:bookmarkEnd w:id="810"/>
                            <w:bookmarkEnd w:id="811"/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238" w:hRule="atLeast"/>
                        </w:trPr>
                        <w:tc>
                          <w:tcPr>
                            <w:tcW w:w="2239" w:type="dxa"/>
                            <w:vMerge w:val="restart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bookmarkStart w:id="812" w:name="__UnoMark__2988_2121575638"/>
                            <w:bookmarkStart w:id="813" w:name="__UnoMark__2988_2121575638"/>
                            <w:bookmarkEnd w:id="813"/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814" w:name="__UnoMark__2989_2121575638"/>
                            <w:bookmarkEnd w:id="814"/>
                            <w:r>
                              <w:rPr>
                                <w:b/>
                                <w:color w:val="000000" w:themeColor="text1"/>
                              </w:rPr>
                              <w:t>Júl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815" w:name="__UnoMark__2990_2121575638"/>
                            <w:bookmarkStart w:id="816" w:name="__UnoMark__2991_2121575638"/>
                            <w:bookmarkEnd w:id="815"/>
                            <w:bookmarkEnd w:id="816"/>
                            <w:r>
                              <w:rPr>
                                <w:color w:val="000000" w:themeColor="text1"/>
                              </w:rPr>
                              <w:t>záujmová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817" w:name="__UnoMark__2992_2121575638"/>
                            <w:bookmarkStart w:id="818" w:name="__UnoMark__2993_2121575638"/>
                            <w:bookmarkEnd w:id="817"/>
                            <w:bookmarkEnd w:id="818"/>
                            <w:r>
                              <w:rPr>
                                <w:color w:val="000000" w:themeColor="text1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819" w:name="__UnoMark__2994_2121575638"/>
                            <w:bookmarkStart w:id="820" w:name="__UnoMark__2995_2121575638"/>
                            <w:bookmarkEnd w:id="819"/>
                            <w:bookmarkEnd w:id="820"/>
                            <w:r>
                              <w:rPr>
                                <w:color w:val="000000" w:themeColor="text1"/>
                              </w:rPr>
                              <w:t>19</w:t>
                            </w:r>
                          </w:p>
                        </w:tc>
                      </w:tr>
                      <w:tr>
                        <w:trPr>
                          <w:trHeight w:val="134" w:hRule="atLeast"/>
                        </w:trPr>
                        <w:tc>
                          <w:tcPr>
                            <w:tcW w:w="2239" w:type="dxa"/>
                            <w:vMerge w:val="continue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bookmarkStart w:id="821" w:name="__UnoMark__2997_2121575638"/>
                            <w:bookmarkStart w:id="822" w:name="__UnoMark__2996_2121575638"/>
                            <w:bookmarkStart w:id="823" w:name="__UnoMark__2997_2121575638"/>
                            <w:bookmarkStart w:id="824" w:name="__UnoMark__2996_2121575638"/>
                            <w:bookmarkEnd w:id="823"/>
                            <w:bookmarkEnd w:id="824"/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825" w:name="__UnoMark__2998_2121575638"/>
                            <w:bookmarkStart w:id="826" w:name="__UnoMark__2999_2121575638"/>
                            <w:bookmarkEnd w:id="825"/>
                            <w:bookmarkEnd w:id="826"/>
                            <w:r>
                              <w:rPr>
                                <w:color w:val="000000" w:themeColor="text1"/>
                              </w:rPr>
                              <w:t>preventívna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827" w:name="__UnoMark__3000_2121575638"/>
                            <w:bookmarkStart w:id="828" w:name="__UnoMark__3001_2121575638"/>
                            <w:bookmarkEnd w:id="827"/>
                            <w:bookmarkEnd w:id="828"/>
                            <w:r>
                              <w:rPr>
                                <w:color w:val="000000" w:themeColor="text1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829" w:name="__UnoMark__3002_2121575638"/>
                            <w:bookmarkStart w:id="830" w:name="__UnoMark__3003_2121575638"/>
                            <w:bookmarkEnd w:id="829"/>
                            <w:bookmarkEnd w:id="830"/>
                            <w:r>
                              <w:rPr>
                                <w:color w:val="000000" w:themeColor="text1"/>
                              </w:rPr>
                              <w:t>25</w:t>
                            </w:r>
                          </w:p>
                        </w:tc>
                      </w:tr>
                      <w:tr>
                        <w:trPr>
                          <w:trHeight w:val="134" w:hRule="atLeast"/>
                        </w:trPr>
                        <w:tc>
                          <w:tcPr>
                            <w:tcW w:w="2239" w:type="dxa"/>
                            <w:vMerge w:val="continue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bookmarkStart w:id="831" w:name="__UnoMark__3005_2121575638"/>
                            <w:bookmarkStart w:id="832" w:name="__UnoMark__3004_2121575638"/>
                            <w:bookmarkStart w:id="833" w:name="__UnoMark__3005_2121575638"/>
                            <w:bookmarkStart w:id="834" w:name="__UnoMark__3004_2121575638"/>
                            <w:bookmarkEnd w:id="833"/>
                            <w:bookmarkEnd w:id="834"/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835" w:name="__UnoMark__3006_2121575638"/>
                            <w:bookmarkStart w:id="836" w:name="__UnoMark__3007_2121575638"/>
                            <w:bookmarkEnd w:id="835"/>
                            <w:bookmarkEnd w:id="836"/>
                            <w:r>
                              <w:rPr>
                                <w:color w:val="000000" w:themeColor="text1"/>
                              </w:rPr>
                              <w:t>príprava na školu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837" w:name="__UnoMark__3008_2121575638"/>
                            <w:bookmarkStart w:id="838" w:name="__UnoMark__3009_2121575638"/>
                            <w:bookmarkEnd w:id="837"/>
                            <w:bookmarkEnd w:id="838"/>
                            <w:r>
                              <w:rPr>
                                <w:color w:val="000000" w:themeColor="text1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839" w:name="__UnoMark__3010_2121575638"/>
                            <w:bookmarkStart w:id="840" w:name="__UnoMark__3011_2121575638"/>
                            <w:bookmarkEnd w:id="839"/>
                            <w:bookmarkEnd w:id="840"/>
                            <w:r>
                              <w:rPr>
                                <w:color w:val="000000" w:themeColor="text1"/>
                              </w:rPr>
                              <w:t>11</w:t>
                            </w:r>
                          </w:p>
                        </w:tc>
                      </w:tr>
                      <w:tr>
                        <w:trPr>
                          <w:trHeight w:val="252" w:hRule="atLeast"/>
                        </w:trPr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bookmarkStart w:id="841" w:name="__UnoMark__3013_2121575638"/>
                            <w:bookmarkStart w:id="842" w:name="__UnoMark__3012_2121575638"/>
                            <w:bookmarkStart w:id="843" w:name="__UnoMark__3013_2121575638"/>
                            <w:bookmarkStart w:id="844" w:name="__UnoMark__3012_2121575638"/>
                            <w:bookmarkEnd w:id="843"/>
                            <w:bookmarkEnd w:id="844"/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bookmarkStart w:id="845" w:name="__UnoMark__3015_2121575638"/>
                            <w:bookmarkStart w:id="846" w:name="__UnoMark__3014_2121575638"/>
                            <w:bookmarkStart w:id="847" w:name="__UnoMark__3015_2121575638"/>
                            <w:bookmarkStart w:id="848" w:name="__UnoMark__3014_2121575638"/>
                            <w:bookmarkEnd w:id="847"/>
                            <w:bookmarkEnd w:id="848"/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bookmarkStart w:id="849" w:name="__UnoMark__3017_2121575638"/>
                            <w:bookmarkStart w:id="850" w:name="__UnoMark__3016_2121575638"/>
                            <w:bookmarkStart w:id="851" w:name="__UnoMark__3017_2121575638"/>
                            <w:bookmarkStart w:id="852" w:name="__UnoMark__3016_2121575638"/>
                            <w:bookmarkEnd w:id="851"/>
                            <w:bookmarkEnd w:id="852"/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bookmarkStart w:id="853" w:name="__UnoMark__3019_2121575638"/>
                            <w:bookmarkStart w:id="854" w:name="__UnoMark__3018_2121575638"/>
                            <w:bookmarkStart w:id="855" w:name="__UnoMark__3019_2121575638"/>
                            <w:bookmarkStart w:id="856" w:name="__UnoMark__3018_2121575638"/>
                            <w:bookmarkEnd w:id="855"/>
                            <w:bookmarkEnd w:id="856"/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238" w:hRule="atLeast"/>
                        </w:trPr>
                        <w:tc>
                          <w:tcPr>
                            <w:tcW w:w="2239" w:type="dxa"/>
                            <w:vMerge w:val="restart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bookmarkStart w:id="857" w:name="__UnoMark__3020_2121575638"/>
                            <w:bookmarkStart w:id="858" w:name="__UnoMark__3020_2121575638"/>
                            <w:bookmarkEnd w:id="858"/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859" w:name="__UnoMark__3021_2121575638"/>
                            <w:bookmarkEnd w:id="859"/>
                            <w:r>
                              <w:rPr>
                                <w:b/>
                                <w:color w:val="000000" w:themeColor="text1"/>
                              </w:rPr>
                              <w:t>August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860" w:name="__UnoMark__3022_2121575638"/>
                            <w:bookmarkStart w:id="861" w:name="__UnoMark__3023_2121575638"/>
                            <w:bookmarkEnd w:id="860"/>
                            <w:bookmarkEnd w:id="861"/>
                            <w:r>
                              <w:rPr>
                                <w:color w:val="000000" w:themeColor="text1"/>
                              </w:rPr>
                              <w:t>záujmová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862" w:name="__UnoMark__3024_2121575638"/>
                            <w:bookmarkStart w:id="863" w:name="__UnoMark__3025_2121575638"/>
                            <w:bookmarkEnd w:id="862"/>
                            <w:bookmarkEnd w:id="863"/>
                            <w:r>
                              <w:rPr>
                                <w:color w:val="000000" w:themeColor="text1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864" w:name="__UnoMark__3026_2121575638"/>
                            <w:bookmarkStart w:id="865" w:name="__UnoMark__3027_2121575638"/>
                            <w:bookmarkEnd w:id="864"/>
                            <w:bookmarkEnd w:id="865"/>
                            <w:r>
                              <w:rPr>
                                <w:color w:val="000000" w:themeColor="text1"/>
                              </w:rPr>
                              <w:t>14</w:t>
                            </w:r>
                          </w:p>
                        </w:tc>
                      </w:tr>
                      <w:tr>
                        <w:trPr>
                          <w:trHeight w:val="134" w:hRule="atLeast"/>
                        </w:trPr>
                        <w:tc>
                          <w:tcPr>
                            <w:tcW w:w="2239" w:type="dxa"/>
                            <w:vMerge w:val="continue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bookmarkStart w:id="866" w:name="__UnoMark__3029_2121575638"/>
                            <w:bookmarkStart w:id="867" w:name="__UnoMark__3028_2121575638"/>
                            <w:bookmarkStart w:id="868" w:name="__UnoMark__3029_2121575638"/>
                            <w:bookmarkStart w:id="869" w:name="__UnoMark__3028_2121575638"/>
                            <w:bookmarkEnd w:id="868"/>
                            <w:bookmarkEnd w:id="869"/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870" w:name="__UnoMark__3030_2121575638"/>
                            <w:bookmarkStart w:id="871" w:name="__UnoMark__3031_2121575638"/>
                            <w:bookmarkEnd w:id="870"/>
                            <w:bookmarkEnd w:id="871"/>
                            <w:r>
                              <w:rPr>
                                <w:color w:val="000000" w:themeColor="text1"/>
                              </w:rPr>
                              <w:t>preventívna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872" w:name="__UnoMark__3032_2121575638"/>
                            <w:bookmarkStart w:id="873" w:name="__UnoMark__3033_2121575638"/>
                            <w:bookmarkEnd w:id="872"/>
                            <w:bookmarkEnd w:id="873"/>
                            <w:r>
                              <w:rPr>
                                <w:color w:val="000000" w:themeColor="text1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874" w:name="__UnoMark__3034_2121575638"/>
                            <w:bookmarkStart w:id="875" w:name="__UnoMark__3035_2121575638"/>
                            <w:bookmarkEnd w:id="874"/>
                            <w:bookmarkEnd w:id="875"/>
                            <w:r>
                              <w:rPr>
                                <w:color w:val="000000" w:themeColor="text1"/>
                              </w:rPr>
                              <w:t>20</w:t>
                            </w:r>
                          </w:p>
                        </w:tc>
                      </w:tr>
                      <w:tr>
                        <w:trPr>
                          <w:trHeight w:val="134" w:hRule="atLeast"/>
                        </w:trPr>
                        <w:tc>
                          <w:tcPr>
                            <w:tcW w:w="2239" w:type="dxa"/>
                            <w:vMerge w:val="continue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bookmarkStart w:id="876" w:name="__UnoMark__3037_2121575638"/>
                            <w:bookmarkStart w:id="877" w:name="__UnoMark__3036_2121575638"/>
                            <w:bookmarkStart w:id="878" w:name="__UnoMark__3037_2121575638"/>
                            <w:bookmarkStart w:id="879" w:name="__UnoMark__3036_2121575638"/>
                            <w:bookmarkEnd w:id="878"/>
                            <w:bookmarkEnd w:id="879"/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880" w:name="__UnoMark__3038_2121575638"/>
                            <w:bookmarkStart w:id="881" w:name="__UnoMark__3039_2121575638"/>
                            <w:bookmarkEnd w:id="880"/>
                            <w:bookmarkEnd w:id="881"/>
                            <w:r>
                              <w:rPr>
                                <w:color w:val="000000" w:themeColor="text1"/>
                              </w:rPr>
                              <w:t>príprava na školu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882" w:name="__UnoMark__3040_2121575638"/>
                            <w:bookmarkStart w:id="883" w:name="__UnoMark__3041_2121575638"/>
                            <w:bookmarkEnd w:id="882"/>
                            <w:bookmarkEnd w:id="883"/>
                            <w:r>
                              <w:rPr>
                                <w:color w:val="000000" w:themeColor="text1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884" w:name="__UnoMark__3042_2121575638"/>
                            <w:bookmarkStart w:id="885" w:name="__UnoMark__3043_2121575638"/>
                            <w:bookmarkEnd w:id="884"/>
                            <w:bookmarkEnd w:id="885"/>
                            <w:r>
                              <w:rPr>
                                <w:color w:val="000000" w:themeColor="text1"/>
                              </w:rPr>
                              <w:t>30</w:t>
                            </w:r>
                          </w:p>
                        </w:tc>
                      </w:tr>
                      <w:tr>
                        <w:trPr>
                          <w:trHeight w:val="252" w:hRule="atLeast"/>
                        </w:trPr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bookmarkStart w:id="886" w:name="__UnoMark__3045_2121575638"/>
                            <w:bookmarkStart w:id="887" w:name="__UnoMark__3044_2121575638"/>
                            <w:bookmarkStart w:id="888" w:name="__UnoMark__3045_2121575638"/>
                            <w:bookmarkStart w:id="889" w:name="__UnoMark__3044_2121575638"/>
                            <w:bookmarkEnd w:id="888"/>
                            <w:bookmarkEnd w:id="889"/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bookmarkStart w:id="890" w:name="__UnoMark__3047_2121575638"/>
                            <w:bookmarkStart w:id="891" w:name="__UnoMark__3046_2121575638"/>
                            <w:bookmarkStart w:id="892" w:name="__UnoMark__3047_2121575638"/>
                            <w:bookmarkStart w:id="893" w:name="__UnoMark__3046_2121575638"/>
                            <w:bookmarkEnd w:id="892"/>
                            <w:bookmarkEnd w:id="893"/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bookmarkStart w:id="894" w:name="__UnoMark__3049_2121575638"/>
                            <w:bookmarkStart w:id="895" w:name="__UnoMark__3048_2121575638"/>
                            <w:bookmarkStart w:id="896" w:name="__UnoMark__3049_2121575638"/>
                            <w:bookmarkStart w:id="897" w:name="__UnoMark__3048_2121575638"/>
                            <w:bookmarkEnd w:id="896"/>
                            <w:bookmarkEnd w:id="897"/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bookmarkStart w:id="898" w:name="__UnoMark__3051_2121575638"/>
                            <w:bookmarkStart w:id="899" w:name="__UnoMark__3050_2121575638"/>
                            <w:bookmarkStart w:id="900" w:name="__UnoMark__3051_2121575638"/>
                            <w:bookmarkStart w:id="901" w:name="__UnoMark__3050_2121575638"/>
                            <w:bookmarkEnd w:id="900"/>
                            <w:bookmarkEnd w:id="901"/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238" w:hRule="atLeast"/>
                        </w:trPr>
                        <w:tc>
                          <w:tcPr>
                            <w:tcW w:w="2239" w:type="dxa"/>
                            <w:vMerge w:val="restart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bookmarkStart w:id="902" w:name="__UnoMark__3052_2121575638"/>
                            <w:bookmarkStart w:id="903" w:name="__UnoMark__3052_2121575638"/>
                            <w:bookmarkEnd w:id="903"/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904" w:name="__UnoMark__3053_2121575638"/>
                            <w:bookmarkEnd w:id="904"/>
                            <w:r>
                              <w:rPr>
                                <w:b/>
                                <w:color w:val="000000" w:themeColor="text1"/>
                              </w:rPr>
                              <w:t>September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905" w:name="__UnoMark__3054_2121575638"/>
                            <w:bookmarkStart w:id="906" w:name="__UnoMark__3055_2121575638"/>
                            <w:bookmarkEnd w:id="905"/>
                            <w:bookmarkEnd w:id="906"/>
                            <w:r>
                              <w:rPr>
                                <w:color w:val="000000" w:themeColor="text1"/>
                              </w:rPr>
                              <w:t>záujmová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907" w:name="__UnoMark__3056_2121575638"/>
                            <w:bookmarkStart w:id="908" w:name="__UnoMark__3057_2121575638"/>
                            <w:bookmarkEnd w:id="907"/>
                            <w:bookmarkEnd w:id="908"/>
                            <w:r>
                              <w:rPr>
                                <w:color w:val="000000" w:themeColor="text1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909" w:name="__UnoMark__3058_2121575638"/>
                            <w:bookmarkStart w:id="910" w:name="__UnoMark__3059_2121575638"/>
                            <w:bookmarkEnd w:id="909"/>
                            <w:bookmarkEnd w:id="910"/>
                            <w:r>
                              <w:rPr>
                                <w:color w:val="000000" w:themeColor="text1"/>
                              </w:rPr>
                              <w:t>20</w:t>
                            </w:r>
                          </w:p>
                        </w:tc>
                      </w:tr>
                      <w:tr>
                        <w:trPr>
                          <w:trHeight w:val="134" w:hRule="atLeast"/>
                        </w:trPr>
                        <w:tc>
                          <w:tcPr>
                            <w:tcW w:w="2239" w:type="dxa"/>
                            <w:vMerge w:val="continue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bookmarkStart w:id="911" w:name="__UnoMark__3061_2121575638"/>
                            <w:bookmarkStart w:id="912" w:name="__UnoMark__3060_2121575638"/>
                            <w:bookmarkStart w:id="913" w:name="__UnoMark__3061_2121575638"/>
                            <w:bookmarkStart w:id="914" w:name="__UnoMark__3060_2121575638"/>
                            <w:bookmarkEnd w:id="913"/>
                            <w:bookmarkEnd w:id="914"/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915" w:name="__UnoMark__3062_2121575638"/>
                            <w:bookmarkStart w:id="916" w:name="__UnoMark__3063_2121575638"/>
                            <w:bookmarkEnd w:id="915"/>
                            <w:bookmarkEnd w:id="916"/>
                            <w:r>
                              <w:rPr>
                                <w:color w:val="000000" w:themeColor="text1"/>
                              </w:rPr>
                              <w:t>preventívna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917" w:name="__UnoMark__3064_2121575638"/>
                            <w:bookmarkStart w:id="918" w:name="__UnoMark__3065_2121575638"/>
                            <w:bookmarkEnd w:id="917"/>
                            <w:bookmarkEnd w:id="918"/>
                            <w:r>
                              <w:rPr>
                                <w:color w:val="000000" w:themeColor="text1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919" w:name="__UnoMark__3066_2121575638"/>
                            <w:bookmarkStart w:id="920" w:name="__UnoMark__3067_2121575638"/>
                            <w:bookmarkEnd w:id="919"/>
                            <w:bookmarkEnd w:id="920"/>
                            <w:r>
                              <w:rPr>
                                <w:color w:val="000000" w:themeColor="text1"/>
                              </w:rPr>
                              <w:t>24</w:t>
                            </w:r>
                          </w:p>
                        </w:tc>
                      </w:tr>
                      <w:tr>
                        <w:trPr>
                          <w:trHeight w:val="134" w:hRule="atLeast"/>
                        </w:trPr>
                        <w:tc>
                          <w:tcPr>
                            <w:tcW w:w="2239" w:type="dxa"/>
                            <w:vMerge w:val="continue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bookmarkStart w:id="921" w:name="__UnoMark__3069_2121575638"/>
                            <w:bookmarkStart w:id="922" w:name="__UnoMark__3068_2121575638"/>
                            <w:bookmarkStart w:id="923" w:name="__UnoMark__3069_2121575638"/>
                            <w:bookmarkStart w:id="924" w:name="__UnoMark__3068_2121575638"/>
                            <w:bookmarkEnd w:id="923"/>
                            <w:bookmarkEnd w:id="924"/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925" w:name="__UnoMark__3070_2121575638"/>
                            <w:bookmarkStart w:id="926" w:name="__UnoMark__3071_2121575638"/>
                            <w:bookmarkEnd w:id="925"/>
                            <w:bookmarkEnd w:id="926"/>
                            <w:r>
                              <w:rPr>
                                <w:color w:val="000000" w:themeColor="text1"/>
                              </w:rPr>
                              <w:t>príprava na školu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927" w:name="__UnoMark__3072_2121575638"/>
                            <w:bookmarkStart w:id="928" w:name="__UnoMark__3073_2121575638"/>
                            <w:bookmarkEnd w:id="927"/>
                            <w:bookmarkEnd w:id="928"/>
                            <w:r>
                              <w:rPr>
                                <w:color w:val="000000" w:themeColor="text1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929" w:name="__UnoMark__3074_2121575638"/>
                            <w:bookmarkStart w:id="930" w:name="__UnoMark__3075_2121575638"/>
                            <w:bookmarkEnd w:id="929"/>
                            <w:bookmarkEnd w:id="930"/>
                            <w:r>
                              <w:rPr>
                                <w:color w:val="000000" w:themeColor="text1"/>
                              </w:rPr>
                              <w:t>12</w:t>
                            </w:r>
                          </w:p>
                        </w:tc>
                      </w:tr>
                      <w:tr>
                        <w:trPr>
                          <w:trHeight w:val="252" w:hRule="atLeast"/>
                        </w:trPr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bookmarkStart w:id="931" w:name="__UnoMark__3077_2121575638"/>
                            <w:bookmarkStart w:id="932" w:name="__UnoMark__3076_2121575638"/>
                            <w:bookmarkStart w:id="933" w:name="__UnoMark__3077_2121575638"/>
                            <w:bookmarkStart w:id="934" w:name="__UnoMark__3076_2121575638"/>
                            <w:bookmarkEnd w:id="933"/>
                            <w:bookmarkEnd w:id="934"/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bookmarkStart w:id="935" w:name="__UnoMark__3079_2121575638"/>
                            <w:bookmarkStart w:id="936" w:name="__UnoMark__3078_2121575638"/>
                            <w:bookmarkStart w:id="937" w:name="__UnoMark__3079_2121575638"/>
                            <w:bookmarkStart w:id="938" w:name="__UnoMark__3078_2121575638"/>
                            <w:bookmarkEnd w:id="937"/>
                            <w:bookmarkEnd w:id="938"/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bookmarkStart w:id="939" w:name="__UnoMark__3081_2121575638"/>
                            <w:bookmarkStart w:id="940" w:name="__UnoMark__3080_2121575638"/>
                            <w:bookmarkStart w:id="941" w:name="__UnoMark__3081_2121575638"/>
                            <w:bookmarkStart w:id="942" w:name="__UnoMark__3080_2121575638"/>
                            <w:bookmarkEnd w:id="941"/>
                            <w:bookmarkEnd w:id="942"/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bookmarkStart w:id="943" w:name="__UnoMark__3083_2121575638"/>
                            <w:bookmarkStart w:id="944" w:name="__UnoMark__3082_2121575638"/>
                            <w:bookmarkStart w:id="945" w:name="__UnoMark__3083_2121575638"/>
                            <w:bookmarkStart w:id="946" w:name="__UnoMark__3082_2121575638"/>
                            <w:bookmarkEnd w:id="945"/>
                            <w:bookmarkEnd w:id="946"/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355" w:hRule="atLeast"/>
                        </w:trPr>
                        <w:tc>
                          <w:tcPr>
                            <w:tcW w:w="2239" w:type="dxa"/>
                            <w:vMerge w:val="restart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bookmarkStart w:id="947" w:name="__UnoMark__3084_2121575638"/>
                            <w:bookmarkStart w:id="948" w:name="__UnoMark__3084_2121575638"/>
                            <w:bookmarkEnd w:id="948"/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949" w:name="__UnoMark__3085_2121575638"/>
                            <w:bookmarkEnd w:id="949"/>
                            <w:r>
                              <w:rPr>
                                <w:b/>
                                <w:color w:val="000000" w:themeColor="text1"/>
                              </w:rPr>
                              <w:t>Október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950" w:name="__UnoMark__3086_2121575638"/>
                            <w:bookmarkStart w:id="951" w:name="__UnoMark__3087_2121575638"/>
                            <w:bookmarkEnd w:id="950"/>
                            <w:bookmarkEnd w:id="951"/>
                            <w:r>
                              <w:rPr>
                                <w:color w:val="000000" w:themeColor="text1"/>
                              </w:rPr>
                              <w:t>záujmová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952" w:name="__UnoMark__3088_2121575638"/>
                            <w:bookmarkStart w:id="953" w:name="__UnoMark__3089_2121575638"/>
                            <w:bookmarkEnd w:id="952"/>
                            <w:bookmarkEnd w:id="953"/>
                            <w:r>
                              <w:rPr>
                                <w:color w:val="000000" w:themeColor="text1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954" w:name="__UnoMark__3090_2121575638"/>
                            <w:bookmarkStart w:id="955" w:name="__UnoMark__3091_2121575638"/>
                            <w:bookmarkEnd w:id="954"/>
                            <w:bookmarkEnd w:id="955"/>
                            <w:r>
                              <w:rPr>
                                <w:color w:val="000000" w:themeColor="text1"/>
                              </w:rPr>
                              <w:t>16</w:t>
                            </w:r>
                          </w:p>
                        </w:tc>
                      </w:tr>
                      <w:tr>
                        <w:trPr>
                          <w:trHeight w:val="134" w:hRule="atLeast"/>
                        </w:trPr>
                        <w:tc>
                          <w:tcPr>
                            <w:tcW w:w="2239" w:type="dxa"/>
                            <w:vMerge w:val="continue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bookmarkStart w:id="956" w:name="__UnoMark__3093_2121575638"/>
                            <w:bookmarkStart w:id="957" w:name="__UnoMark__3092_2121575638"/>
                            <w:bookmarkStart w:id="958" w:name="__UnoMark__3093_2121575638"/>
                            <w:bookmarkStart w:id="959" w:name="__UnoMark__3092_2121575638"/>
                            <w:bookmarkEnd w:id="958"/>
                            <w:bookmarkEnd w:id="959"/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960" w:name="__UnoMark__3094_2121575638"/>
                            <w:bookmarkStart w:id="961" w:name="__UnoMark__3095_2121575638"/>
                            <w:bookmarkEnd w:id="960"/>
                            <w:bookmarkEnd w:id="961"/>
                            <w:r>
                              <w:rPr>
                                <w:color w:val="000000" w:themeColor="text1"/>
                              </w:rPr>
                              <w:t>preventívna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962" w:name="__UnoMark__3096_2121575638"/>
                            <w:bookmarkStart w:id="963" w:name="__UnoMark__3097_2121575638"/>
                            <w:bookmarkEnd w:id="962"/>
                            <w:bookmarkEnd w:id="963"/>
                            <w:r>
                              <w:rPr>
                                <w:color w:val="000000" w:themeColor="text1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964" w:name="__UnoMark__3098_2121575638"/>
                            <w:bookmarkStart w:id="965" w:name="__UnoMark__3099_2121575638"/>
                            <w:bookmarkEnd w:id="964"/>
                            <w:bookmarkEnd w:id="965"/>
                            <w:r>
                              <w:rPr>
                                <w:color w:val="000000" w:themeColor="text1"/>
                              </w:rPr>
                              <w:t>24</w:t>
                            </w:r>
                          </w:p>
                        </w:tc>
                      </w:tr>
                      <w:tr>
                        <w:trPr>
                          <w:trHeight w:val="134" w:hRule="atLeast"/>
                        </w:trPr>
                        <w:tc>
                          <w:tcPr>
                            <w:tcW w:w="2239" w:type="dxa"/>
                            <w:vMerge w:val="continue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bookmarkStart w:id="966" w:name="__UnoMark__3101_2121575638"/>
                            <w:bookmarkStart w:id="967" w:name="__UnoMark__3100_2121575638"/>
                            <w:bookmarkStart w:id="968" w:name="__UnoMark__3101_2121575638"/>
                            <w:bookmarkStart w:id="969" w:name="__UnoMark__3100_2121575638"/>
                            <w:bookmarkEnd w:id="968"/>
                            <w:bookmarkEnd w:id="969"/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970" w:name="__UnoMark__3102_2121575638"/>
                            <w:bookmarkStart w:id="971" w:name="__UnoMark__3103_2121575638"/>
                            <w:bookmarkEnd w:id="970"/>
                            <w:bookmarkEnd w:id="971"/>
                            <w:r>
                              <w:rPr>
                                <w:color w:val="000000" w:themeColor="text1"/>
                              </w:rPr>
                              <w:t>príprava na školu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972" w:name="__UnoMark__3104_2121575638"/>
                            <w:bookmarkStart w:id="973" w:name="__UnoMark__3105_2121575638"/>
                            <w:bookmarkEnd w:id="972"/>
                            <w:bookmarkEnd w:id="973"/>
                            <w:r>
                              <w:rPr>
                                <w:color w:val="000000" w:themeColor="text1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974" w:name="__UnoMark__3106_2121575638"/>
                            <w:bookmarkEnd w:id="974"/>
                            <w:r>
                              <w:rPr>
                                <w:color w:val="000000" w:themeColor="text1"/>
                              </w:rPr>
                              <w:t>13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bookmarkStart w:id="975" w:name="__UnoMark__3107_2121575638"/>
                            <w:bookmarkStart w:id="976" w:name="__UnoMark__3107_2121575638"/>
                            <w:bookmarkEnd w:id="976"/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252" w:hRule="atLeast"/>
                        </w:trPr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bookmarkStart w:id="977" w:name="__UnoMark__3109_2121575638"/>
                            <w:bookmarkStart w:id="978" w:name="__UnoMark__3108_2121575638"/>
                            <w:bookmarkStart w:id="979" w:name="__UnoMark__3109_2121575638"/>
                            <w:bookmarkStart w:id="980" w:name="__UnoMark__3108_2121575638"/>
                            <w:bookmarkEnd w:id="979"/>
                            <w:bookmarkEnd w:id="980"/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bookmarkStart w:id="981" w:name="__UnoMark__3111_2121575638"/>
                            <w:bookmarkStart w:id="982" w:name="__UnoMark__3110_2121575638"/>
                            <w:bookmarkStart w:id="983" w:name="__UnoMark__3111_2121575638"/>
                            <w:bookmarkStart w:id="984" w:name="__UnoMark__3110_2121575638"/>
                            <w:bookmarkEnd w:id="983"/>
                            <w:bookmarkEnd w:id="984"/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bookmarkStart w:id="985" w:name="__UnoMark__3113_2121575638"/>
                            <w:bookmarkStart w:id="986" w:name="__UnoMark__3112_2121575638"/>
                            <w:bookmarkStart w:id="987" w:name="__UnoMark__3113_2121575638"/>
                            <w:bookmarkStart w:id="988" w:name="__UnoMark__3112_2121575638"/>
                            <w:bookmarkEnd w:id="987"/>
                            <w:bookmarkEnd w:id="988"/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bookmarkStart w:id="989" w:name="__UnoMark__3115_2121575638"/>
                            <w:bookmarkStart w:id="990" w:name="__UnoMark__3114_2121575638"/>
                            <w:bookmarkStart w:id="991" w:name="__UnoMark__3115_2121575638"/>
                            <w:bookmarkStart w:id="992" w:name="__UnoMark__3114_2121575638"/>
                            <w:bookmarkEnd w:id="991"/>
                            <w:bookmarkEnd w:id="992"/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238" w:hRule="atLeast"/>
                        </w:trPr>
                        <w:tc>
                          <w:tcPr>
                            <w:tcW w:w="2239" w:type="dxa"/>
                            <w:vMerge w:val="restart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bookmarkStart w:id="993" w:name="__UnoMark__3116_2121575638"/>
                            <w:bookmarkStart w:id="994" w:name="__UnoMark__3116_2121575638"/>
                            <w:bookmarkEnd w:id="994"/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995" w:name="__UnoMark__3117_2121575638"/>
                            <w:bookmarkEnd w:id="995"/>
                            <w:r>
                              <w:rPr>
                                <w:b/>
                                <w:color w:val="000000" w:themeColor="text1"/>
                              </w:rPr>
                              <w:t>November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996" w:name="__UnoMark__3118_2121575638"/>
                            <w:bookmarkStart w:id="997" w:name="__UnoMark__3119_2121575638"/>
                            <w:bookmarkEnd w:id="996"/>
                            <w:bookmarkEnd w:id="997"/>
                            <w:r>
                              <w:rPr>
                                <w:color w:val="000000" w:themeColor="text1"/>
                              </w:rPr>
                              <w:t>záujmová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998" w:name="__UnoMark__3120_2121575638"/>
                            <w:bookmarkStart w:id="999" w:name="__UnoMark__3121_2121575638"/>
                            <w:bookmarkEnd w:id="998"/>
                            <w:bookmarkEnd w:id="999"/>
                            <w:r>
                              <w:rPr>
                                <w:color w:val="000000" w:themeColor="text1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1000" w:name="__UnoMark__3122_2121575638"/>
                            <w:bookmarkStart w:id="1001" w:name="__UnoMark__3123_2121575638"/>
                            <w:bookmarkEnd w:id="1000"/>
                            <w:bookmarkEnd w:id="1001"/>
                            <w:r>
                              <w:rPr>
                                <w:color w:val="000000" w:themeColor="text1"/>
                              </w:rPr>
                              <w:t>14</w:t>
                            </w:r>
                          </w:p>
                        </w:tc>
                      </w:tr>
                      <w:tr>
                        <w:trPr>
                          <w:trHeight w:val="134" w:hRule="atLeast"/>
                        </w:trPr>
                        <w:tc>
                          <w:tcPr>
                            <w:tcW w:w="2239" w:type="dxa"/>
                            <w:vMerge w:val="continue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bookmarkStart w:id="1002" w:name="__UnoMark__3125_2121575638"/>
                            <w:bookmarkStart w:id="1003" w:name="__UnoMark__3124_2121575638"/>
                            <w:bookmarkStart w:id="1004" w:name="__UnoMark__3125_2121575638"/>
                            <w:bookmarkStart w:id="1005" w:name="__UnoMark__3124_2121575638"/>
                            <w:bookmarkEnd w:id="1004"/>
                            <w:bookmarkEnd w:id="1005"/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1006" w:name="__UnoMark__3126_2121575638"/>
                            <w:bookmarkStart w:id="1007" w:name="__UnoMark__3127_2121575638"/>
                            <w:bookmarkEnd w:id="1006"/>
                            <w:bookmarkEnd w:id="1007"/>
                            <w:r>
                              <w:rPr>
                                <w:color w:val="000000" w:themeColor="text1"/>
                              </w:rPr>
                              <w:t>preventívna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1008" w:name="__UnoMark__3128_2121575638"/>
                            <w:bookmarkStart w:id="1009" w:name="__UnoMark__3129_2121575638"/>
                            <w:bookmarkEnd w:id="1008"/>
                            <w:bookmarkEnd w:id="1009"/>
                            <w:r>
                              <w:rPr>
                                <w:color w:val="000000" w:themeColor="text1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1010" w:name="__UnoMark__3130_2121575638"/>
                            <w:bookmarkStart w:id="1011" w:name="__UnoMark__3131_2121575638"/>
                            <w:bookmarkEnd w:id="1010"/>
                            <w:bookmarkEnd w:id="1011"/>
                            <w:r>
                              <w:rPr>
                                <w:color w:val="000000" w:themeColor="text1"/>
                              </w:rPr>
                              <w:t>10</w:t>
                            </w:r>
                          </w:p>
                        </w:tc>
                      </w:tr>
                      <w:tr>
                        <w:trPr>
                          <w:trHeight w:val="134" w:hRule="atLeast"/>
                        </w:trPr>
                        <w:tc>
                          <w:tcPr>
                            <w:tcW w:w="2239" w:type="dxa"/>
                            <w:vMerge w:val="continue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bookmarkStart w:id="1012" w:name="__UnoMark__3133_2121575638"/>
                            <w:bookmarkStart w:id="1013" w:name="__UnoMark__3132_2121575638"/>
                            <w:bookmarkStart w:id="1014" w:name="__UnoMark__3133_2121575638"/>
                            <w:bookmarkStart w:id="1015" w:name="__UnoMark__3132_2121575638"/>
                            <w:bookmarkEnd w:id="1014"/>
                            <w:bookmarkEnd w:id="1015"/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1016" w:name="__UnoMark__3134_2121575638"/>
                            <w:bookmarkStart w:id="1017" w:name="__UnoMark__3135_2121575638"/>
                            <w:bookmarkEnd w:id="1016"/>
                            <w:bookmarkEnd w:id="1017"/>
                            <w:r>
                              <w:rPr>
                                <w:color w:val="000000" w:themeColor="text1"/>
                              </w:rPr>
                              <w:t>príprava na školu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1018" w:name="__UnoMark__3136_2121575638"/>
                            <w:bookmarkStart w:id="1019" w:name="__UnoMark__3137_2121575638"/>
                            <w:bookmarkEnd w:id="1018"/>
                            <w:bookmarkEnd w:id="1019"/>
                            <w:r>
                              <w:rPr>
                                <w:color w:val="000000" w:themeColor="text1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1020" w:name="__UnoMark__3138_2121575638"/>
                            <w:bookmarkStart w:id="1021" w:name="__UnoMark__3139_2121575638"/>
                            <w:bookmarkEnd w:id="1020"/>
                            <w:bookmarkEnd w:id="1021"/>
                            <w:r>
                              <w:rPr>
                                <w:color w:val="000000" w:themeColor="text1"/>
                              </w:rPr>
                              <w:t>14</w:t>
                            </w:r>
                          </w:p>
                        </w:tc>
                      </w:tr>
                      <w:tr>
                        <w:trPr>
                          <w:trHeight w:val="252" w:hRule="atLeast"/>
                        </w:trPr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bookmarkStart w:id="1022" w:name="__UnoMark__3141_2121575638"/>
                            <w:bookmarkStart w:id="1023" w:name="__UnoMark__3140_2121575638"/>
                            <w:bookmarkStart w:id="1024" w:name="__UnoMark__3141_2121575638"/>
                            <w:bookmarkStart w:id="1025" w:name="__UnoMark__3140_2121575638"/>
                            <w:bookmarkEnd w:id="1024"/>
                            <w:bookmarkEnd w:id="1025"/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bookmarkStart w:id="1026" w:name="__UnoMark__3143_2121575638"/>
                            <w:bookmarkStart w:id="1027" w:name="__UnoMark__3142_2121575638"/>
                            <w:bookmarkStart w:id="1028" w:name="__UnoMark__3143_2121575638"/>
                            <w:bookmarkStart w:id="1029" w:name="__UnoMark__3142_2121575638"/>
                            <w:bookmarkEnd w:id="1028"/>
                            <w:bookmarkEnd w:id="1029"/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bookmarkStart w:id="1030" w:name="__UnoMark__3145_2121575638"/>
                            <w:bookmarkStart w:id="1031" w:name="__UnoMark__3144_2121575638"/>
                            <w:bookmarkStart w:id="1032" w:name="__UnoMark__3145_2121575638"/>
                            <w:bookmarkStart w:id="1033" w:name="__UnoMark__3144_2121575638"/>
                            <w:bookmarkEnd w:id="1032"/>
                            <w:bookmarkEnd w:id="1033"/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bookmarkStart w:id="1034" w:name="__UnoMark__3147_2121575638"/>
                            <w:bookmarkStart w:id="1035" w:name="__UnoMark__3146_2121575638"/>
                            <w:bookmarkStart w:id="1036" w:name="__UnoMark__3147_2121575638"/>
                            <w:bookmarkStart w:id="1037" w:name="__UnoMark__3146_2121575638"/>
                            <w:bookmarkEnd w:id="1036"/>
                            <w:bookmarkEnd w:id="1037"/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238" w:hRule="atLeast"/>
                        </w:trPr>
                        <w:tc>
                          <w:tcPr>
                            <w:tcW w:w="2239" w:type="dxa"/>
                            <w:vMerge w:val="restart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bookmarkStart w:id="1038" w:name="__UnoMark__3148_2121575638"/>
                            <w:bookmarkStart w:id="1039" w:name="__UnoMark__3148_2121575638"/>
                            <w:bookmarkEnd w:id="1039"/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1040" w:name="__UnoMark__3149_2121575638"/>
                            <w:bookmarkEnd w:id="1040"/>
                            <w:r>
                              <w:rPr>
                                <w:b/>
                                <w:color w:val="000000" w:themeColor="text1"/>
                              </w:rPr>
                              <w:t>December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1041" w:name="__UnoMark__3150_2121575638"/>
                            <w:bookmarkStart w:id="1042" w:name="__UnoMark__3151_2121575638"/>
                            <w:bookmarkEnd w:id="1041"/>
                            <w:bookmarkEnd w:id="1042"/>
                            <w:r>
                              <w:rPr>
                                <w:color w:val="000000" w:themeColor="text1"/>
                              </w:rPr>
                              <w:t>záujmová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1043" w:name="__UnoMark__3152_2121575638"/>
                            <w:bookmarkStart w:id="1044" w:name="__UnoMark__3153_2121575638"/>
                            <w:bookmarkEnd w:id="1043"/>
                            <w:bookmarkEnd w:id="1044"/>
                            <w:r>
                              <w:rPr>
                                <w:color w:val="000000" w:themeColor="text1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1045" w:name="__UnoMark__3154_2121575638"/>
                            <w:bookmarkStart w:id="1046" w:name="__UnoMark__3155_2121575638"/>
                            <w:bookmarkEnd w:id="1045"/>
                            <w:bookmarkEnd w:id="1046"/>
                            <w:r>
                              <w:rPr>
                                <w:color w:val="000000" w:themeColor="text1"/>
                              </w:rPr>
                              <w:t>14</w:t>
                            </w:r>
                          </w:p>
                        </w:tc>
                      </w:tr>
                      <w:tr>
                        <w:trPr>
                          <w:trHeight w:val="134" w:hRule="atLeast"/>
                        </w:trPr>
                        <w:tc>
                          <w:tcPr>
                            <w:tcW w:w="2239" w:type="dxa"/>
                            <w:vMerge w:val="continue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bookmarkStart w:id="1047" w:name="__UnoMark__3157_2121575638"/>
                            <w:bookmarkStart w:id="1048" w:name="__UnoMark__3156_2121575638"/>
                            <w:bookmarkStart w:id="1049" w:name="__UnoMark__3157_2121575638"/>
                            <w:bookmarkStart w:id="1050" w:name="__UnoMark__3156_2121575638"/>
                            <w:bookmarkEnd w:id="1049"/>
                            <w:bookmarkEnd w:id="1050"/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1051" w:name="__UnoMark__3158_2121575638"/>
                            <w:bookmarkStart w:id="1052" w:name="__UnoMark__3159_2121575638"/>
                            <w:bookmarkEnd w:id="1051"/>
                            <w:bookmarkEnd w:id="1052"/>
                            <w:r>
                              <w:rPr>
                                <w:color w:val="000000" w:themeColor="text1"/>
                              </w:rPr>
                              <w:t>preventívna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1053" w:name="__UnoMark__3160_2121575638"/>
                            <w:bookmarkStart w:id="1054" w:name="__UnoMark__3161_2121575638"/>
                            <w:bookmarkEnd w:id="1053"/>
                            <w:bookmarkEnd w:id="1054"/>
                            <w:r>
                              <w:rPr>
                                <w:color w:val="000000" w:themeColor="text1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1055" w:name="__UnoMark__3162_2121575638"/>
                            <w:bookmarkStart w:id="1056" w:name="__UnoMark__3163_2121575638"/>
                            <w:bookmarkEnd w:id="1055"/>
                            <w:bookmarkEnd w:id="1056"/>
                            <w:r>
                              <w:rPr>
                                <w:color w:val="000000" w:themeColor="text1"/>
                              </w:rPr>
                              <w:t>10</w:t>
                            </w:r>
                          </w:p>
                        </w:tc>
                      </w:tr>
                      <w:tr>
                        <w:trPr>
                          <w:trHeight w:val="134" w:hRule="atLeast"/>
                        </w:trPr>
                        <w:tc>
                          <w:tcPr>
                            <w:tcW w:w="2239" w:type="dxa"/>
                            <w:vMerge w:val="continue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bookmarkStart w:id="1057" w:name="__UnoMark__3165_2121575638"/>
                            <w:bookmarkStart w:id="1058" w:name="__UnoMark__3164_2121575638"/>
                            <w:bookmarkStart w:id="1059" w:name="__UnoMark__3165_2121575638"/>
                            <w:bookmarkStart w:id="1060" w:name="__UnoMark__3164_2121575638"/>
                            <w:bookmarkEnd w:id="1059"/>
                            <w:bookmarkEnd w:id="1060"/>
                            <w:r>
                              <w:rPr>
                                <w:b/>
                                <w:color w:val="000000" w:themeColor="text1"/>
                              </w:rPr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1061" w:name="__UnoMark__3166_2121575638"/>
                            <w:bookmarkStart w:id="1062" w:name="__UnoMark__3167_2121575638"/>
                            <w:bookmarkEnd w:id="1061"/>
                            <w:bookmarkEnd w:id="1062"/>
                            <w:r>
                              <w:rPr>
                                <w:color w:val="000000" w:themeColor="text1"/>
                              </w:rPr>
                              <w:t>príprava na školu</w:t>
                            </w:r>
                          </w:p>
                        </w:tc>
                        <w:tc>
                          <w:tcPr>
                            <w:tcW w:w="2239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1063" w:name="__UnoMark__3168_2121575638"/>
                            <w:bookmarkStart w:id="1064" w:name="__UnoMark__3169_2121575638"/>
                            <w:bookmarkEnd w:id="1063"/>
                            <w:bookmarkEnd w:id="1064"/>
                            <w:r>
                              <w:rPr>
                                <w:color w:val="000000" w:themeColor="text1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238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</w:pPr>
                            <w:bookmarkStart w:id="1065" w:name="__UnoMark__3170_2121575638"/>
                            <w:bookmarkEnd w:id="1065"/>
                            <w:r>
                              <w:rPr>
                                <w:color w:val="000000" w:themeColor="text1"/>
                              </w:rPr>
                              <w:t>10</w:t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  <w:r/>
    </w:p>
    <w:p>
      <w:pPr>
        <w:pStyle w:val="Normal"/>
        <w:spacing w:lineRule="auto" w:line="240"/>
        <w:rPr>
          <w:sz w:val="20"/>
          <w:sz w:val="20"/>
          <w:szCs w:val="20"/>
        </w:rPr>
      </w:pPr>
      <w:r>
        <w:rPr>
          <w:sz w:val="20"/>
          <w:szCs w:val="20"/>
        </w:rPr>
      </w:r>
      <w:r/>
    </w:p>
    <w:p>
      <w:pPr>
        <w:pStyle w:val="Normal"/>
        <w:spacing w:lineRule="auto" w:line="240"/>
        <w:rPr>
          <w:sz w:val="20"/>
          <w:sz w:val="20"/>
          <w:szCs w:val="20"/>
        </w:rPr>
      </w:pPr>
      <w:r>
        <w:rPr>
          <w:sz w:val="20"/>
          <w:szCs w:val="20"/>
        </w:rPr>
      </w:r>
      <w:r/>
    </w:p>
    <w:p>
      <w:pPr>
        <w:pStyle w:val="Normal"/>
        <w:spacing w:lineRule="auto" w:line="240"/>
        <w:rPr>
          <w:sz w:val="20"/>
          <w:sz w:val="20"/>
          <w:szCs w:val="20"/>
        </w:rPr>
      </w:pPr>
      <w:r>
        <w:rPr>
          <w:sz w:val="20"/>
          <w:szCs w:val="20"/>
        </w:rPr>
      </w:r>
      <w:r/>
    </w:p>
    <w:p>
      <w:pPr>
        <w:pStyle w:val="Normal"/>
        <w:spacing w:lineRule="auto" w:line="240" w:before="0" w:after="0"/>
        <w:rPr>
          <w:sz w:val="24"/>
          <w:sz w:val="24"/>
          <w:szCs w:val="24"/>
          <w:rFonts w:ascii="Arial" w:hAnsi="Arial" w:cs="Arial"/>
        </w:rPr>
      </w:pPr>
      <w:r>
        <w:rPr>
          <w:rFonts w:cs="Arial" w:ascii="Arial" w:hAnsi="Arial"/>
          <w:sz w:val="24"/>
          <w:szCs w:val="24"/>
        </w:rPr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Times New Roman" w:hAnsi="Times New Roman" w:cs="Times New Roman"/>
          <w:lang w:val="en-US"/>
        </w:rPr>
      </w:pPr>
      <w:r>
        <w:rPr>
          <w:rFonts w:cs="Times New Roman" w:ascii="Times New Roman" w:hAnsi="Times New Roman"/>
          <w:sz w:val="20"/>
          <w:szCs w:val="20"/>
        </w:rPr>
        <w:t>Všetky podrobné materiály a dokumentácia  týkajúce sa klientov ,poradenstva a aktivity v komunitných centrách sú dostupné v prehľadných  tabuľkách TEK, ktoré sa pravidelne mesačne zasielajú na IAMPSVR Bratislava a sú dostupné v oboch KC.</w:t>
      </w:r>
      <w:r/>
    </w:p>
    <w:p>
      <w:pPr>
        <w:pStyle w:val="Normal"/>
        <w:spacing w:lineRule="auto" w:line="240" w:before="0" w:after="0"/>
        <w:rPr>
          <w:rFonts w:ascii="Calibri" w:hAnsi="Calibri" w:cs="Calibri"/>
        </w:rPr>
      </w:pPr>
      <w:r>
        <w:rPr>
          <w:rFonts w:cs="Calibri"/>
        </w:rPr>
      </w:r>
      <w:r/>
    </w:p>
    <w:p>
      <w:pPr>
        <w:pStyle w:val="Normal"/>
        <w:spacing w:lineRule="auto" w:line="240" w:before="0" w:after="0"/>
        <w:rPr>
          <w:rFonts w:ascii="Calibri" w:hAnsi="Calibri" w:cs="Calibri"/>
        </w:rPr>
      </w:pPr>
      <w:r>
        <w:rPr>
          <w:rFonts w:cs="Calibri"/>
        </w:rPr>
      </w:r>
      <w:r/>
    </w:p>
    <w:p>
      <w:pPr>
        <w:pStyle w:val="Normal"/>
        <w:spacing w:lineRule="auto" w:line="240" w:before="0" w:after="0"/>
        <w:rPr>
          <w:sz w:val="20"/>
          <w:b/>
          <w:sz w:val="20"/>
          <w:b/>
          <w:szCs w:val="20"/>
          <w:bCs/>
          <w:rFonts w:ascii="Arial" w:hAnsi="Arial" w:cs="Arial"/>
          <w:lang w:val="en-US"/>
        </w:rPr>
      </w:pPr>
      <w:r>
        <w:rPr>
          <w:rFonts w:cs="Arial" w:ascii="Arial" w:hAnsi="Arial"/>
          <w:b/>
          <w:bCs/>
          <w:sz w:val="20"/>
          <w:szCs w:val="20"/>
        </w:rPr>
        <w:t>3.</w:t>
        <w:tab/>
        <w:t>Zhodnotenie základných údajov uvedených v účtovnej z</w:t>
      </w:r>
      <w:r>
        <w:rPr>
          <w:rFonts w:cs="Arial" w:ascii="Arial" w:hAnsi="Arial"/>
          <w:b/>
          <w:bCs/>
          <w:sz w:val="20"/>
          <w:szCs w:val="20"/>
          <w:lang w:val="en-US"/>
        </w:rPr>
        <w:t>ávierke</w:t>
      </w:r>
      <w:r/>
    </w:p>
    <w:p>
      <w:pPr>
        <w:pStyle w:val="Normal"/>
        <w:spacing w:lineRule="auto" w:line="240" w:before="0" w:after="0"/>
        <w:rPr>
          <w:rFonts w:ascii="Calibri" w:hAnsi="Calibri" w:cs="Calibri"/>
        </w:rPr>
      </w:pPr>
      <w:r>
        <w:rPr>
          <w:rFonts w:cs="Calibri"/>
        </w:rPr>
      </w:r>
      <w:r/>
    </w:p>
    <w:p>
      <w:pPr>
        <w:pStyle w:val="Normal"/>
        <w:spacing w:lineRule="auto" w:line="240" w:before="0" w:after="0"/>
        <w:rPr>
          <w:rFonts w:ascii="Calibri" w:hAnsi="Calibri" w:cs="Calibri"/>
        </w:rPr>
      </w:pPr>
      <w:r>
        <w:rPr>
          <w:rFonts w:cs="Calibri"/>
        </w:rPr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Arial" w:hAnsi="Arial" w:cs="Arial"/>
        </w:rPr>
      </w:pPr>
      <w:r>
        <w:rPr>
          <w:rFonts w:cs="Arial" w:ascii="Arial" w:hAnsi="Arial"/>
          <w:sz w:val="20"/>
          <w:szCs w:val="20"/>
        </w:rPr>
        <w:t xml:space="preserve">Za sledované obdobie 2018 OZ malo celkové </w:t>
      </w:r>
      <w:r>
        <w:rPr>
          <w:rFonts w:cs="Arial" w:ascii="Arial" w:hAnsi="Arial"/>
          <w:b/>
          <w:bCs/>
          <w:sz w:val="20"/>
          <w:szCs w:val="20"/>
        </w:rPr>
        <w:t xml:space="preserve">príjmy  </w:t>
      </w:r>
      <w:r>
        <w:rPr>
          <w:rFonts w:cs="Arial" w:ascii="Arial" w:hAnsi="Arial"/>
          <w:sz w:val="20"/>
          <w:szCs w:val="20"/>
        </w:rPr>
        <w:t xml:space="preserve">                        </w:t>
      </w:r>
      <w:r>
        <w:rPr>
          <w:rFonts w:cs="Arial" w:ascii="Arial" w:hAnsi="Arial"/>
          <w:b/>
          <w:bCs/>
          <w:sz w:val="20"/>
          <w:szCs w:val="20"/>
        </w:rPr>
        <w:t xml:space="preserve"> 105 148,26eur</w:t>
      </w:r>
      <w:r>
        <w:rPr>
          <w:rFonts w:cs="Arial" w:ascii="Arial" w:hAnsi="Arial"/>
          <w:sz w:val="20"/>
          <w:szCs w:val="20"/>
        </w:rPr>
        <w:t xml:space="preserve"> </w:t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Arial" w:hAnsi="Arial" w:cs="Arial"/>
        </w:rPr>
      </w:pPr>
      <w:r>
        <w:rPr>
          <w:rFonts w:cs="Arial" w:ascii="Arial" w:hAnsi="Arial"/>
          <w:sz w:val="20"/>
          <w:szCs w:val="20"/>
        </w:rPr>
        <w:t>z toho činili pr</w:t>
      </w:r>
      <w:r>
        <w:rPr>
          <w:rFonts w:cs="Arial" w:ascii="Arial" w:hAnsi="Arial"/>
          <w:sz w:val="20"/>
          <w:szCs w:val="20"/>
          <w:lang w:val="en-US"/>
        </w:rPr>
        <w:t xml:space="preserve">íjmy: </w:t>
      </w:r>
      <w:r>
        <w:rPr>
          <w:rFonts w:cs="Arial" w:ascii="Arial" w:hAnsi="Arial"/>
          <w:sz w:val="20"/>
          <w:szCs w:val="20"/>
        </w:rPr>
        <w:t>z vkladu zriaďovateľa</w:t>
      </w:r>
      <w:r>
        <w:rPr>
          <w:rFonts w:cs="Arial" w:ascii="Arial" w:hAnsi="Arial"/>
          <w:sz w:val="20"/>
          <w:szCs w:val="20"/>
          <w:lang w:val="en-US"/>
        </w:rPr>
        <w:t xml:space="preserve"> </w:t>
      </w:r>
      <w:r>
        <w:rPr>
          <w:rFonts w:cs="Arial" w:ascii="Arial" w:hAnsi="Arial"/>
          <w:sz w:val="20"/>
          <w:szCs w:val="20"/>
        </w:rPr>
        <w:t xml:space="preserve">                                                 4000,00eur</w:t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Arial" w:hAnsi="Arial" w:cs="Arial"/>
        </w:rPr>
      </w:pPr>
      <w:r>
        <w:rPr>
          <w:rFonts w:cs="Arial" w:ascii="Arial" w:hAnsi="Arial"/>
          <w:sz w:val="20"/>
          <w:szCs w:val="20"/>
        </w:rPr>
        <w:t>z darov a príspevkov                                                                                    368,41eur</w:t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Arial" w:hAnsi="Arial" w:cs="Arial"/>
          <w:lang w:val="en-US"/>
        </w:rPr>
      </w:pPr>
      <w:r>
        <w:rPr>
          <w:rFonts w:cs="Arial" w:ascii="Arial" w:hAnsi="Arial"/>
          <w:sz w:val="20"/>
          <w:szCs w:val="20"/>
          <w:lang w:val="en-US"/>
        </w:rPr>
      </w:r>
      <w:r/>
    </w:p>
    <w:p>
      <w:pPr>
        <w:pStyle w:val="NoSpacing"/>
        <w:rPr>
          <w:szCs w:val="20"/>
        </w:rPr>
      </w:pPr>
      <w:r>
        <w:rPr/>
        <w:t xml:space="preserve"> </w:t>
      </w:r>
      <w:r>
        <w:rPr/>
        <w:t xml:space="preserve">z dotácii:  ÚPSVR /dobr. činnosť, §54,§52a,IA MPSVR SR   </w:t>
      </w:r>
      <w:r>
        <w:rPr>
          <w:szCs w:val="20"/>
        </w:rPr>
        <w:t xml:space="preserve">                      </w:t>
      </w:r>
      <w:r>
        <w:rPr/>
        <w:t xml:space="preserve">  97478,49 eur                                                                                      </w:t>
      </w:r>
      <w:r>
        <w:rPr>
          <w:szCs w:val="20"/>
        </w:rPr>
        <w:t xml:space="preserve">  </w:t>
      </w:r>
      <w:r/>
    </w:p>
    <w:p>
      <w:pPr>
        <w:pStyle w:val="NoSpacing"/>
      </w:pPr>
      <w:r>
        <w:rPr/>
        <w:tab/>
        <w:tab/>
      </w:r>
      <w:r/>
    </w:p>
    <w:p>
      <w:pPr>
        <w:pStyle w:val="NoSpacing"/>
      </w:pPr>
      <w:r>
        <w:rPr/>
        <w:t xml:space="preserve">ostatné                                                                                                                </w:t>
      </w:r>
      <w:r>
        <w:rPr>
          <w:szCs w:val="20"/>
        </w:rPr>
        <w:t xml:space="preserve">  </w:t>
      </w:r>
      <w:r>
        <w:rPr/>
        <w:t>3</w:t>
      </w:r>
      <w:r>
        <w:rPr>
          <w:szCs w:val="20"/>
        </w:rPr>
        <w:t xml:space="preserve"> </w:t>
      </w:r>
      <w:r>
        <w:rPr/>
        <w:t>301,36eur</w:t>
        <w:tab/>
        <w:tab/>
        <w:tab/>
        <w:tab/>
        <w:t xml:space="preserve">     </w:t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Calibri" w:hAnsi="Calibri" w:cs="Calibri"/>
        </w:rPr>
      </w:pPr>
      <w:r>
        <w:rPr>
          <w:rFonts w:cs="Calibri"/>
          <w:sz w:val="20"/>
          <w:szCs w:val="20"/>
        </w:rPr>
      </w:r>
      <w:r/>
    </w:p>
    <w:p>
      <w:pPr>
        <w:pStyle w:val="Normal"/>
        <w:spacing w:lineRule="auto" w:line="240" w:before="0" w:after="0"/>
        <w:rPr>
          <w:sz w:val="20"/>
          <w:b/>
          <w:sz w:val="20"/>
          <w:b/>
          <w:szCs w:val="20"/>
          <w:bCs/>
          <w:rFonts w:ascii="Arial" w:hAnsi="Arial" w:cs="Arial"/>
        </w:rPr>
      </w:pPr>
      <w:r>
        <w:rPr>
          <w:rFonts w:cs="Arial" w:ascii="Arial" w:hAnsi="Arial"/>
          <w:b/>
          <w:bCs/>
          <w:sz w:val="20"/>
          <w:szCs w:val="20"/>
        </w:rPr>
        <w:t>výdaje                                                                                                          104 441,32 eur</w:t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Arial" w:hAnsi="Arial" w:cs="Arial"/>
        </w:rPr>
      </w:pPr>
      <w:r>
        <w:rPr>
          <w:rFonts w:cs="Arial" w:ascii="Arial" w:hAnsi="Arial"/>
          <w:sz w:val="20"/>
          <w:szCs w:val="20"/>
        </w:rPr>
        <w:t xml:space="preserve"> </w:t>
      </w:r>
      <w:r>
        <w:rPr>
          <w:rFonts w:cs="Arial" w:ascii="Arial" w:hAnsi="Arial"/>
          <w:sz w:val="20"/>
          <w:szCs w:val="20"/>
        </w:rPr>
        <w:t>z toho zásoby</w:t>
        <w:tab/>
        <w:tab/>
        <w:tab/>
        <w:tab/>
        <w:tab/>
        <w:tab/>
        <w:tab/>
        <w:tab/>
        <w:t xml:space="preserve">        7890,52 eur</w:t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Arial" w:hAnsi="Arial" w:cs="Arial"/>
        </w:rPr>
      </w:pPr>
      <w:r>
        <w:rPr>
          <w:rFonts w:cs="Arial" w:ascii="Arial" w:hAnsi="Arial"/>
          <w:sz w:val="20"/>
          <w:szCs w:val="20"/>
        </w:rPr>
        <w:t xml:space="preserve">            </w:t>
      </w:r>
      <w:r>
        <w:rPr>
          <w:rFonts w:cs="Arial" w:ascii="Arial" w:hAnsi="Arial"/>
          <w:sz w:val="20"/>
          <w:szCs w:val="20"/>
        </w:rPr>
        <w:t>služby</w:t>
        <w:tab/>
        <w:tab/>
        <w:tab/>
        <w:tab/>
        <w:tab/>
        <w:tab/>
        <w:t xml:space="preserve">                                  2417,49 eur</w:t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Arial" w:hAnsi="Arial" w:cs="Arial"/>
        </w:rPr>
      </w:pPr>
      <w:r>
        <w:rPr>
          <w:rFonts w:cs="Arial" w:ascii="Arial" w:hAnsi="Arial"/>
          <w:sz w:val="20"/>
          <w:szCs w:val="20"/>
        </w:rPr>
        <w:t xml:space="preserve">            </w:t>
      </w:r>
      <w:r>
        <w:rPr>
          <w:rFonts w:cs="Arial" w:ascii="Arial" w:hAnsi="Arial"/>
          <w:sz w:val="20"/>
          <w:szCs w:val="20"/>
        </w:rPr>
        <w:t>mzdy, poistné, príspevky</w:t>
        <w:tab/>
        <w:tab/>
        <w:tab/>
        <w:tab/>
        <w:tab/>
        <w:t xml:space="preserve">       86257,21eur</w:t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Arial" w:hAnsi="Arial" w:cs="Arial"/>
        </w:rPr>
      </w:pPr>
      <w:r>
        <w:rPr>
          <w:rFonts w:cs="Arial" w:ascii="Arial" w:hAnsi="Arial"/>
          <w:sz w:val="20"/>
          <w:szCs w:val="20"/>
        </w:rPr>
        <w:t xml:space="preserve">            </w:t>
      </w:r>
      <w:r>
        <w:rPr>
          <w:rFonts w:cs="Arial" w:ascii="Arial" w:hAnsi="Arial"/>
          <w:sz w:val="20"/>
          <w:szCs w:val="20"/>
        </w:rPr>
        <w:t>sociálny fond                                                                                              368,41eur</w:t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Arial" w:hAnsi="Arial" w:cs="Arial"/>
        </w:rPr>
      </w:pPr>
      <w:r>
        <w:rPr>
          <w:rFonts w:cs="Arial" w:ascii="Arial" w:hAnsi="Arial"/>
          <w:sz w:val="20"/>
          <w:szCs w:val="20"/>
        </w:rPr>
        <w:t xml:space="preserve">            </w:t>
      </w:r>
      <w:r>
        <w:rPr>
          <w:rFonts w:cs="Arial" w:ascii="Arial" w:hAnsi="Arial"/>
          <w:sz w:val="20"/>
          <w:szCs w:val="20"/>
        </w:rPr>
        <w:t>ostatné</w:t>
        <w:tab/>
        <w:tab/>
        <w:tab/>
        <w:tab/>
        <w:tab/>
        <w:tab/>
        <w:tab/>
        <w:tab/>
        <w:t xml:space="preserve">         7 507,69eur</w:t>
      </w:r>
      <w:r/>
    </w:p>
    <w:p>
      <w:pPr>
        <w:pStyle w:val="Normal"/>
        <w:spacing w:lineRule="auto" w:line="240" w:before="0" w:after="0"/>
        <w:rPr>
          <w:sz w:val="20"/>
          <w:b/>
          <w:sz w:val="20"/>
          <w:b/>
          <w:szCs w:val="20"/>
          <w:bCs/>
          <w:rFonts w:ascii="Arial" w:hAnsi="Arial" w:cs="Arial"/>
        </w:rPr>
      </w:pPr>
      <w:r>
        <w:rPr>
          <w:rFonts w:cs="Arial" w:ascii="Arial" w:hAnsi="Arial"/>
          <w:b/>
          <w:bCs/>
          <w:sz w:val="20"/>
          <w:szCs w:val="20"/>
        </w:rPr>
        <w:t>Hospodársky výsledok                                                                                       706,94eur</w:t>
      </w:r>
      <w:r/>
    </w:p>
    <w:p>
      <w:pPr>
        <w:pStyle w:val="Normal"/>
        <w:spacing w:lineRule="auto" w:line="240" w:before="0" w:after="0"/>
        <w:rPr>
          <w:rFonts w:ascii="Calibri" w:hAnsi="Calibri" w:cs="Calibri"/>
        </w:rPr>
      </w:pPr>
      <w:r>
        <w:rPr>
          <w:rFonts w:cs="Calibri"/>
        </w:rPr>
      </w:r>
      <w:r/>
    </w:p>
    <w:p>
      <w:pPr>
        <w:pStyle w:val="Normal"/>
        <w:spacing w:lineRule="auto" w:line="240" w:before="0" w:after="0"/>
        <w:rPr>
          <w:rFonts w:ascii="Calibri" w:hAnsi="Calibri" w:cs="Calibri"/>
        </w:rPr>
      </w:pPr>
      <w:r>
        <w:rPr>
          <w:rFonts w:cs="Calibri"/>
        </w:rPr>
      </w:r>
      <w:r/>
    </w:p>
    <w:p>
      <w:pPr>
        <w:pStyle w:val="Normal"/>
        <w:spacing w:lineRule="auto" w:line="240" w:before="0" w:after="0"/>
        <w:rPr>
          <w:rFonts w:ascii="Calibri" w:hAnsi="Calibri" w:cs="Calibri"/>
        </w:rPr>
      </w:pPr>
      <w:r>
        <w:rPr>
          <w:rFonts w:cs="Calibri"/>
        </w:rPr>
      </w:r>
      <w:r/>
    </w:p>
    <w:p>
      <w:pPr>
        <w:pStyle w:val="Normal"/>
        <w:spacing w:lineRule="auto" w:line="240" w:before="0" w:after="0"/>
        <w:rPr>
          <w:sz w:val="20"/>
          <w:b/>
          <w:sz w:val="20"/>
          <w:b/>
          <w:szCs w:val="20"/>
          <w:bCs/>
          <w:rFonts w:ascii="Arial" w:hAnsi="Arial" w:cs="Arial"/>
          <w:lang w:val="en-US"/>
        </w:rPr>
      </w:pPr>
      <w:r>
        <w:rPr>
          <w:rFonts w:cs="Arial" w:ascii="Arial" w:hAnsi="Arial"/>
          <w:b/>
          <w:bCs/>
          <w:sz w:val="20"/>
          <w:szCs w:val="20"/>
        </w:rPr>
        <w:t>4.</w:t>
        <w:tab/>
        <w:t>Prehľad o pr</w:t>
      </w:r>
      <w:r>
        <w:rPr>
          <w:rFonts w:cs="Arial" w:ascii="Arial" w:hAnsi="Arial"/>
          <w:b/>
          <w:bCs/>
          <w:sz w:val="20"/>
          <w:szCs w:val="20"/>
          <w:lang w:val="en-US"/>
        </w:rPr>
        <w:t>íjmoch a výdavkoch pri poskytovaní sociálnych služieb a ďalších</w:t>
      </w:r>
      <w:r/>
    </w:p>
    <w:p>
      <w:pPr>
        <w:pStyle w:val="Normal"/>
        <w:spacing w:lineRule="auto" w:line="240" w:before="0" w:after="0"/>
        <w:rPr>
          <w:sz w:val="20"/>
          <w:b/>
          <w:sz w:val="20"/>
          <w:b/>
          <w:szCs w:val="20"/>
          <w:bCs/>
          <w:rFonts w:ascii="Arial" w:hAnsi="Arial" w:cs="Arial"/>
        </w:rPr>
      </w:pPr>
      <w:r>
        <w:rPr>
          <w:rFonts w:cs="Arial" w:ascii="Arial" w:hAnsi="Arial"/>
          <w:b/>
          <w:bCs/>
          <w:sz w:val="20"/>
          <w:szCs w:val="20"/>
        </w:rPr>
        <w:tab/>
        <w:t>činnostiach</w:t>
      </w:r>
      <w:r/>
    </w:p>
    <w:p>
      <w:pPr>
        <w:pStyle w:val="Normal"/>
        <w:spacing w:lineRule="auto" w:line="240" w:before="0" w:after="0"/>
        <w:rPr>
          <w:rFonts w:ascii="Calibri" w:hAnsi="Calibri" w:cs="Calibri"/>
        </w:rPr>
      </w:pPr>
      <w:r>
        <w:rPr>
          <w:rFonts w:cs="Calibri"/>
        </w:rPr>
      </w:r>
      <w:r/>
    </w:p>
    <w:p>
      <w:pPr>
        <w:pStyle w:val="Normal"/>
        <w:spacing w:lineRule="auto" w:line="240" w:before="0" w:after="0"/>
        <w:rPr>
          <w:sz w:val="20"/>
          <w:b/>
          <w:sz w:val="20"/>
          <w:b/>
          <w:szCs w:val="20"/>
          <w:rFonts w:ascii="Arial" w:hAnsi="Arial" w:cs="Arial"/>
        </w:rPr>
      </w:pPr>
      <w:r>
        <w:rPr>
          <w:rFonts w:cs="Arial" w:ascii="Arial" w:hAnsi="Arial"/>
          <w:sz w:val="24"/>
          <w:szCs w:val="24"/>
        </w:rPr>
        <w:tab/>
      </w:r>
      <w:r>
        <w:rPr>
          <w:rFonts w:cs="Arial" w:ascii="Arial" w:hAnsi="Arial"/>
          <w:b/>
          <w:sz w:val="20"/>
          <w:szCs w:val="20"/>
        </w:rPr>
        <w:t>Príjmy:</w:t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Arial" w:hAnsi="Arial" w:cs="Arial"/>
        </w:rPr>
      </w:pPr>
      <w:r>
        <w:rPr>
          <w:rFonts w:cs="Arial" w:ascii="Arial" w:hAnsi="Arial"/>
          <w:sz w:val="20"/>
          <w:szCs w:val="20"/>
        </w:rPr>
        <w:tab/>
        <w:t xml:space="preserve">Dotácia na činnosť KC z IA MPSVR SR  </w:t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Calibri" w:hAnsi="Calibri" w:cs="Calibri"/>
        </w:rPr>
      </w:pPr>
      <w:r>
        <w:rPr>
          <w:rFonts w:cs="Arial" w:ascii="Arial" w:hAnsi="Arial"/>
          <w:sz w:val="20"/>
          <w:szCs w:val="20"/>
        </w:rPr>
        <w:tab/>
        <w:t>/mzdy, odvody, tovary a služby/</w:t>
        <w:tab/>
        <w:tab/>
        <w:tab/>
        <w:tab/>
        <w:tab/>
        <w:t xml:space="preserve">                74 573,60 eur</w:t>
      </w:r>
      <w:r/>
    </w:p>
    <w:p>
      <w:pPr>
        <w:pStyle w:val="Normal"/>
        <w:spacing w:lineRule="auto" w:line="240" w:before="0" w:after="0"/>
        <w:rPr>
          <w:sz w:val="20"/>
          <w:b/>
          <w:sz w:val="20"/>
          <w:b/>
          <w:szCs w:val="20"/>
          <w:rFonts w:ascii="Arial" w:hAnsi="Arial" w:cs="Arial"/>
        </w:rPr>
      </w:pPr>
      <w:r>
        <w:rPr>
          <w:rFonts w:cs="Arial" w:ascii="Arial" w:hAnsi="Arial"/>
          <w:sz w:val="20"/>
          <w:szCs w:val="20"/>
        </w:rPr>
        <w:tab/>
      </w:r>
      <w:r>
        <w:rPr>
          <w:rFonts w:cs="Arial" w:ascii="Arial" w:hAnsi="Arial"/>
          <w:b/>
          <w:sz w:val="20"/>
          <w:szCs w:val="20"/>
        </w:rPr>
        <w:t>Výdaje:</w:t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Arial" w:hAnsi="Arial" w:cs="Arial"/>
        </w:rPr>
      </w:pPr>
      <w:r>
        <w:rPr>
          <w:rFonts w:cs="Arial" w:ascii="Arial" w:hAnsi="Arial"/>
          <w:sz w:val="20"/>
          <w:szCs w:val="20"/>
        </w:rPr>
        <w:t xml:space="preserve">           </w:t>
      </w:r>
      <w:r>
        <w:rPr>
          <w:rFonts w:cs="Arial" w:ascii="Arial" w:hAnsi="Arial"/>
          <w:sz w:val="20"/>
          <w:szCs w:val="20"/>
        </w:rPr>
        <w:t>Výdavky na činnosť KC z IA MPSVR SR</w:t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Arial" w:hAnsi="Arial" w:cs="Arial"/>
        </w:rPr>
      </w:pPr>
      <w:r>
        <w:rPr>
          <w:rFonts w:cs="Arial" w:ascii="Arial" w:hAnsi="Arial"/>
          <w:sz w:val="20"/>
          <w:szCs w:val="20"/>
        </w:rPr>
        <w:tab/>
        <w:t>/mzdy, odvody, tovary a služby/</w:t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Arial" w:hAnsi="Arial" w:cs="Arial"/>
        </w:rPr>
      </w:pPr>
      <w:r>
        <w:rPr>
          <w:rFonts w:cs="Arial" w:ascii="Arial" w:hAnsi="Arial"/>
          <w:sz w:val="20"/>
          <w:szCs w:val="20"/>
        </w:rPr>
        <w:t xml:space="preserve">                                                                                                         </w:t>
      </w:r>
      <w:r>
        <w:rPr>
          <w:rFonts w:cs="Arial" w:ascii="Arial" w:hAnsi="Arial"/>
          <w:sz w:val="20"/>
          <w:szCs w:val="20"/>
        </w:rPr>
        <w:t>Mzdy:                 39 764,75 eur</w:t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Arial" w:hAnsi="Arial" w:cs="Arial"/>
        </w:rPr>
      </w:pPr>
      <w:r>
        <w:rPr>
          <w:rFonts w:cs="Arial" w:ascii="Arial" w:hAnsi="Arial"/>
          <w:sz w:val="20"/>
          <w:szCs w:val="20"/>
        </w:rPr>
        <w:t xml:space="preserve">                                                                                                        </w:t>
      </w:r>
      <w:r>
        <w:rPr>
          <w:rFonts w:cs="Arial" w:ascii="Arial" w:hAnsi="Arial"/>
          <w:sz w:val="20"/>
          <w:szCs w:val="20"/>
        </w:rPr>
        <w:t>Odvody:               31 504,77eur</w:t>
        <w:tab/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Arial" w:hAnsi="Arial" w:cs="Arial"/>
        </w:rPr>
      </w:pPr>
      <w:r>
        <w:rPr>
          <w:rFonts w:cs="Arial" w:ascii="Arial" w:hAnsi="Arial"/>
          <w:sz w:val="20"/>
          <w:szCs w:val="20"/>
        </w:rPr>
        <w:t xml:space="preserve">                                                                                                        </w:t>
      </w:r>
      <w:r>
        <w:rPr>
          <w:rFonts w:cs="Arial" w:ascii="Arial" w:hAnsi="Arial"/>
          <w:sz w:val="20"/>
          <w:szCs w:val="20"/>
        </w:rPr>
        <w:t xml:space="preserve">Tovary a služby:    3 304,08 eur    </w:t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Calibri" w:hAnsi="Calibri" w:cs="Calibri"/>
        </w:rPr>
      </w:pPr>
      <w:r>
        <w:rPr>
          <w:rFonts w:cs="Arial" w:ascii="Arial" w:hAnsi="Arial"/>
          <w:sz w:val="20"/>
          <w:szCs w:val="20"/>
        </w:rPr>
        <w:tab/>
        <w:tab/>
        <w:tab/>
        <w:tab/>
        <w:tab/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Calibri" w:hAnsi="Calibri" w:cs="Calibri"/>
        </w:rPr>
      </w:pPr>
      <w:r>
        <w:rPr>
          <w:rFonts w:cs="Calibri"/>
          <w:sz w:val="20"/>
          <w:szCs w:val="20"/>
        </w:rPr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Calibri" w:hAnsi="Calibri" w:cs="Calibri"/>
        </w:rPr>
      </w:pPr>
      <w:r>
        <w:rPr>
          <w:rFonts w:cs="Calibri"/>
          <w:sz w:val="20"/>
          <w:szCs w:val="20"/>
        </w:rPr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Calibri" w:hAnsi="Calibri" w:cs="Calibri"/>
        </w:rPr>
      </w:pPr>
      <w:r>
        <w:rPr>
          <w:rFonts w:cs="Calibri"/>
          <w:sz w:val="20"/>
          <w:szCs w:val="20"/>
        </w:rPr>
      </w:r>
      <w:r/>
    </w:p>
    <w:p>
      <w:pPr>
        <w:pStyle w:val="Normal"/>
        <w:spacing w:lineRule="auto" w:line="240" w:before="0" w:after="0"/>
        <w:rPr>
          <w:sz w:val="20"/>
          <w:b/>
          <w:sz w:val="20"/>
          <w:b/>
          <w:szCs w:val="20"/>
          <w:bCs/>
          <w:rFonts w:ascii="Arial" w:hAnsi="Arial" w:cs="Arial"/>
        </w:rPr>
      </w:pPr>
      <w:r>
        <w:rPr>
          <w:rFonts w:cs="Arial" w:ascii="Arial" w:hAnsi="Arial"/>
          <w:b/>
          <w:bCs/>
          <w:sz w:val="20"/>
          <w:szCs w:val="20"/>
        </w:rPr>
        <w:t>5.</w:t>
        <w:tab/>
        <w:t>Stav a pohyb majetku a záväzkov</w:t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Calibri" w:hAnsi="Calibri" w:cs="Calibri"/>
        </w:rPr>
      </w:pPr>
      <w:r>
        <w:rPr>
          <w:rFonts w:cs="Calibri"/>
          <w:sz w:val="20"/>
          <w:szCs w:val="20"/>
        </w:rPr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Arial" w:hAnsi="Arial" w:cs="Arial"/>
        </w:rPr>
      </w:pPr>
      <w:r>
        <w:rPr>
          <w:rFonts w:cs="Arial" w:ascii="Arial" w:hAnsi="Arial"/>
          <w:sz w:val="20"/>
          <w:szCs w:val="20"/>
        </w:rPr>
        <w:tab/>
        <w:t>Majetok                             Stav k 31.12.2017</w:t>
        <w:tab/>
        <w:tab/>
        <w:t>Stav k 31.12.2018</w:t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Calibri" w:hAnsi="Calibri" w:cs="Calibri"/>
        </w:rPr>
      </w:pPr>
      <w:r>
        <w:rPr>
          <w:rFonts w:cs="Calibri"/>
          <w:sz w:val="20"/>
          <w:szCs w:val="20"/>
        </w:rPr>
      </w:r>
      <w:r/>
    </w:p>
    <w:p>
      <w:pPr>
        <w:pStyle w:val="Normal"/>
        <w:tabs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5647" w:leader="none"/>
        </w:tabs>
        <w:spacing w:lineRule="auto" w:line="240" w:before="0" w:after="0"/>
        <w:rPr>
          <w:sz w:val="20"/>
          <w:sz w:val="20"/>
          <w:szCs w:val="20"/>
          <w:rFonts w:ascii="Arial" w:hAnsi="Arial" w:cs="Arial"/>
        </w:rPr>
      </w:pPr>
      <w:r>
        <w:rPr>
          <w:rFonts w:cs="Arial" w:ascii="Arial" w:hAnsi="Arial"/>
          <w:sz w:val="20"/>
          <w:szCs w:val="20"/>
        </w:rPr>
        <w:tab/>
        <w:t>Pokladňa</w:t>
        <w:tab/>
        <w:t xml:space="preserve">                             4 592,48</w:t>
        <w:tab/>
        <w:t xml:space="preserve">  4 944,00</w:t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Arial" w:hAnsi="Arial" w:cs="Arial"/>
        </w:rPr>
      </w:pPr>
      <w:r>
        <w:rPr>
          <w:rFonts w:cs="Arial" w:ascii="Arial" w:hAnsi="Arial"/>
          <w:sz w:val="20"/>
          <w:szCs w:val="20"/>
        </w:rPr>
        <w:tab/>
        <w:t>Bankový účet</w:t>
        <w:tab/>
        <w:t xml:space="preserve">                             3 388,81                      3 744,23</w:t>
      </w:r>
      <w:r/>
    </w:p>
    <w:p>
      <w:pPr>
        <w:pStyle w:val="Normal"/>
        <w:spacing w:lineRule="auto" w:line="240" w:before="0" w:after="0"/>
        <w:rPr>
          <w:sz w:val="20"/>
          <w:b/>
          <w:sz w:val="20"/>
          <w:b/>
          <w:szCs w:val="20"/>
          <w:bCs/>
          <w:rFonts w:ascii="Arial" w:hAnsi="Arial" w:cs="Arial"/>
        </w:rPr>
      </w:pPr>
      <w:r>
        <w:rPr>
          <w:rFonts w:cs="Arial" w:ascii="Arial" w:hAnsi="Arial"/>
          <w:b/>
          <w:bCs/>
          <w:sz w:val="20"/>
          <w:szCs w:val="20"/>
        </w:rPr>
        <w:t xml:space="preserve">             </w:t>
      </w:r>
      <w:r>
        <w:rPr>
          <w:rFonts w:cs="Arial" w:ascii="Arial" w:hAnsi="Arial"/>
          <w:bCs/>
          <w:sz w:val="20"/>
          <w:szCs w:val="20"/>
        </w:rPr>
        <w:t xml:space="preserve">Majetok celkom                              7 981,29                     8 688,23     </w:t>
      </w:r>
      <w:r>
        <w:rPr>
          <w:rFonts w:cs="Arial" w:ascii="Arial" w:hAnsi="Arial"/>
          <w:b/>
          <w:bCs/>
          <w:sz w:val="20"/>
          <w:szCs w:val="20"/>
        </w:rPr>
        <w:t xml:space="preserve"> </w:t>
        <w:tab/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Arial" w:hAnsi="Arial" w:cs="Arial"/>
        </w:rPr>
      </w:pPr>
      <w:r>
        <w:rPr>
          <w:rFonts w:cs="Arial" w:ascii="Arial" w:hAnsi="Arial"/>
          <w:sz w:val="20"/>
          <w:szCs w:val="20"/>
        </w:rPr>
        <w:t xml:space="preserve">             </w:t>
      </w:r>
      <w:r>
        <w:rPr>
          <w:rFonts w:cs="Arial" w:ascii="Arial" w:hAnsi="Arial"/>
          <w:sz w:val="20"/>
          <w:szCs w:val="20"/>
        </w:rPr>
        <w:t>Záväzky</w:t>
        <w:tab/>
        <w:tab/>
        <w:tab/>
        <w:t xml:space="preserve">           0,00                           20,00</w:t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Arial" w:hAnsi="Arial" w:cs="Arial"/>
        </w:rPr>
      </w:pPr>
      <w:r>
        <w:rPr>
          <w:rFonts w:cs="Arial" w:ascii="Arial" w:hAnsi="Arial"/>
          <w:sz w:val="20"/>
          <w:szCs w:val="20"/>
        </w:rPr>
        <w:t xml:space="preserve">           </w:t>
      </w:r>
      <w:r>
        <w:rPr>
          <w:rFonts w:cs="Arial" w:ascii="Arial" w:hAnsi="Arial"/>
          <w:sz w:val="20"/>
          <w:szCs w:val="20"/>
        </w:rPr>
        <w:t>Rozdiel majetku a záväzkov            7 981,29</w:t>
        <w:tab/>
        <w:tab/>
        <w:t xml:space="preserve">  8 668,23</w:t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Calibri" w:hAnsi="Calibri" w:cs="Calibri"/>
        </w:rPr>
      </w:pPr>
      <w:r>
        <w:rPr>
          <w:rFonts w:cs="Calibri"/>
          <w:sz w:val="20"/>
          <w:szCs w:val="20"/>
        </w:rPr>
      </w:r>
      <w:r/>
    </w:p>
    <w:p>
      <w:pPr>
        <w:pStyle w:val="Normal"/>
        <w:spacing w:lineRule="auto" w:line="240" w:before="0" w:after="0"/>
        <w:rPr>
          <w:rFonts w:ascii="Calibri" w:hAnsi="Calibri" w:cs="Calibri"/>
        </w:rPr>
      </w:pPr>
      <w:r>
        <w:rPr>
          <w:rFonts w:cs="Calibri"/>
        </w:rPr>
      </w:r>
      <w:r/>
    </w:p>
    <w:p>
      <w:pPr>
        <w:pStyle w:val="Normal"/>
        <w:spacing w:lineRule="auto" w:line="240" w:before="0" w:after="0"/>
        <w:rPr>
          <w:sz w:val="20"/>
          <w:b/>
          <w:sz w:val="20"/>
          <w:b/>
          <w:szCs w:val="20"/>
          <w:bCs/>
          <w:rFonts w:ascii="Arial" w:hAnsi="Arial" w:cs="Arial"/>
        </w:rPr>
      </w:pPr>
      <w:r>
        <w:rPr>
          <w:rFonts w:cs="Arial" w:ascii="Arial" w:hAnsi="Arial"/>
          <w:b/>
          <w:bCs/>
          <w:sz w:val="24"/>
          <w:szCs w:val="24"/>
        </w:rPr>
        <w:t>6.</w:t>
        <w:tab/>
      </w:r>
      <w:r>
        <w:rPr>
          <w:rFonts w:cs="Arial" w:ascii="Arial" w:hAnsi="Arial"/>
          <w:b/>
          <w:bCs/>
          <w:sz w:val="20"/>
          <w:szCs w:val="20"/>
        </w:rPr>
        <w:t>Skutočn</w:t>
      </w:r>
      <w:r>
        <w:rPr>
          <w:rFonts w:cs="Arial" w:ascii="Arial" w:hAnsi="Arial"/>
          <w:b/>
          <w:bCs/>
          <w:sz w:val="20"/>
          <w:szCs w:val="20"/>
          <w:lang w:val="en-US"/>
        </w:rPr>
        <w:t xml:space="preserve">é bežné výdavky na jedného prijímateľa sociálnej služby </w:t>
      </w:r>
      <w:r>
        <w:rPr>
          <w:rFonts w:cs="Arial" w:ascii="Arial" w:hAnsi="Arial"/>
          <w:b/>
          <w:bCs/>
          <w:sz w:val="20"/>
          <w:szCs w:val="20"/>
        </w:rPr>
        <w:t>za kalendárny rok</w:t>
      </w:r>
      <w:r/>
    </w:p>
    <w:p>
      <w:pPr>
        <w:pStyle w:val="Normal"/>
        <w:spacing w:lineRule="auto" w:line="240" w:before="0" w:after="0"/>
        <w:rPr>
          <w:rFonts w:ascii="Calibri" w:hAnsi="Calibri" w:cs="Calibri"/>
        </w:rPr>
      </w:pPr>
      <w:r>
        <w:rPr>
          <w:rFonts w:cs="Calibri"/>
        </w:rPr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Arial" w:hAnsi="Arial" w:cs="Arial"/>
          <w:lang w:val="en-US"/>
        </w:rPr>
      </w:pPr>
      <w:r>
        <w:rPr>
          <w:rFonts w:cs="Arial" w:ascii="Arial" w:hAnsi="Arial"/>
          <w:b/>
          <w:bCs/>
          <w:sz w:val="24"/>
          <w:szCs w:val="24"/>
        </w:rPr>
        <w:tab/>
      </w:r>
      <w:r>
        <w:rPr>
          <w:rFonts w:cs="Arial" w:ascii="Arial" w:hAnsi="Arial"/>
          <w:sz w:val="20"/>
          <w:szCs w:val="20"/>
        </w:rPr>
        <w:t>Bežn</w:t>
      </w:r>
      <w:r>
        <w:rPr>
          <w:rFonts w:cs="Arial" w:ascii="Arial" w:hAnsi="Arial"/>
          <w:sz w:val="20"/>
          <w:szCs w:val="20"/>
          <w:lang w:val="en-US"/>
        </w:rPr>
        <w:t>ý výdavok</w:t>
        <w:tab/>
        <w:tab/>
        <w:tab/>
        <w:tab/>
        <w:tab/>
        <w:tab/>
      </w:r>
      <w:r/>
    </w:p>
    <w:p>
      <w:pPr>
        <w:pStyle w:val="Normal"/>
        <w:spacing w:lineRule="auto" w:line="240" w:before="0" w:after="0"/>
        <w:rPr>
          <w:sz w:val="24"/>
          <w:sz w:val="24"/>
          <w:szCs w:val="24"/>
          <w:rFonts w:ascii="Arial" w:hAnsi="Arial" w:cs="Arial"/>
        </w:rPr>
      </w:pPr>
      <w:r>
        <w:rPr>
          <w:rFonts w:cs="Arial" w:ascii="Arial" w:hAnsi="Arial"/>
          <w:sz w:val="20"/>
          <w:szCs w:val="20"/>
          <w:lang w:val="en-US"/>
        </w:rPr>
        <w:t>skutočný BV na mesiac</w:t>
      </w:r>
      <w:r>
        <w:rPr>
          <w:rFonts w:cs="Arial" w:ascii="Arial" w:hAnsi="Arial"/>
          <w:sz w:val="20"/>
          <w:szCs w:val="20"/>
        </w:rPr>
        <w:t xml:space="preserve">    1 prijímateľ soc.služby.                   18,33 eur</w:t>
      </w:r>
      <w:r/>
    </w:p>
    <w:p>
      <w:pPr>
        <w:pStyle w:val="Normal"/>
        <w:spacing w:lineRule="auto" w:line="240" w:before="0" w:after="0"/>
        <w:rPr>
          <w:sz w:val="24"/>
          <w:sz w:val="24"/>
          <w:szCs w:val="24"/>
          <w:rFonts w:ascii="Arial" w:hAnsi="Arial" w:cs="Arial"/>
        </w:rPr>
      </w:pPr>
      <w:r>
        <w:rPr>
          <w:rFonts w:cs="Arial" w:ascii="Arial" w:hAnsi="Arial"/>
          <w:sz w:val="20"/>
          <w:szCs w:val="20"/>
          <w:lang w:val="en-US"/>
        </w:rPr>
        <w:t>skutočný BV na 1 rok  c</w:t>
      </w:r>
      <w:r>
        <w:rPr>
          <w:rFonts w:cs="Arial" w:ascii="Arial" w:hAnsi="Arial"/>
          <w:sz w:val="20"/>
          <w:szCs w:val="20"/>
        </w:rPr>
        <w:t xml:space="preserve">    1 prijímateľ soc.služby.                  219,96 eur</w:t>
      </w:r>
      <w:r/>
    </w:p>
    <w:p>
      <w:pPr>
        <w:pStyle w:val="Normal"/>
        <w:spacing w:lineRule="auto" w:line="240" w:before="0" w:after="0"/>
        <w:rPr>
          <w:rFonts w:ascii="Calibri" w:hAnsi="Calibri" w:cs="Calibri"/>
        </w:rPr>
      </w:pPr>
      <w:r>
        <w:rPr>
          <w:rFonts w:cs="Calibri"/>
        </w:rPr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Arial" w:hAnsi="Arial" w:cs="Arial"/>
          <w:lang w:val="en-US"/>
        </w:rPr>
      </w:pPr>
      <w:r>
        <w:rPr>
          <w:rFonts w:cs="Arial" w:ascii="Arial" w:hAnsi="Arial"/>
          <w:sz w:val="20"/>
          <w:szCs w:val="20"/>
        </w:rPr>
        <w:t>Poznámka: skutočn</w:t>
      </w:r>
      <w:r>
        <w:rPr>
          <w:rFonts w:cs="Arial" w:ascii="Arial" w:hAnsi="Arial"/>
          <w:sz w:val="20"/>
          <w:szCs w:val="20"/>
          <w:lang w:val="en-US"/>
        </w:rPr>
        <w:t xml:space="preserve">é bežné výdavky </w:t>
      </w:r>
      <w:r>
        <w:rPr>
          <w:rFonts w:cs="Arial" w:ascii="Arial" w:hAnsi="Arial"/>
          <w:sz w:val="20"/>
          <w:szCs w:val="20"/>
        </w:rPr>
        <w:t xml:space="preserve">na </w:t>
      </w:r>
      <w:r>
        <w:rPr>
          <w:rFonts w:cs="Arial" w:ascii="Arial" w:hAnsi="Arial"/>
          <w:sz w:val="20"/>
          <w:szCs w:val="20"/>
          <w:lang w:val="en-US"/>
        </w:rPr>
        <w:t xml:space="preserve"> počet klientov 339 : počet mesiacov</w:t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Arial" w:hAnsi="Arial" w:cs="Arial"/>
          <w:lang w:val="en-US"/>
        </w:rPr>
      </w:pPr>
      <w:r>
        <w:rPr>
          <w:rFonts w:cs="Arial" w:ascii="Arial" w:hAnsi="Arial"/>
          <w:sz w:val="20"/>
          <w:szCs w:val="20"/>
        </w:rPr>
        <w:t xml:space="preserve">prevádzkovania KC  12 = </w:t>
      </w:r>
      <w:r>
        <w:rPr>
          <w:rFonts w:cs="Arial" w:ascii="Arial" w:hAnsi="Arial"/>
          <w:b/>
          <w:bCs/>
          <w:sz w:val="20"/>
          <w:szCs w:val="20"/>
        </w:rPr>
        <w:t>18,83</w:t>
      </w:r>
      <w:r>
        <w:rPr>
          <w:rFonts w:cs="Arial" w:ascii="Arial" w:hAnsi="Arial"/>
          <w:sz w:val="20"/>
          <w:szCs w:val="20"/>
        </w:rPr>
        <w:t xml:space="preserve"> euro skutočn</w:t>
      </w:r>
      <w:r>
        <w:rPr>
          <w:rFonts w:cs="Arial" w:ascii="Arial" w:hAnsi="Arial"/>
          <w:sz w:val="20"/>
          <w:szCs w:val="20"/>
          <w:lang w:val="en-US"/>
        </w:rPr>
        <w:t>ý bežný výdavok na mesiac na 1 prijímateľa sociálnej služby.</w:t>
      </w:r>
      <w:r/>
    </w:p>
    <w:p>
      <w:pPr>
        <w:pStyle w:val="Normal"/>
        <w:spacing w:lineRule="auto" w:line="240" w:before="0" w:after="0"/>
        <w:rPr>
          <w:sz w:val="24"/>
          <w:sz w:val="24"/>
          <w:szCs w:val="24"/>
          <w:rFonts w:ascii="Arial" w:hAnsi="Arial" w:cs="Arial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</w:r>
      <w:r/>
    </w:p>
    <w:p>
      <w:pPr>
        <w:pStyle w:val="Normal"/>
        <w:spacing w:lineRule="auto" w:line="240" w:before="0" w:after="0"/>
        <w:rPr>
          <w:sz w:val="20"/>
          <w:sz w:val="20"/>
          <w:szCs w:val="20"/>
          <w:rFonts w:ascii="Arial" w:hAnsi="Arial" w:cs="Arial"/>
          <w:lang w:val="en-US"/>
        </w:rPr>
      </w:pPr>
      <w:r>
        <w:rPr>
          <w:sz w:val="20"/>
          <w:szCs w:val="20"/>
        </w:rPr>
        <w:t>Občianske združenie nemá v zmysle platnej legislatívy (zákon č. 431/2002 Z.z. o účtovníctve a zákon č. 83/1990 Z.z . o združovaní občanov) nemá povinnosť overovať účtovnú závierku auditorom</w:t>
      </w:r>
      <w:r/>
    </w:p>
    <w:p>
      <w:pPr>
        <w:pStyle w:val="Normal"/>
        <w:spacing w:lineRule="auto" w:line="240" w:before="0" w:after="0"/>
        <w:rPr>
          <w:rFonts w:ascii="Calibri" w:hAnsi="Calibri" w:cs="Calibri"/>
        </w:rPr>
      </w:pPr>
      <w:r>
        <w:rPr>
          <w:rFonts w:cs="Calibri"/>
        </w:rPr>
      </w:r>
      <w:r/>
    </w:p>
    <w:p>
      <w:pPr>
        <w:pStyle w:val="Normal"/>
        <w:spacing w:lineRule="auto" w:line="240" w:before="0" w:after="0"/>
        <w:rPr>
          <w:rFonts w:ascii="Calibri" w:hAnsi="Calibri" w:cs="Calibri"/>
        </w:rPr>
      </w:pPr>
      <w:r>
        <w:rPr>
          <w:rFonts w:cs="Calibri"/>
        </w:rPr>
      </w:r>
      <w:r/>
    </w:p>
    <w:p>
      <w:pPr>
        <w:pStyle w:val="Normal"/>
        <w:jc w:val="center"/>
        <w:rPr>
          <w:sz w:val="32"/>
          <w:sz w:val="32"/>
          <w:szCs w:val="32"/>
        </w:rPr>
      </w:pPr>
      <w:r>
        <w:rPr>
          <w:sz w:val="32"/>
          <w:szCs w:val="32"/>
        </w:rPr>
        <w:t>7.   Fotodokumentácia</w:t>
      </w:r>
      <w:r/>
    </w:p>
    <w:p>
      <w:pPr>
        <w:pStyle w:val="Normal"/>
        <w:jc w:val="center"/>
        <w:rPr>
          <w:sz w:val="20"/>
          <w:b/>
          <w:sz w:val="20"/>
          <w:b/>
          <w:szCs w:val="20"/>
        </w:rPr>
      </w:pPr>
      <w:r>
        <w:rPr>
          <w:b/>
          <w:sz w:val="20"/>
          <w:szCs w:val="20"/>
        </w:rPr>
        <w:t>Fotky z aktivít komunitného centra za rok 2018</w:t>
      </w:r>
      <w:r/>
    </w:p>
    <w:p>
      <w:pPr>
        <w:pStyle w:val="Normal"/>
      </w:pPr>
      <w:r>
        <w:rPr/>
        <w:drawing>
          <wp:inline distT="0" distB="0" distL="0" distR="0">
            <wp:extent cx="2112010" cy="1423035"/>
            <wp:effectExtent l="0" t="0" r="0" b="0"/>
            <wp:docPr id="5" name="Picture" descr="C:\Users\User2\Desktop\KC_DR\FOTKYYY KC\deň detí Dražice 2018\den det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C:\Users\User2\Desktop\KC_DR\FOTKYYY KC\deň detí Dražice 2018\den deti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142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color w:val="000000"/>
          <w:w w:val="0"/>
          <w:sz w:val="0"/>
          <w:szCs w:val="0"/>
          <w:u w:val="none" w:color="000000"/>
          <w:shd w:fill="000000" w:val="clear"/>
        </w:rPr>
        <w:t xml:space="preserve"> </w:t>
      </w:r>
      <w:r>
        <w:rPr>
          <w:rFonts w:eastAsia="Times New Roman" w:cs="Times New Roman" w:ascii="Times New Roman" w:hAnsi="Times New Roman"/>
          <w:color w:val="000000"/>
          <w:w w:val="0"/>
          <w:sz w:val="0"/>
          <w:szCs w:val="0"/>
          <w:u w:val="none" w:color="000000"/>
          <w:shd w:fill="000000" w:val="clear"/>
        </w:rPr>
        <w:drawing>
          <wp:inline distT="0" distB="0" distL="0" distR="0">
            <wp:extent cx="1598295" cy="1423035"/>
            <wp:effectExtent l="0" t="0" r="0" b="0"/>
            <wp:docPr id="6" name="Picture" descr="C:\Users\User2\Desktop\KC_DR\FOTKYYY KC\deň detí Dražice 2018\den det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C:\Users\User2\Desktop\KC_DR\FOTKYYY KC\deň detí Dražice 2018\den deti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142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t>Valentínska zábava</w:t>
      </w:r>
      <w:r/>
    </w:p>
    <w:p>
      <w:pPr>
        <w:pStyle w:val="Normal"/>
        <w:rPr>
          <w:sz w:val="0"/>
          <w:u w:val="none" w:color="000000"/>
          <w:shd w:fill="000000" w:val="clear"/>
          <w:sz w:val="0"/>
          <w:szCs w:val="0"/>
          <w:w w:val="0"/>
          <w:rFonts w:ascii="Times New Roman" w:hAnsi="Times New Roman" w:eastAsia="Times New Roman" w:cs="Times New Roman"/>
          <w:color w:val="000000"/>
        </w:rPr>
      </w:pPr>
      <w:r>
        <w:rPr/>
        <w:drawing>
          <wp:inline distT="0" distB="0" distL="0" distR="0">
            <wp:extent cx="2106930" cy="1152525"/>
            <wp:effectExtent l="0" t="0" r="0" b="0"/>
            <wp:docPr id="7" name="Picture" descr="C:\Users\User2\Desktop\KC_DR\FOTKYYY KC\Valentín 2018\20180216_13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C:\Users\User2\Desktop\KC_DR\FOTKYYY KC\Valentín 2018\20180216_13382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color w:val="000000"/>
          <w:w w:val="0"/>
          <w:sz w:val="0"/>
          <w:szCs w:val="0"/>
          <w:u w:val="none" w:color="000000"/>
          <w:shd w:fill="000000" w:val="clear"/>
        </w:rPr>
        <w:t xml:space="preserve"> </w:t>
      </w:r>
      <w:r>
        <w:rPr>
          <w:rFonts w:eastAsia="Times New Roman" w:cs="Times New Roman" w:ascii="Times New Roman" w:hAnsi="Times New Roman"/>
          <w:color w:val="000000"/>
          <w:w w:val="0"/>
          <w:sz w:val="0"/>
          <w:szCs w:val="0"/>
          <w:u w:val="none" w:color="000000"/>
          <w:shd w:fill="000000" w:val="clear"/>
        </w:rPr>
        <w:drawing>
          <wp:inline distT="0" distB="0" distL="0" distR="0">
            <wp:extent cx="1793240" cy="1136650"/>
            <wp:effectExtent l="0" t="0" r="0" b="0"/>
            <wp:docPr id="8" name="Picture" descr="C:\Users\User2\Desktop\KC_DR\FOTKYYY KC\Valentín 2018\20180216_14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C:\Users\User2\Desktop\KC_DR\FOTKYYY KC\Valentín 2018\20180216_14413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113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rPr>
          <w:sz w:val="24"/>
          <w:sz w:val="24"/>
          <w:szCs w:val="24"/>
        </w:rPr>
      </w:pPr>
      <w:r>
        <w:rPr>
          <w:sz w:val="24"/>
          <w:szCs w:val="24"/>
        </w:rPr>
        <w:t>Marec- mesiac knihy</w:t>
      </w:r>
      <w:r/>
    </w:p>
    <w:p>
      <w:pPr>
        <w:pStyle w:val="Normal"/>
        <w:rPr>
          <w:sz w:val="0"/>
          <w:u w:val="none" w:color="000000"/>
          <w:shd w:fill="000000" w:val="clear"/>
          <w:sz w:val="0"/>
          <w:szCs w:val="0"/>
          <w:w w:val="0"/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  <w:w w:val="0"/>
          <w:sz w:val="0"/>
          <w:szCs w:val="0"/>
          <w:u w:val="none" w:color="000000"/>
          <w:shd w:fill="000000" w:val="clear"/>
        </w:rPr>
        <w:t xml:space="preserve"> </w:t>
      </w:r>
      <w:r>
        <w:rPr>
          <w:rFonts w:eastAsia="Times New Roman" w:cs="Times New Roman" w:ascii="Times New Roman" w:hAnsi="Times New Roman"/>
          <w:color w:val="000000"/>
          <w:w w:val="0"/>
          <w:sz w:val="0"/>
          <w:szCs w:val="0"/>
          <w:u w:val="none" w:color="000000"/>
          <w:shd w:fill="000000" w:val="clear"/>
        </w:rPr>
        <w:drawing>
          <wp:inline distT="0" distB="0" distL="0" distR="0">
            <wp:extent cx="1882140" cy="962025"/>
            <wp:effectExtent l="0" t="0" r="0" b="0"/>
            <wp:docPr id="9" name="Picture" descr="C:\Users\User2\Desktop\KC_DR\FOTKYYY KC\Marec messiac knihy KA\29632832_2117131848516725_87311907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C:\Users\User2\Desktop\KC_DR\FOTKYYY KC\Marec messiac knihy KA\29632832_2117131848516725_873119073_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rPr>
          <w:sz w:val="24"/>
          <w:sz w:val="24"/>
          <w:szCs w:val="24"/>
        </w:rPr>
      </w:pPr>
      <w:r>
        <w:rPr>
          <w:sz w:val="24"/>
          <w:szCs w:val="24"/>
        </w:rPr>
        <w:t>Medzinárodný deň Rómov</w:t>
      </w:r>
      <w:r/>
    </w:p>
    <w:p>
      <w:pPr>
        <w:pStyle w:val="Normal"/>
        <w:rPr>
          <w:sz w:val="0"/>
          <w:u w:val="none" w:color="000000"/>
          <w:shd w:fill="000000" w:val="clear"/>
          <w:sz w:val="0"/>
          <w:szCs w:val="0"/>
          <w:w w:val="0"/>
          <w:rFonts w:ascii="Times New Roman" w:hAnsi="Times New Roman" w:eastAsia="Times New Roman" w:cs="Times New Roman"/>
          <w:color w:val="000000"/>
        </w:rPr>
      </w:pPr>
      <w:r>
        <w:rPr/>
        <w:drawing>
          <wp:inline distT="0" distB="0" distL="0" distR="0">
            <wp:extent cx="2501265" cy="1407160"/>
            <wp:effectExtent l="0" t="0" r="0" b="0"/>
            <wp:docPr id="10" name="Picture" descr="C:\Users\User2\Desktop\KC_DR\FOTKYYY KC\MDR 2018\MD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 descr="C:\Users\User2\Desktop\KC_DR\FOTKYYY KC\MDR 2018\MDR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140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sk-SK"/>
        </w:rPr>
        <w:t xml:space="preserve"> </w:t>
      </w:r>
      <w:r>
        <w:rPr>
          <w:rFonts w:eastAsia="Times New Roman" w:cs="Times New Roman" w:ascii="Times New Roman" w:hAnsi="Times New Roman"/>
          <w:color w:val="000000"/>
          <w:w w:val="0"/>
          <w:sz w:val="0"/>
          <w:szCs w:val="0"/>
          <w:u w:val="none" w:color="000000"/>
          <w:shd w:fill="000000" w:val="clear"/>
        </w:rPr>
        <w:t xml:space="preserve">  </w:t>
      </w:r>
      <w:r>
        <w:rPr>
          <w:rFonts w:eastAsia="Times New Roman" w:cs="Times New Roman" w:ascii="Times New Roman" w:hAnsi="Times New Roman"/>
          <w:color w:val="000000"/>
          <w:w w:val="0"/>
          <w:sz w:val="0"/>
          <w:szCs w:val="0"/>
          <w:u w:val="none" w:color="000000"/>
          <w:shd w:fill="000000" w:val="clear"/>
        </w:rPr>
        <w:drawing>
          <wp:inline distT="0" distB="0" distL="0" distR="0">
            <wp:extent cx="2321560" cy="1383665"/>
            <wp:effectExtent l="0" t="0" r="0" b="0"/>
            <wp:docPr id="11" name="Picture" descr="C:\Users\User2\Desktop\KC_DR\FOTKYYY KC\MDR 2018\MD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C:\Users\User2\Desktop\KC_DR\FOTKYYY KC\MDR 2018\MDR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138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rPr>
          <w:sz w:val="24"/>
          <w:sz w:val="24"/>
          <w:szCs w:val="24"/>
        </w:rPr>
      </w:pPr>
      <w:r>
        <w:rPr>
          <w:sz w:val="24"/>
          <w:szCs w:val="24"/>
        </w:rPr>
        <w:t>Deň matiek</w:t>
      </w:r>
      <w:r/>
    </w:p>
    <w:p>
      <w:pPr>
        <w:pStyle w:val="Normal"/>
        <w:rPr>
          <w:sz w:val="0"/>
          <w:u w:val="none" w:color="000000"/>
          <w:shd w:fill="000000" w:val="clear"/>
          <w:sz w:val="0"/>
          <w:szCs w:val="0"/>
          <w:w w:val="0"/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  <w:w w:val="0"/>
          <w:sz w:val="0"/>
          <w:szCs w:val="0"/>
          <w:u w:val="none" w:color="000000"/>
          <w:shd w:fill="000000" w:val="clear"/>
        </w:rPr>
        <w:t xml:space="preserve"> </w:t>
      </w:r>
      <w:r>
        <w:rPr>
          <w:rFonts w:eastAsia="Times New Roman" w:cs="Times New Roman" w:ascii="Times New Roman" w:hAnsi="Times New Roman"/>
          <w:color w:val="000000"/>
          <w:w w:val="0"/>
          <w:sz w:val="0"/>
          <w:szCs w:val="0"/>
          <w:u w:val="none" w:color="000000"/>
          <w:shd w:fill="000000" w:val="clear"/>
        </w:rPr>
        <w:drawing>
          <wp:inline distT="0" distB="0" distL="0" distR="0">
            <wp:extent cx="1753870" cy="1152525"/>
            <wp:effectExtent l="0" t="0" r="0" b="0"/>
            <wp:docPr id="12" name="Picture" descr="C:\Users\User2\Desktop\KC_DR\FOTKYYY KC\DEŇ MATIEK 2018 DRAŽICE\KA deň matiek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C:\Users\User2\Desktop\KC_DR\FOTKYYY KC\DEŇ MATIEK 2018 DRAŽICE\KA deň matiek 3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color w:val="000000"/>
          <w:w w:val="0"/>
          <w:sz w:val="0"/>
          <w:szCs w:val="0"/>
          <w:u w:val="none" w:color="000000"/>
          <w:shd w:fill="000000" w:val="clear"/>
        </w:rPr>
        <w:drawing>
          <wp:inline distT="0" distB="0" distL="0" distR="0">
            <wp:extent cx="1817370" cy="1152525"/>
            <wp:effectExtent l="0" t="0" r="0" b="0"/>
            <wp:docPr id="13" name="Picture" descr="C:\Users\User2\Desktop\KC_DR\FOTKYYY KC\DEŇ MATIEK 2018 DRAŽICE\IMG_20180511_13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 descr="C:\Users\User2\Desktop\KC_DR\FOTKYYY KC\DEŇ MATIEK 2018 DRAŽICE\IMG_20180511_134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color w:val="000000"/>
          <w:w w:val="0"/>
          <w:sz w:val="0"/>
          <w:szCs w:val="0"/>
          <w:u w:val="none" w:color="000000"/>
          <w:shd w:fill="000000" w:val="clear"/>
        </w:rPr>
        <w:drawing>
          <wp:inline distT="0" distB="0" distL="0" distR="0">
            <wp:extent cx="1913255" cy="1152525"/>
            <wp:effectExtent l="0" t="0" r="0" b="0"/>
            <wp:docPr id="14" name="Picture" descr="C:\Users\User2\Desktop\KC_DR\FOTKYYY KC\deň detí Dražice 2018\den det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 descr="C:\Users\User2\Desktop\KC_DR\FOTKYYY KC\deň detí Dražice 2018\den deti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  <w:t>Medzinárodný deň detí a Varíme zdravo</w:t>
      </w:r>
      <w:r/>
    </w:p>
    <w:p>
      <w:pPr>
        <w:pStyle w:val="Normal"/>
      </w:pPr>
      <w:r>
        <w:rPr/>
        <w:drawing>
          <wp:inline distT="0" distB="0" distL="0" distR="0">
            <wp:extent cx="1682115" cy="1303655"/>
            <wp:effectExtent l="0" t="0" r="0" b="0"/>
            <wp:docPr id="15" name="Picture" descr="C:\Users\User2\Desktop\KC DR 2018\August 2018\k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 descr="C:\Users\User2\Desktop\KC DR 2018\August 2018\ka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30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743075" cy="1303655"/>
            <wp:effectExtent l="0" t="0" r="0" b="0"/>
            <wp:docPr id="16" name="Picture" descr="C:\Users\User2\Desktop\KC DR 2018\August 2018\k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 descr="C:\Users\User2\Desktop\KC DR 2018\August 2018\ka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849120" cy="1303655"/>
            <wp:effectExtent l="0" t="0" r="0" b="0"/>
            <wp:docPr id="17" name="Picture" descr="C:\Users\User2\Desktop\KC DR 2018\August 2018\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 descr="C:\Users\User2\Desktop\KC DR 2018\August 2018\ka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130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jc w:val="center"/>
        <w:rPr/>
      </w:pPr>
      <w:r>
        <w:rPr/>
        <w:t>Denný tábor v Dražiciach</w:t>
      </w:r>
      <w:r/>
    </w:p>
    <w:p>
      <w:pPr>
        <w:pStyle w:val="Normal"/>
        <w:jc w:val="center"/>
      </w:pPr>
      <w:r>
        <w:rPr/>
        <w:drawing>
          <wp:inline distT="0" distB="0" distL="0" distR="0">
            <wp:extent cx="2080260" cy="1343660"/>
            <wp:effectExtent l="0" t="0" r="0" b="0"/>
            <wp:docPr id="18" name="Picture" descr="C:\Users\User2\Desktop\KC_DR\FOTKYYY KC\kc denný tábor 2018\tabo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 descr="C:\Users\User2\Desktop\KC_DR\FOTKYYY KC\kc denný tábor 2018\tabor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34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714500" cy="1343660"/>
            <wp:effectExtent l="0" t="0" r="0" b="0"/>
            <wp:docPr id="19" name="Picture" descr="C:\Users\User2\Desktop\KC_DR\FOTKYYY KC\kc denný tábor 2018\ta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 descr="C:\Users\User2\Desktop\KC_DR\FOTKYYY KC\kc denný tábor 2018\tabor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4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103755" cy="1343660"/>
            <wp:effectExtent l="0" t="0" r="0" b="0"/>
            <wp:docPr id="20" name="Picture" descr="C:\Users\User2\Desktop\KC_DR\FOTKYYY KC\kc denný tábor 2018\tabo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 descr="C:\Users\User2\Desktop\KC_DR\FOTKYYY KC\kc denný tábor 2018\tabor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134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rPr>
          <w:sz w:val="0"/>
          <w:u w:val="none" w:color="000000"/>
          <w:shd w:fill="000000" w:val="clear"/>
          <w:sz w:val="0"/>
          <w:szCs w:val="0"/>
          <w:w w:val="0"/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  <w:w w:val="0"/>
          <w:sz w:val="0"/>
          <w:szCs w:val="0"/>
          <w:u w:val="none" w:color="000000"/>
          <w:shd w:fill="000000" w:val="clear"/>
        </w:rPr>
      </w:r>
      <w:r/>
    </w:p>
    <w:p>
      <w:pPr>
        <w:pStyle w:val="Pta"/>
        <w:jc w:val="center"/>
        <w:rPr>
          <w:sz w:val="24"/>
          <w:sz w:val="24"/>
          <w:szCs w:val="24"/>
        </w:rPr>
      </w:pPr>
      <w:r>
        <w:rPr>
          <w:sz w:val="24"/>
          <w:szCs w:val="24"/>
        </w:rPr>
        <w:t>Komunitný dvor- deň obce Dražice</w:t>
      </w:r>
      <w:r/>
    </w:p>
    <w:p>
      <w:pPr>
        <w:pStyle w:val="Pta"/>
      </w:pPr>
      <w:r>
        <w:rPr/>
      </w:r>
      <w:r/>
    </w:p>
    <w:p>
      <w:pPr>
        <w:pStyle w:val="Normal"/>
      </w:pPr>
      <w:r>
        <w:rPr/>
        <w:drawing>
          <wp:inline distT="0" distB="0" distL="0" distR="0">
            <wp:extent cx="2826385" cy="1741170"/>
            <wp:effectExtent l="0" t="0" r="0" b="0"/>
            <wp:docPr id="21" name="Picture" descr="C:\Users\User2\Desktop\KC_DR\FOTKYYY KC\ka jun\týžden dobrovolnictva\IMG_20180914_12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 descr="C:\Users\User2\Desktop\KC_DR\FOTKYYY KC\ka jun\týžden dobrovolnictva\IMG_20180914_12415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736850" cy="1739265"/>
            <wp:effectExtent l="0" t="0" r="0" b="0"/>
            <wp:docPr id="22" name="Picture" descr="C:\Users\User2\Desktop\KC_DR\FOTKYYY KC\ka jun\KA komunitný dvor\IMG_20180915_10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 descr="C:\Users\User2\Desktop\KC_DR\FOTKYYY KC\ka jun\KA komunitný dvor\IMG_20180915_10394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73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  <w:drawing>
          <wp:inline distT="0" distB="0" distL="0" distR="0">
            <wp:extent cx="2203450" cy="1391285"/>
            <wp:effectExtent l="0" t="0" r="0" b="0"/>
            <wp:docPr id="23" name="Picture" descr="C:\Users\User2\Desktop\Alenka\Spoznajte nás 2018\IMG_20181115_12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 descr="C:\Users\User2\Desktop\Alenka\Spoznajte nás 2018\IMG_20181115_12451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139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2024380" cy="1391285"/>
            <wp:effectExtent l="0" t="0" r="0" b="0"/>
            <wp:docPr id="24" name="Picture" descr="C:\Users\User2\Desktop\Alenka\Spoznajte nás 2018\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 descr="C:\Users\User2\Desktop\Alenka\Spoznajte nás 2018\kc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139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t>Spoznajte nás</w:t>
      </w:r>
      <w:r/>
    </w:p>
    <w:p>
      <w:pPr>
        <w:pStyle w:val="Normal"/>
        <w:jc w:val="center"/>
      </w:pPr>
      <w:r>
        <w:rPr>
          <w:sz w:val="24"/>
          <w:szCs w:val="24"/>
        </w:rPr>
        <w:t>Vianočné posedenie</w:t>
      </w:r>
      <w:r>
        <w:rPr>
          <w:sz w:val="24"/>
          <w:szCs w:val="24"/>
        </w:rPr>
        <w:drawing>
          <wp:inline distT="0" distB="0" distL="0" distR="0">
            <wp:extent cx="2338070" cy="1740535"/>
            <wp:effectExtent l="0" t="0" r="0" b="0"/>
            <wp:docPr id="25" name="Picture" descr="C:\Users\User2\Desktop\2 Viano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 descr="C:\Users\User2\Desktop\2 Vianoce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74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mc:AlternateContent>
          <mc:Choice Requires="wps">
            <w:drawing>
              <wp:inline distT="0" distB="127000" distL="0" distR="0">
                <wp:extent cx="1737360" cy="1956435"/>
                <wp:effectExtent l="0" t="0" r="0" b="0"/>
                <wp:docPr id="26" name="Picture 3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3" descr=""/>
                        <pic:cNvPicPr/>
                      </pic:nvPicPr>
                      <pic:blipFill>
                        <a:blip r:embed="rId26"/>
                        <a:stretch/>
                      </pic:blipFill>
                      <pic:spPr>
                        <a:xfrm rot="5400000">
                          <a:off x="0" y="0"/>
                          <a:ext cx="1736640" cy="1955880"/>
                        </a:xfrm>
                        <a:prstGeom prst="rect">
                          <a:avLst/>
                        </a:prstGeom>
                        <a:ln w="936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33" stroked="f" style="position:absolute;margin-left:8.6pt;margin-top:-8.6pt;width:136.7pt;height:153.95pt;rotation:90">
                <v:imagedata r:id="rId27" o:detectmouseclick="t"/>
                <w10:wrap type="none"/>
                <v:stroke color="#3465a4" weight="9360" joinstyle="miter" endcap="flat"/>
              </v:rect>
            </w:pict>
          </mc:Fallback>
        </mc:AlternateContent>
      </w:r>
      <w:r/>
    </w:p>
    <w:p>
      <w:pPr>
        <w:pStyle w:val="Normal"/>
        <w:spacing w:lineRule="auto" w:line="240" w:before="0" w:after="0"/>
        <w:rPr>
          <w:rFonts w:ascii="Calibri" w:hAnsi="Calibri" w:cs="Calibri"/>
        </w:rPr>
      </w:pPr>
      <w:r>
        <w:rPr>
          <w:rFonts w:cs="Calibri"/>
        </w:rPr>
      </w:r>
      <w:r/>
    </w:p>
    <w:p>
      <w:pPr>
        <w:pStyle w:val="Normal"/>
        <w:spacing w:lineRule="auto" w:line="240" w:before="0" w:after="0"/>
        <w:rPr>
          <w:rFonts w:ascii="Calibri" w:hAnsi="Calibri" w:cs="Calibri"/>
        </w:rPr>
      </w:pPr>
      <w:r>
        <w:rPr/>
        <w:drawing>
          <wp:inline distT="0" distB="0" distL="0" distR="0">
            <wp:extent cx="5972810" cy="8437880"/>
            <wp:effectExtent l="0" t="0" r="0" b="0"/>
            <wp:docPr id="27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spacing w:lineRule="auto" w:line="240" w:before="0" w:after="0"/>
        <w:rPr>
          <w:rFonts w:ascii="Calibri" w:hAnsi="Calibri" w:cs="Calibri"/>
        </w:rPr>
      </w:pPr>
      <w:r>
        <w:rPr/>
        <w:drawing>
          <wp:inline distT="0" distB="0" distL="0" distR="0">
            <wp:extent cx="5972810" cy="8437880"/>
            <wp:effectExtent l="0" t="0" r="0" b="0"/>
            <wp:docPr id="28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spacing w:lineRule="auto" w:line="240" w:before="0" w:after="0"/>
        <w:rPr>
          <w:rFonts w:ascii="Calibri" w:hAnsi="Calibri" w:cs="Calibri"/>
        </w:rPr>
      </w:pPr>
      <w:r>
        <w:rPr/>
        <w:drawing>
          <wp:inline distT="0" distB="0" distL="0" distR="0">
            <wp:extent cx="5972810" cy="8437880"/>
            <wp:effectExtent l="0" t="0" r="0" b="0"/>
            <wp:docPr id="29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spacing w:lineRule="auto" w:line="240" w:before="0" w:after="0"/>
        <w:rPr>
          <w:rFonts w:ascii="Calibri" w:hAnsi="Calibri" w:cs="Calibri"/>
        </w:rPr>
      </w:pPr>
      <w:r>
        <w:rPr>
          <w:rFonts w:cs="Calibri"/>
        </w:rPr>
      </w:r>
      <w:r/>
    </w:p>
    <w:p>
      <w:pPr>
        <w:pStyle w:val="Normal"/>
        <w:spacing w:lineRule="auto" w:line="240" w:before="0" w:after="0"/>
      </w:pPr>
      <w:r>
        <w:rPr/>
        <w:drawing>
          <wp:inline distT="0" distB="0" distL="0" distR="0">
            <wp:extent cx="5972810" cy="8437880"/>
            <wp:effectExtent l="0" t="0" r="0" b="0"/>
            <wp:docPr id="3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sectPr>
      <w:type w:val="nextPage"/>
      <w:pgSz w:w="12240" w:h="15840"/>
      <w:pgMar w:left="1417" w:right="1417" w:header="0" w:top="1417" w:footer="0" w:bottom="1417" w:gutter="0"/>
      <w:pgNumType w:fmt="decimal"/>
      <w:formProt w:val="false"/>
      <w:textDirection w:val="lrTb"/>
      <w:docGrid w:type="default" w:linePitch="24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ee"/>
    <w:family w:val="roman"/>
    <w:pitch w:val="variable"/>
  </w:font>
  <w:font w:name="Segoe Script">
    <w:charset w:val="ee"/>
    <w:family w:val="roman"/>
    <w:pitch w:val="variable"/>
  </w:font>
  <w:font w:name="Arial">
    <w:charset w:val="ee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  <w:font w:name="Calibri">
    <w:charset w:val="01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"/>
      <w:lvlJc w:val="left"/>
      <w:pPr>
        <w:ind w:left="758" w:hanging="360"/>
      </w:pPr>
      <w:rPr>
        <w:rFonts w:ascii="Symbol" w:hAnsi="Symbol" w:cs="Symbol" w:hint="default"/>
      </w:rPr>
    </w:lvl>
    <w:lvl w:ilvl="1">
      <w:start w:val="1"/>
      <w:numFmt w:val="bullet"/>
      <w:lvlText w:val="-"/>
      <w:lvlJc w:val="left"/>
      <w:pPr>
        <w:ind w:left="1478" w:hanging="360"/>
      </w:pPr>
      <w:rPr>
        <w:rFonts w:ascii="Calibri" w:hAnsi="Calibri" w:cs="Calibri" w:hint="default"/>
      </w:rPr>
    </w:lvl>
    <w:lvl w:ilvl="2">
      <w:start w:val="1"/>
      <w:numFmt w:val="bullet"/>
      <w:lvlText w:val=""/>
      <w:lvlJc w:val="left"/>
      <w:pPr>
        <w:ind w:left="219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1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5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7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18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20"/>
  <w:defaultTabStop w:val="708"/>
  <w:compat/>
  <w:themeFontLang w:val="sk-SK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sk-SK" w:eastAsia="en-US" w:bidi="ar-SA"/>
      </w:rPr>
    </w:rPrDefault>
    <w:pPrDefault>
      <w:pPr>
        <w:spacing w:lineRule="auto" w:line="276"/>
      </w:pPr>
    </w:pPrDefault>
  </w:docDefaults>
  <w:latentStyles w:count="267" w:defQFormat="0" w:defUnhideWhenUsed="1" w:defSemiHidden="1" w:defUIPriority="99" w:defLockedState="0">
    <w:lsdException w:qFormat="1" w:semiHidden="0" w:unhideWhenUsed="0" w:uiPriority="0" w:name="Normal"/>
    <w:lsdException w:qFormat="1" w:semiHidden="0" w:unhideWhenUsed="0" w:uiPriority="9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qFormat="1" w:semiHidden="0" w:unhideWhenUsed="0" w:uiPriority="10" w:name="Title"/>
    <w:lsdException w:uiPriority="1" w:name="Default Paragraph Font"/>
    <w:lsdException w:qFormat="1" w:semiHidden="0" w:unhideWhenUsed="0" w:uiPriority="11" w:name="Subtitle"/>
    <w:lsdException w:qFormat="1" w:semiHidden="0" w:unhideWhenUsed="0" w:uiPriority="22" w:name="Strong"/>
    <w:lsdException w:qFormat="1" w:semiHidden="0" w:unhideWhenUsed="0" w:uiPriority="20" w:name="Emphasis"/>
    <w:lsdException w:semiHidden="0" w:unhideWhenUsed="0" w:uiPriority="59" w:name="Table Grid"/>
    <w:lsdException w:unhideWhenUsed="0" w:name="Placeholder Text"/>
    <w:lsdException w:qFormat="1" w:semiHidden="0" w:unhideWhenUsed="0" w:uiPriority="1" w:name="No Spacing"/>
    <w:lsdException w:semiHidden="0" w:unhideWhenUsed="0" w:uiPriority="60" w:name="Light Shading"/>
    <w:lsdException w:semiHidden="0" w:unhideWhenUsed="0" w:uiPriority="61" w:name="Light List"/>
    <w:lsdException w:semiHidden="0" w:unhideWhenUsed="0" w:uiPriority="62" w:name="Light Grid"/>
    <w:lsdException w:semiHidden="0" w:unhideWhenUsed="0" w:uiPriority="63" w:name="Medium Shading 1"/>
    <w:lsdException w:semiHidden="0" w:unhideWhenUsed="0" w:uiPriority="64" w:name="Medium Shading 2"/>
    <w:lsdException w:semiHidden="0" w:unhideWhenUsed="0" w:uiPriority="65" w:name="Medium List 1"/>
    <w:lsdException w:semiHidden="0" w:unhideWhenUsed="0" w:uiPriority="66" w:name="Medium List 2"/>
    <w:lsdException w:semiHidden="0" w:unhideWhenUsed="0" w:uiPriority="67" w:name="Medium Grid 1"/>
    <w:lsdException w:semiHidden="0" w:unhideWhenUsed="0" w:uiPriority="68" w:name="Medium Grid 2"/>
    <w:lsdException w:semiHidden="0" w:unhideWhenUsed="0" w:uiPriority="69" w:name="Medium Grid 3"/>
    <w:lsdException w:semiHidden="0" w:unhideWhenUsed="0" w:uiPriority="70" w:name="Dark List"/>
    <w:lsdException w:semiHidden="0" w:unhideWhenUsed="0" w:uiPriority="71" w:name="Colorful Shading"/>
    <w:lsdException w:semiHidden="0" w:unhideWhenUsed="0" w:uiPriority="72" w:name="Colorful List"/>
    <w:lsdException w:semiHidden="0" w:unhideWhenUsed="0" w:uiPriority="73" w:name="Colorful Grid"/>
    <w:lsdException w:semiHidden="0" w:unhideWhenUsed="0" w:uiPriority="60" w:name="Light Shading Accent 1"/>
    <w:lsdException w:semiHidden="0" w:unhideWhenUsed="0" w:uiPriority="61" w:name="Light List Accent 1"/>
    <w:lsdException w:semiHidden="0" w:unhideWhenUsed="0" w:uiPriority="62" w:name="Light Grid Accent 1"/>
    <w:lsdException w:semiHidden="0" w:unhideWhenUsed="0" w:uiPriority="63" w:name="Medium Shading 1 Accent 1"/>
    <w:lsdException w:semiHidden="0" w:unhideWhenUsed="0" w:uiPriority="64" w:name="Medium Shading 2 Accent 1"/>
    <w:lsdException w:semiHidden="0" w:unhideWhenUsed="0" w:uiPriority="65" w:name="Medium List 1 Accent 1"/>
    <w:lsdException w:unhideWhenUsed="0" w:name="Revision"/>
    <w:lsdException w:qFormat="1" w:semiHidden="0" w:unhideWhenUsed="0" w:uiPriority="34" w:name="List Paragraph"/>
    <w:lsdException w:qFormat="1" w:semiHidden="0" w:unhideWhenUsed="0" w:uiPriority="29" w:name="Quote"/>
    <w:lsdException w:qFormat="1" w:semiHidden="0" w:unhideWhenUsed="0" w:uiPriority="30" w:name="Intense Quote"/>
    <w:lsdException w:semiHidden="0" w:unhideWhenUsed="0" w:uiPriority="66" w:name="Medium List 2 Accent 1"/>
    <w:lsdException w:semiHidden="0" w:unhideWhenUsed="0" w:uiPriority="67" w:name="Medium Grid 1 Accent 1"/>
    <w:lsdException w:semiHidden="0" w:unhideWhenUsed="0" w:uiPriority="68" w:name="Medium Grid 2 Accent 1"/>
    <w:lsdException w:semiHidden="0" w:unhideWhenUsed="0" w:uiPriority="69" w:name="Medium Grid 3 Accent 1"/>
    <w:lsdException w:semiHidden="0" w:unhideWhenUsed="0" w:uiPriority="70" w:name="Dark List Accent 1"/>
    <w:lsdException w:semiHidden="0" w:unhideWhenUsed="0" w:uiPriority="71" w:name="Colorful Shading Accent 1"/>
    <w:lsdException w:semiHidden="0" w:unhideWhenUsed="0" w:uiPriority="72" w:name="Colorful List Accent 1"/>
    <w:lsdException w:semiHidden="0" w:unhideWhenUsed="0" w:uiPriority="73" w:name="Colorful Grid Accent 1"/>
    <w:lsdException w:semiHidden="0" w:unhideWhenUsed="0" w:uiPriority="60" w:name="Light Shading Accent 2"/>
    <w:lsdException w:semiHidden="0" w:unhideWhenUsed="0" w:uiPriority="61" w:name="Light List Accent 2"/>
    <w:lsdException w:semiHidden="0" w:unhideWhenUsed="0" w:uiPriority="62" w:name="Light Grid Accent 2"/>
    <w:lsdException w:semiHidden="0" w:unhideWhenUsed="0" w:uiPriority="63" w:name="Medium Shading 1 Accent 2"/>
    <w:lsdException w:semiHidden="0" w:unhideWhenUsed="0" w:uiPriority="64" w:name="Medium Shading 2 Accent 2"/>
    <w:lsdException w:semiHidden="0" w:unhideWhenUsed="0" w:uiPriority="65" w:name="Medium List 1 Accent 2"/>
    <w:lsdException w:semiHidden="0" w:unhideWhenUsed="0" w:uiPriority="66" w:name="Medium List 2 Accent 2"/>
    <w:lsdException w:semiHidden="0" w:unhideWhenUsed="0" w:uiPriority="67" w:name="Medium Grid 1 Accent 2"/>
    <w:lsdException w:semiHidden="0" w:unhideWhenUsed="0" w:uiPriority="68" w:name="Medium Grid 2 Accent 2"/>
    <w:lsdException w:semiHidden="0" w:unhideWhenUsed="0" w:uiPriority="69" w:name="Medium Grid 3 Accent 2"/>
    <w:lsdException w:semiHidden="0" w:unhideWhenUsed="0" w:uiPriority="70" w:name="Dark List Accent 2"/>
    <w:lsdException w:semiHidden="0" w:unhideWhenUsed="0" w:uiPriority="71" w:name="Colorful Shading Accent 2"/>
    <w:lsdException w:semiHidden="0" w:unhideWhenUsed="0" w:uiPriority="72" w:name="Colorful List Accent 2"/>
    <w:lsdException w:semiHidden="0" w:unhideWhenUsed="0" w:uiPriority="73" w:name="Colorful Grid Accent 2"/>
    <w:lsdException w:semiHidden="0" w:unhideWhenUsed="0" w:uiPriority="60" w:name="Light Shading Accent 3"/>
    <w:lsdException w:semiHidden="0" w:unhideWhenUsed="0" w:uiPriority="61" w:name="Light List Accent 3"/>
    <w:lsdException w:semiHidden="0" w:unhideWhenUsed="0" w:uiPriority="62" w:name="Light Grid Accent 3"/>
    <w:lsdException w:semiHidden="0" w:unhideWhenUsed="0" w:uiPriority="63" w:name="Medium Shading 1 Accent 3"/>
    <w:lsdException w:semiHidden="0" w:unhideWhenUsed="0" w:uiPriority="64" w:name="Medium Shading 2 Accent 3"/>
    <w:lsdException w:semiHidden="0" w:unhideWhenUsed="0" w:uiPriority="65" w:name="Medium List 1 Accent 3"/>
    <w:lsdException w:semiHidden="0" w:unhideWhenUsed="0" w:uiPriority="66" w:name="Medium List 2 Accent 3"/>
    <w:lsdException w:semiHidden="0" w:unhideWhenUsed="0" w:uiPriority="67" w:name="Medium Grid 1 Accent 3"/>
    <w:lsdException w:semiHidden="0" w:unhideWhenUsed="0" w:uiPriority="68" w:name="Medium Grid 2 Accent 3"/>
    <w:lsdException w:semiHidden="0" w:unhideWhenUsed="0" w:uiPriority="69" w:name="Medium Grid 3 Accent 3"/>
    <w:lsdException w:semiHidden="0" w:unhideWhenUsed="0" w:uiPriority="70" w:name="Dark List Accent 3"/>
    <w:lsdException w:semiHidden="0" w:unhideWhenUsed="0" w:uiPriority="71" w:name="Colorful Shading Accent 3"/>
    <w:lsdException w:semiHidden="0" w:unhideWhenUsed="0" w:uiPriority="72" w:name="Colorful List Accent 3"/>
    <w:lsdException w:semiHidden="0" w:unhideWhenUsed="0" w:uiPriority="73" w:name="Colorful Grid Accent 3"/>
    <w:lsdException w:semiHidden="0" w:unhideWhenUsed="0" w:uiPriority="60" w:name="Light Shading Accent 4"/>
    <w:lsdException w:semiHidden="0" w:unhideWhenUsed="0" w:uiPriority="61" w:name="Light List Accent 4"/>
    <w:lsdException w:semiHidden="0" w:unhideWhenUsed="0" w:uiPriority="62" w:name="Light Grid Accent 4"/>
    <w:lsdException w:semiHidden="0" w:unhideWhenUsed="0" w:uiPriority="63" w:name="Medium Shading 1 Accent 4"/>
    <w:lsdException w:semiHidden="0" w:unhideWhenUsed="0" w:uiPriority="64" w:name="Medium Shading 2 Accent 4"/>
    <w:lsdException w:semiHidden="0" w:unhideWhenUsed="0" w:uiPriority="65" w:name="Medium List 1 Accent 4"/>
    <w:lsdException w:semiHidden="0" w:unhideWhenUsed="0" w:uiPriority="66" w:name="Medium List 2 Accent 4"/>
    <w:lsdException w:semiHidden="0" w:unhideWhenUsed="0" w:uiPriority="67" w:name="Medium Grid 1 Accent 4"/>
    <w:lsdException w:semiHidden="0" w:unhideWhenUsed="0" w:uiPriority="68" w:name="Medium Grid 2 Accent 4"/>
    <w:lsdException w:semiHidden="0" w:unhideWhenUsed="0" w:uiPriority="69" w:name="Medium Grid 3 Accent 4"/>
    <w:lsdException w:semiHidden="0" w:unhideWhenUsed="0" w:uiPriority="70" w:name="Dark List Accent 4"/>
    <w:lsdException w:semiHidden="0" w:unhideWhenUsed="0" w:uiPriority="71" w:name="Colorful Shading Accent 4"/>
    <w:lsdException w:semiHidden="0" w:unhideWhenUsed="0" w:uiPriority="72" w:name="Colorful List Accent 4"/>
    <w:lsdException w:semiHidden="0" w:unhideWhenUsed="0" w:uiPriority="73" w:name="Colorful Grid Accent 4"/>
    <w:lsdException w:semiHidden="0" w:unhideWhenUsed="0" w:uiPriority="60" w:name="Light Shading Accent 5"/>
    <w:lsdException w:semiHidden="0" w:unhideWhenUsed="0" w:uiPriority="61" w:name="Light List Accent 5"/>
    <w:lsdException w:semiHidden="0" w:unhideWhenUsed="0" w:uiPriority="62" w:name="Light Grid Accent 5"/>
    <w:lsdException w:semiHidden="0" w:unhideWhenUsed="0" w:uiPriority="63" w:name="Medium Shading 1 Accent 5"/>
    <w:lsdException w:semiHidden="0" w:unhideWhenUsed="0" w:uiPriority="64" w:name="Medium Shading 2 Accent 5"/>
    <w:lsdException w:semiHidden="0" w:unhideWhenUsed="0" w:uiPriority="65" w:name="Medium List 1 Accent 5"/>
    <w:lsdException w:semiHidden="0" w:unhideWhenUsed="0" w:uiPriority="66" w:name="Medium List 2 Accent 5"/>
    <w:lsdException w:semiHidden="0" w:unhideWhenUsed="0" w:uiPriority="67" w:name="Medium Grid 1 Accent 5"/>
    <w:lsdException w:semiHidden="0" w:unhideWhenUsed="0" w:uiPriority="68" w:name="Medium Grid 2 Accent 5"/>
    <w:lsdException w:semiHidden="0" w:unhideWhenUsed="0" w:uiPriority="69" w:name="Medium Grid 3 Accent 5"/>
    <w:lsdException w:semiHidden="0" w:unhideWhenUsed="0" w:uiPriority="70" w:name="Dark List Accent 5"/>
    <w:lsdException w:semiHidden="0" w:unhideWhenUsed="0" w:uiPriority="71" w:name="Colorful Shading Accent 5"/>
    <w:lsdException w:semiHidden="0" w:unhideWhenUsed="0" w:uiPriority="72" w:name="Colorful List Accent 5"/>
    <w:lsdException w:semiHidden="0" w:unhideWhenUsed="0" w:uiPriority="73" w:name="Colorful Grid Accent 5"/>
    <w:lsdException w:semiHidden="0" w:unhideWhenUsed="0" w:uiPriority="60" w:name="Light Shading Accent 6"/>
    <w:lsdException w:semiHidden="0" w:unhideWhenUsed="0" w:uiPriority="61" w:name="Light List Accent 6"/>
    <w:lsdException w:semiHidden="0" w:unhideWhenUsed="0" w:uiPriority="62" w:name="Light Grid Accent 6"/>
    <w:lsdException w:semiHidden="0" w:unhideWhenUsed="0" w:uiPriority="63" w:name="Medium Shading 1 Accent 6"/>
    <w:lsdException w:semiHidden="0" w:unhideWhenUsed="0" w:uiPriority="64" w:name="Medium Shading 2 Accent 6"/>
    <w:lsdException w:semiHidden="0" w:unhideWhenUsed="0" w:uiPriority="65" w:name="Medium List 1 Accent 6"/>
    <w:lsdException w:semiHidden="0" w:unhideWhenUsed="0" w:uiPriority="66" w:name="Medium List 2 Accent 6"/>
    <w:lsdException w:semiHidden="0" w:unhideWhenUsed="0" w:uiPriority="67" w:name="Medium Grid 1 Accent 6"/>
    <w:lsdException w:semiHidden="0" w:unhideWhenUsed="0" w:uiPriority="68" w:name="Medium Grid 2 Accent 6"/>
    <w:lsdException w:semiHidden="0" w:unhideWhenUsed="0" w:uiPriority="69" w:name="Medium Grid 3 Accent 6"/>
    <w:lsdException w:semiHidden="0" w:unhideWhenUsed="0" w:uiPriority="70" w:name="Dark List Accent 6"/>
    <w:lsdException w:semiHidden="0" w:unhideWhenUsed="0" w:uiPriority="71" w:name="Colorful Shading Accent 6"/>
    <w:lsdException w:semiHidden="0" w:unhideWhenUsed="0" w:uiPriority="72" w:name="Colorful List Accent 6"/>
    <w:lsdException w:semiHidden="0" w:unhideWhenUsed="0" w:uiPriority="73" w:name="Colorful Grid Accent 6"/>
    <w:lsdException w:qFormat="1" w:semiHidden="0" w:unhideWhenUsed="0" w:uiPriority="19" w:name="Subtle Emphasis"/>
    <w:lsdException w:qFormat="1" w:semiHidden="0" w:unhideWhenUsed="0" w:uiPriority="21" w:name="Intense Emphasis"/>
    <w:lsdException w:qFormat="1" w:semiHidden="0" w:unhideWhenUsed="0" w:uiPriority="31" w:name="Subtle Reference"/>
    <w:lsdException w:qFormat="1" w:semiHidden="0" w:unhideWhenUsed="0" w:uiPriority="32" w:name="Intense Reference"/>
    <w:lsdException w:qFormat="1" w:semiHidden="0" w:unhideWhenUsed="0" w:uiPriority="33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rsid w:val="000b417d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sk-SK" w:eastAsia="en-US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TextbublinyChar" w:customStyle="1">
    <w:name w:val="Text bubliny Char"/>
    <w:basedOn w:val="DefaultParagraphFont"/>
    <w:link w:val="Textbubliny"/>
    <w:uiPriority w:val="99"/>
    <w:semiHidden/>
    <w:rsid w:val="000b417d"/>
    <w:rPr>
      <w:rFonts w:ascii="Tahoma" w:hAnsi="Tahoma" w:cs="Tahoma"/>
      <w:sz w:val="16"/>
      <w:szCs w:val="16"/>
    </w:rPr>
  </w:style>
  <w:style w:type="character" w:styleId="PtaChar" w:customStyle="1">
    <w:name w:val="Päta Char"/>
    <w:basedOn w:val="DefaultParagraphFont"/>
    <w:link w:val="Pta"/>
    <w:uiPriority w:val="99"/>
    <w:semiHidden/>
    <w:rsid w:val="00f806db"/>
    <w:rPr/>
  </w:style>
  <w:style w:type="character" w:styleId="Internetovodkaz">
    <w:name w:val="Internetový odkaz"/>
    <w:basedOn w:val="DefaultParagraphFont"/>
    <w:uiPriority w:val="99"/>
    <w:unhideWhenUsed/>
    <w:rsid w:val="00570f1d"/>
    <w:rPr>
      <w:color w:val="0000FF" w:themeColor="hyperlink"/>
      <w:u w:val="single"/>
      <w:lang w:val="zxx" w:eastAsia="zxx" w:bidi="zxx"/>
    </w:rPr>
  </w:style>
  <w:style w:type="character" w:styleId="ListLabel1">
    <w:name w:val="ListLabel 1"/>
    <w:rPr>
      <w:rFonts w:cs="Courier New"/>
    </w:rPr>
  </w:style>
  <w:style w:type="character" w:styleId="ListLabel2">
    <w:name w:val="ListLabel 2"/>
    <w:rPr>
      <w:rFonts w:eastAsia="Calibri" w:cs="Times New Roman"/>
    </w:rPr>
  </w:style>
  <w:style w:type="paragraph" w:styleId="Nadpis">
    <w:name w:val="Nadpis"/>
    <w:basedOn w:val="Normal"/>
    <w:next w:val="Telotextu"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elotextu">
    <w:name w:val="Telo textu"/>
    <w:basedOn w:val="Normal"/>
    <w:pPr>
      <w:spacing w:lineRule="auto" w:line="288" w:before="0" w:after="140"/>
    </w:pPr>
    <w:rPr/>
  </w:style>
  <w:style w:type="paragraph" w:styleId="Zoznam">
    <w:name w:val="Zoznam"/>
    <w:basedOn w:val="Telotextu"/>
    <w:pPr/>
    <w:rPr>
      <w:rFonts w:cs="Mangal"/>
    </w:rPr>
  </w:style>
  <w:style w:type="paragraph" w:styleId="Popis">
    <w:name w:val="Popis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pPr>
      <w:suppressLineNumbers/>
    </w:pPr>
    <w:rPr>
      <w:rFonts w:cs="Mangal"/>
    </w:rPr>
  </w:style>
  <w:style w:type="paragraph" w:styleId="BalloonText">
    <w:name w:val="Balloon Text"/>
    <w:basedOn w:val="Normal"/>
    <w:link w:val="TextbublinyChar"/>
    <w:uiPriority w:val="99"/>
    <w:semiHidden/>
    <w:unhideWhenUsed/>
    <w:rsid w:val="000b417d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a4c08"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  <w:lang w:eastAsia="sk-SK"/>
    </w:rPr>
  </w:style>
  <w:style w:type="paragraph" w:styleId="ListParagraph">
    <w:name w:val="List Paragraph"/>
    <w:basedOn w:val="Normal"/>
    <w:uiPriority w:val="34"/>
    <w:qFormat/>
    <w:rsid w:val="009a4c08"/>
    <w:pPr>
      <w:spacing w:before="0" w:after="200"/>
      <w:ind w:left="720" w:hanging="0"/>
      <w:contextualSpacing/>
    </w:pPr>
    <w:rPr/>
  </w:style>
  <w:style w:type="paragraph" w:styleId="Pta">
    <w:name w:val="Päta"/>
    <w:basedOn w:val="Normal"/>
    <w:link w:val="PtaChar"/>
    <w:uiPriority w:val="99"/>
    <w:semiHidden/>
    <w:unhideWhenUsed/>
    <w:rsid w:val="00f806db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NoSpacing">
    <w:name w:val="No Spacing"/>
    <w:uiPriority w:val="1"/>
    <w:qFormat/>
    <w:rsid w:val="00cb5502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sk-SK" w:eastAsia="en-US" w:bidi="ar-SA"/>
    </w:rPr>
  </w:style>
  <w:style w:type="paragraph" w:styleId="Obsahrmca">
    <w:name w:val="Obsah rámca"/>
    <w:basedOn w:val="Normal"/>
    <w:pPr/>
    <w:rPr/>
  </w:style>
  <w:style w:type="numbering" w:styleId="NoList" w:default="1">
    <w:name w:val="No List"/>
    <w:uiPriority w:val="99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  <w:style w:type="table" w:styleId="Mriekatabuky">
    <w:name w:val="Table Grid"/>
    <w:basedOn w:val="Normlnatabuka"/>
    <w:uiPriority w:val="59"/>
    <w:rsid w:val="009a4c08"/>
    <w:pPr>
      <w:spacing w:lineRule="auto" w:line="240" w:after="0"/>
    </w:pPr>
    <w:tblPr>
      <w:tblInd w:type="dxa" w:w="0"/>
      <w:tblBorders>
        <w:top w:space="0" w:sz="4" w:color="auto" w:val="single"/>
        <w:left w:space="0" w:sz="4" w:color="auto" w:val="single"/>
        <w:bottom w:space="0" w:sz="4" w:color="auto" w:val="single"/>
        <w:right w:space="0" w:sz="4" w:color="auto" w:val="single"/>
        <w:insideH w:space="0" w:sz="4" w:color="auto" w:val="single"/>
        <w:insideV w:space="0" w:sz="4" w:color="auto" w:val="single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www.gemerland.sk/" TargetMode="External"/><Relationship Id="rId3" Type="http://schemas.openxmlformats.org/officeDocument/2006/relationships/hyperlink" Target="http://www.rimava.sk/" TargetMode="External"/><Relationship Id="rId4" Type="http://schemas.openxmlformats.org/officeDocument/2006/relationships/hyperlink" Target="http://www.gemerland.sk/?p=69974" TargetMode="Externa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wmf"/><Relationship Id="rId29" Type="http://schemas.openxmlformats.org/officeDocument/2006/relationships/image" Target="media/image25.wmf"/><Relationship Id="rId30" Type="http://schemas.openxmlformats.org/officeDocument/2006/relationships/image" Target="media/image26.wmf"/><Relationship Id="rId31" Type="http://schemas.openxmlformats.org/officeDocument/2006/relationships/image" Target="media/image27.wmf"/><Relationship Id="rId32" Type="http://schemas.openxmlformats.org/officeDocument/2006/relationships/numbering" Target="numbering.xml"/><Relationship Id="rId33" Type="http://schemas.openxmlformats.org/officeDocument/2006/relationships/fontTable" Target="fontTable.xml"/><Relationship Id="rId34" Type="http://schemas.openxmlformats.org/officeDocument/2006/relationships/settings" Target="settings.xml"/><Relationship Id="rId3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Application>LibreOffice/4.3.5.2$Windows_x86 LibreOffice_project/3a87456aaa6a95c63eea1c1b3201acedf0751bd5</Application>
  <Paragraphs>566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2019-07-03T14:23:00Z</dcterms:created>
  <dc:creator>Ingrid</dc:creator>
  <dc:language>sk-SK</dc:language>
  <cp:lastModifiedBy>Ingrid</cp:lastModifiedBy>
  <dcterms:modified xsi:type="dcterms:W3CDTF">2019-07-03T14:28:00Z</dcterms:modified>
  <cp:revision>4</cp:revision>
</cp:coreProperties>
</file>