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FCB" w:rsidRDefault="009F6FCB" w:rsidP="009F6FCB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</w:t>
      </w:r>
      <w:proofErr w:type="spellEnd"/>
      <w:r>
        <w:rPr>
          <w:i/>
          <w:szCs w:val="22"/>
        </w:rPr>
        <w:t xml:space="preserve"> - Všeobecné informácie </w:t>
      </w:r>
    </w:p>
    <w:p w:rsidR="009F6FCB" w:rsidRDefault="009F6FCB" w:rsidP="009F6FCB">
      <w:pPr>
        <w:pStyle w:val="Odsekzoznamu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6"/>
      </w:tblGrid>
      <w:tr w:rsidR="009F6FCB" w:rsidTr="009F6FCB">
        <w:trPr>
          <w:trHeight w:val="1327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rPr>
                <w:rFonts w:cs="Arial Narrow"/>
                <w:szCs w:val="22"/>
              </w:rPr>
            </w:pPr>
          </w:p>
          <w:p w:rsidR="009F6FCB" w:rsidRDefault="009F6FCB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 </w:t>
            </w:r>
            <w:proofErr w:type="spellStart"/>
            <w:r>
              <w:rPr>
                <w:rFonts w:cs="Arial Narrow"/>
                <w:szCs w:val="22"/>
              </w:rPr>
              <w:t>MIKO-RK,s.r.o</w:t>
            </w:r>
            <w:proofErr w:type="spellEnd"/>
          </w:p>
        </w:tc>
      </w:tr>
      <w:tr w:rsidR="009F6FCB" w:rsidTr="009F6FCB">
        <w:trPr>
          <w:trHeight w:val="340"/>
        </w:trPr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Námestie </w:t>
            </w:r>
            <w:proofErr w:type="spellStart"/>
            <w:r>
              <w:rPr>
                <w:rFonts w:cs="Arial Narrow"/>
                <w:szCs w:val="22"/>
              </w:rPr>
              <w:t>A.Hlinku</w:t>
            </w:r>
            <w:proofErr w:type="spellEnd"/>
            <w:r>
              <w:rPr>
                <w:rFonts w:cs="Arial Narrow"/>
                <w:szCs w:val="22"/>
              </w:rPr>
              <w:t xml:space="preserve"> 1155,034 01 Ružomberok</w:t>
            </w:r>
          </w:p>
        </w:tc>
      </w:tr>
    </w:tbl>
    <w:p w:rsidR="009F6FCB" w:rsidRDefault="009F6FCB" w:rsidP="009F6FCB">
      <w:pPr>
        <w:jc w:val="both"/>
        <w:rPr>
          <w:bCs/>
          <w:szCs w:val="22"/>
        </w:rPr>
      </w:pPr>
      <w:r>
        <w:rPr>
          <w:bCs/>
          <w:szCs w:val="22"/>
        </w:rPr>
        <w:t>Opis vykonávanej  činnosti účtovnej jednotky: Pohrebné služby, stavebné práce</w:t>
      </w:r>
    </w:p>
    <w:p w:rsidR="009F6FCB" w:rsidRDefault="009F6FCB" w:rsidP="009F6FCB">
      <w:pPr>
        <w:pStyle w:val="Odsekzoznamu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>
        <w:rPr>
          <w:szCs w:val="22"/>
        </w:rPr>
        <w:t>Dátum schválenia účtovnej závierky za bezprostredne predchádzajúce účtovné obdobie:</w:t>
      </w:r>
    </w:p>
    <w:p w:rsidR="009F6FCB" w:rsidRDefault="009F6FCB" w:rsidP="009F6FCB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3"/>
        <w:gridCol w:w="2809"/>
        <w:gridCol w:w="1552"/>
        <w:gridCol w:w="318"/>
      </w:tblGrid>
      <w:tr w:rsidR="009F6FCB" w:rsidTr="009F6FCB">
        <w:trPr>
          <w:trHeight w:hRule="exact" w:val="34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 w:rsidP="00D32365">
            <w:pPr>
              <w:pStyle w:val="Odsekzoznamu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F6FCB" w:rsidTr="009F6FCB">
        <w:trPr>
          <w:trHeight w:hRule="exact" w:val="3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</w:p>
        </w:tc>
      </w:tr>
      <w:tr w:rsidR="009F6FCB" w:rsidTr="009F6FCB">
        <w:trPr>
          <w:trHeight w:hRule="exact" w:val="34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</w:p>
        </w:tc>
      </w:tr>
    </w:tbl>
    <w:p w:rsidR="009F6FCB" w:rsidRDefault="009F6FCB" w:rsidP="009F6FCB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9F6FCB" w:rsidRDefault="009F6FCB" w:rsidP="009F6FCB">
      <w:pPr>
        <w:pStyle w:val="Odsekzoznamu"/>
        <w:keepNext/>
        <w:numPr>
          <w:ilvl w:val="0"/>
          <w:numId w:val="1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9F6FCB" w:rsidTr="009F6FCB"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9F6FCB" w:rsidRDefault="009F6FCB" w:rsidP="009F6FCB">
      <w:pPr>
        <w:pStyle w:val="Odsekzoznamu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9F6FCB" w:rsidRDefault="009F6FCB" w:rsidP="009F6FCB">
      <w:pPr>
        <w:pStyle w:val="Odsekzoznamu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9F6FCB" w:rsidRDefault="009F6FCB" w:rsidP="009F6FCB">
      <w:pPr>
        <w:pStyle w:val="Odsekzoznamu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adresa, kde sa môže vyžiadať kópia konsolidovaných účtovných závierok uvedených v písmenách a) a b),</w:t>
      </w:r>
    </w:p>
    <w:p w:rsidR="009F6FCB" w:rsidRDefault="009F6FCB" w:rsidP="009F6FCB">
      <w:pPr>
        <w:pStyle w:val="Odsekzoznamu"/>
        <w:keepNext/>
        <w:numPr>
          <w:ilvl w:val="0"/>
          <w:numId w:val="2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9F6FCB" w:rsidRDefault="009F6FCB" w:rsidP="009F6FCB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9F6FCB" w:rsidRDefault="009F6FCB" w:rsidP="009F6FCB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>
        <w:rPr>
          <w:sz w:val="20"/>
          <w:szCs w:val="22"/>
        </w:rPr>
        <w:t>pri oslobodení podľa § 22 ods. 10 a 12 zákona obchodné meno a sídlo dcérskych účtovných jednotiek.</w:t>
      </w:r>
    </w:p>
    <w:p w:rsidR="009F6FCB" w:rsidRDefault="009F6FCB" w:rsidP="009F6FCB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00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"/>
        <w:gridCol w:w="6575"/>
        <w:gridCol w:w="1296"/>
      </w:tblGrid>
      <w:tr w:rsidR="009F6FCB" w:rsidTr="009F6FCB">
        <w:trPr>
          <w:trHeight w:val="340"/>
          <w:jc w:val="center"/>
        </w:trPr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 w:rsidP="00D32365">
            <w:pPr>
              <w:pStyle w:val="Odsekzoznamu"/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9F6FCB" w:rsidTr="009F6FCB">
        <w:trPr>
          <w:trHeight w:val="340"/>
          <w:jc w:val="center"/>
        </w:trPr>
        <w:tc>
          <w:tcPr>
            <w:tcW w:w="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PO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9F6FCB" w:rsidRDefault="009F6FCB" w:rsidP="009F6FCB">
      <w:pPr>
        <w:spacing w:after="0"/>
        <w:ind w:left="705" w:hanging="705"/>
        <w:jc w:val="both"/>
        <w:rPr>
          <w:i/>
          <w:szCs w:val="22"/>
        </w:rPr>
      </w:pPr>
    </w:p>
    <w:p w:rsidR="009F6FCB" w:rsidRDefault="009F6FCB" w:rsidP="009F6FCB">
      <w:pPr>
        <w:spacing w:after="0"/>
        <w:ind w:left="705" w:hanging="705"/>
        <w:jc w:val="both"/>
        <w:rPr>
          <w:i/>
          <w:szCs w:val="22"/>
        </w:rPr>
      </w:pPr>
    </w:p>
    <w:p w:rsidR="009F6FCB" w:rsidRDefault="009F6FCB" w:rsidP="009F6FC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Čl.II</w:t>
      </w:r>
      <w:proofErr w:type="spellEnd"/>
      <w:r>
        <w:rPr>
          <w:i/>
          <w:szCs w:val="22"/>
        </w:rPr>
        <w:t xml:space="preserve"> - Informácie o orgánoch spoločnosti</w:t>
      </w:r>
    </w:p>
    <w:p w:rsidR="009F6FCB" w:rsidRDefault="009F6FCB" w:rsidP="009F6FCB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9F6FCB" w:rsidRDefault="009F6FCB" w:rsidP="009F6FCB">
      <w:pPr>
        <w:spacing w:after="0" w:line="240" w:lineRule="auto"/>
        <w:jc w:val="both"/>
        <w:rPr>
          <w:szCs w:val="22"/>
        </w:rPr>
      </w:pPr>
      <w:r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9F6FCB" w:rsidTr="009F6FCB">
        <w:trPr>
          <w:trHeight w:val="57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FCB" w:rsidRDefault="009F6FCB">
            <w:pPr>
              <w:spacing w:after="0"/>
              <w:rPr>
                <w:b/>
                <w:szCs w:val="22"/>
              </w:rPr>
            </w:pPr>
            <w:r>
              <w:rPr>
                <w:szCs w:val="22"/>
              </w:rPr>
              <w:t>a</w:t>
            </w:r>
            <w:r>
              <w:rPr>
                <w:b/>
                <w:szCs w:val="22"/>
              </w:rPr>
              <w:t xml:space="preserve">)Výška jednotlivých druhov záruk alebo iných zabezpečení pre členov štatutárneho orgánu, </w:t>
            </w:r>
          </w:p>
          <w:p w:rsidR="009F6FCB" w:rsidRDefault="009F6FCB">
            <w:pPr>
              <w:spacing w:after="0"/>
              <w:rPr>
                <w:szCs w:val="22"/>
              </w:rPr>
            </w:pPr>
            <w:r>
              <w:rPr>
                <w:b/>
                <w:szCs w:val="22"/>
              </w:rPr>
              <w:t>dozorného orgánu a iného orgánu ÚJ</w:t>
            </w:r>
          </w:p>
        </w:tc>
      </w:tr>
      <w:tr w:rsidR="009F6FCB" w:rsidTr="009F6FCB">
        <w:trPr>
          <w:trHeight w:val="57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9F6FCB" w:rsidTr="009F6FCB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FCB" w:rsidRDefault="009F6FCB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b</w:t>
            </w:r>
            <w:r>
              <w:rPr>
                <w:b/>
                <w:szCs w:val="22"/>
              </w:rPr>
              <w:t>)Pôžičky poskytnuté členom štatutárneho orgánu, dozorného orgánu a iného orgánu ÚJ</w:t>
            </w:r>
          </w:p>
        </w:tc>
      </w:tr>
      <w:tr w:rsidR="009F6FCB" w:rsidTr="009F6FCB">
        <w:trPr>
          <w:trHeight w:val="340"/>
        </w:trPr>
        <w:tc>
          <w:tcPr>
            <w:tcW w:w="4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9F6FCB" w:rsidTr="009F6FCB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FCB" w:rsidRDefault="009F6FCB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9F6FCB" w:rsidTr="009F6FCB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FCB" w:rsidRDefault="009F6FCB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 w:rsidR="009F6FCB" w:rsidTr="009F6FCB">
        <w:trPr>
          <w:trHeight w:val="368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FCB" w:rsidRDefault="009F6FCB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9F6FCB" w:rsidTr="009F6FCB">
        <w:trPr>
          <w:trHeight w:val="422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6FCB" w:rsidRDefault="009F6FCB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d)</w:t>
            </w: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9F6FCB" w:rsidTr="009F6FCB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9F6FCB" w:rsidTr="009F6FCB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6FCB" w:rsidRDefault="009F6FCB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CB" w:rsidRDefault="009F6FCB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9F6FCB" w:rsidRDefault="009F6FCB" w:rsidP="009F6FCB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9F6FCB" w:rsidRDefault="009F6FCB" w:rsidP="009F6FCB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9F6FCB" w:rsidRDefault="009F6FCB" w:rsidP="009F6FCB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9F6FCB" w:rsidRDefault="009F6FCB" w:rsidP="009F6FC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Čl.III</w:t>
      </w:r>
      <w:proofErr w:type="spellEnd"/>
      <w:r>
        <w:rPr>
          <w:i/>
          <w:szCs w:val="22"/>
        </w:rPr>
        <w:t xml:space="preserve"> - Informácie o prijatých postupoch</w:t>
      </w:r>
    </w:p>
    <w:p w:rsidR="009F6FCB" w:rsidRDefault="009F6FCB" w:rsidP="009F6FCB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9F6FCB" w:rsidRDefault="009F6FCB" w:rsidP="009F6FCB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512"/>
        <w:gridCol w:w="824"/>
        <w:gridCol w:w="291"/>
        <w:gridCol w:w="578"/>
        <w:gridCol w:w="291"/>
      </w:tblGrid>
      <w:tr w:rsidR="009F6FCB" w:rsidTr="009F6FCB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 w:rsidP="00D32365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F6FCB" w:rsidTr="009F6FCB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 w:rsidP="00D32365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ÁNO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9F6FCB" w:rsidRDefault="009F6FCB" w:rsidP="009F6FCB">
      <w:pPr>
        <w:pStyle w:val="Odsekzoznamu"/>
        <w:spacing w:after="0" w:line="240" w:lineRule="auto"/>
        <w:ind w:left="357"/>
        <w:jc w:val="both"/>
        <w:rPr>
          <w:szCs w:val="22"/>
        </w:rPr>
      </w:pPr>
      <w:r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9F6FCB" w:rsidRDefault="009F6FCB" w:rsidP="009F6FCB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9F6FCB" w:rsidRDefault="009F6FCB" w:rsidP="009F6FCB">
      <w:pPr>
        <w:numPr>
          <w:ilvl w:val="0"/>
          <w:numId w:val="4"/>
        </w:numPr>
        <w:spacing w:after="0" w:line="240" w:lineRule="auto"/>
        <w:rPr>
          <w:szCs w:val="22"/>
        </w:rPr>
      </w:pPr>
      <w:r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F6FCB" w:rsidRDefault="009F6FCB" w:rsidP="009F6FCB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7"/>
      </w:tblGrid>
      <w:tr w:rsidR="009F6FCB" w:rsidTr="009F6FCB">
        <w:trPr>
          <w:trHeight w:hRule="exact" w:val="340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 w:rsidP="00D32365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9F6FCB" w:rsidRDefault="009F6FCB" w:rsidP="009F6FCB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F6FCB" w:rsidTr="009F6FCB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Obstarávacou cenou</w:t>
            </w:r>
          </w:p>
        </w:tc>
      </w:tr>
      <w:tr w:rsidR="009F6FCB" w:rsidTr="009F6FC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F6FCB" w:rsidTr="009F6FC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F6FCB" w:rsidTr="009F6FC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F6FCB" w:rsidTr="009F6FC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F6FCB" w:rsidTr="009F6FC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F6FCB" w:rsidTr="009F6FC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F6FCB" w:rsidTr="009F6FCB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Vlastnými nákladmi</w:t>
            </w:r>
          </w:p>
        </w:tc>
      </w:tr>
      <w:tr w:rsidR="009F6FCB" w:rsidTr="009F6FC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F6FCB" w:rsidTr="009F6FC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F6FCB" w:rsidTr="009F6FC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F6FCB" w:rsidTr="009F6FC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F6FCB" w:rsidTr="009F6FCB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menovitou hodnotou</w:t>
            </w:r>
          </w:p>
        </w:tc>
      </w:tr>
      <w:tr w:rsidR="009F6FCB" w:rsidTr="009F6FC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F6FCB" w:rsidTr="009F6FC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F6FCB" w:rsidTr="009F6FC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F6FCB" w:rsidTr="009F6FC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F6FCB" w:rsidTr="009F6FCB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Reálnou hodnotou</w:t>
            </w:r>
          </w:p>
        </w:tc>
      </w:tr>
      <w:tr w:rsidR="009F6FCB" w:rsidTr="009F6FC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F6FCB" w:rsidTr="009F6FC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F6FCB" w:rsidTr="009F6FC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F6FCB" w:rsidTr="009F6FC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F6FCB" w:rsidRDefault="009F6FCB" w:rsidP="009F6FCB">
      <w:pPr>
        <w:spacing w:after="0"/>
        <w:jc w:val="both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F6FCB" w:rsidTr="009F6FCB">
        <w:trPr>
          <w:trHeight w:val="22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Úbytok zásob rovnakého druhu sa účtuje v ocenení: </w:t>
            </w:r>
          </w:p>
        </w:tc>
      </w:tr>
      <w:tr w:rsidR="009F6FCB" w:rsidTr="009F6FCB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F6FCB" w:rsidTr="009F6FCB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F6FCB" w:rsidTr="009F6FCB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Obstarávacia cena zásob sa rozdeľuje na cenu za ktoré sa zásoby obstarali</w:t>
            </w:r>
          </w:p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F6FCB" w:rsidTr="009F6FCB">
        <w:trPr>
          <w:trHeight w:val="22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9F6FCB" w:rsidRDefault="009F6FCB" w:rsidP="009F6FCB">
      <w:pPr>
        <w:spacing w:after="0"/>
        <w:jc w:val="both"/>
        <w:rPr>
          <w:szCs w:val="22"/>
        </w:rPr>
      </w:pP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92"/>
        <w:gridCol w:w="283"/>
      </w:tblGrid>
      <w:tr w:rsidR="009F6FCB" w:rsidTr="009F6FC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F6FCB" w:rsidTr="009F6FC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F6FCB" w:rsidTr="009F6FC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daň sa  určuje z účtovného zisku pred zdanením pri sadzbe </w:t>
            </w:r>
          </w:p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21 % po úpravách na daňové účely podľa zákona o daniach z príjmov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F6FCB" w:rsidTr="009F6FCB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9F6FCB" w:rsidRDefault="009F6FCB" w:rsidP="009F6FCB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812"/>
        <w:gridCol w:w="300"/>
      </w:tblGrid>
      <w:tr w:rsidR="009F6FCB" w:rsidTr="009F6FCB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 w:rsidP="00D3236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9F6FCB" w:rsidTr="009F6FCB">
        <w:trPr>
          <w:trHeight w:val="35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F6FCB" w:rsidTr="009F6FCB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spacing w:after="0"/>
              <w:rPr>
                <w:szCs w:val="22"/>
              </w:rPr>
            </w:pPr>
          </w:p>
          <w:p w:rsidR="009F6FCB" w:rsidRDefault="009F6FCB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F6FCB" w:rsidTr="009F6FCB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9F6FCB" w:rsidRDefault="009F6FCB" w:rsidP="009F6FCB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9"/>
        <w:gridCol w:w="5510"/>
        <w:gridCol w:w="300"/>
      </w:tblGrid>
      <w:tr w:rsidR="009F6FCB" w:rsidTr="009F6FCB">
        <w:trPr>
          <w:trHeight w:val="340"/>
        </w:trPr>
        <w:tc>
          <w:tcPr>
            <w:tcW w:w="9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 w:rsidP="00D32365">
            <w:pPr>
              <w:pStyle w:val="Odsekzoznamu"/>
              <w:numPr>
                <w:ilvl w:val="0"/>
                <w:numId w:val="5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 w:rsidR="009F6FCB" w:rsidTr="009F6FCB">
        <w:trPr>
          <w:trHeight w:val="340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F6FCB" w:rsidTr="009F6FCB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F6FCB" w:rsidTr="009F6FCB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F6FCB" w:rsidTr="009F6FCB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3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9F6FCB" w:rsidRDefault="009F6FCB" w:rsidP="009F6FCB">
      <w:pPr>
        <w:spacing w:after="0"/>
        <w:jc w:val="both"/>
        <w:rPr>
          <w:szCs w:val="22"/>
        </w:rPr>
      </w:pPr>
    </w:p>
    <w:p w:rsidR="009F6FCB" w:rsidRDefault="009F6FCB" w:rsidP="009F6FCB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 xml:space="preserve">Určenie ocenenia finančných nástrojov alebo majetku, ktorý nie je finančným nástrojom pri oceňovaní reálnou hodnotou, a to: </w:t>
      </w:r>
      <w:r>
        <w:rPr>
          <w:szCs w:val="22"/>
          <w:u w:val="single"/>
        </w:rPr>
        <w:t>- bez náplne</w:t>
      </w:r>
    </w:p>
    <w:p w:rsidR="009F6FCB" w:rsidRDefault="009F6FCB" w:rsidP="009F6FCB">
      <w:pPr>
        <w:pStyle w:val="Odsekzoznamu"/>
        <w:numPr>
          <w:ilvl w:val="0"/>
          <w:numId w:val="6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9F6FCB" w:rsidRDefault="009F6FCB" w:rsidP="009F6FCB">
      <w:pPr>
        <w:pStyle w:val="Odsekzoznamu"/>
        <w:numPr>
          <w:ilvl w:val="0"/>
          <w:numId w:val="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9F6FCB" w:rsidRDefault="009F6FCB" w:rsidP="009F6FCB">
      <w:pPr>
        <w:pStyle w:val="Odsekzoznamu"/>
        <w:numPr>
          <w:ilvl w:val="0"/>
          <w:numId w:val="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9F6FCB" w:rsidRDefault="009F6FCB" w:rsidP="009F6FCB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Určenie ocenenia finančných nástrojov alebo majetku, ktorý nie je finančným nástrojom pri oceňovaní obstarávacou cenou alebo vlastnými nákladmi, a to</w:t>
      </w:r>
      <w:r>
        <w:rPr>
          <w:b/>
          <w:szCs w:val="22"/>
        </w:rPr>
        <w:t xml:space="preserve">: </w:t>
      </w:r>
      <w:r>
        <w:rPr>
          <w:szCs w:val="22"/>
          <w:u w:val="single"/>
        </w:rPr>
        <w:t>- bez náplne</w:t>
      </w:r>
    </w:p>
    <w:p w:rsidR="009F6FCB" w:rsidRDefault="009F6FCB" w:rsidP="009F6FCB">
      <w:pPr>
        <w:pStyle w:val="Odsekzoznamu"/>
        <w:numPr>
          <w:ilvl w:val="0"/>
          <w:numId w:val="7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9F6FCB" w:rsidRDefault="009F6FCB" w:rsidP="009F6FCB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9F6FCB" w:rsidRDefault="009F6FCB" w:rsidP="009F6FCB">
      <w:pPr>
        <w:pStyle w:val="Odsekzoznamu"/>
        <w:numPr>
          <w:ilvl w:val="0"/>
          <w:numId w:val="8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účtovná hodnota a reálna hodnota za jednotlivé položky majetku alebo skupiny týchto jednotlivých položiek majetku,</w:t>
      </w:r>
    </w:p>
    <w:p w:rsidR="009F6FCB" w:rsidRDefault="009F6FCB" w:rsidP="009F6FCB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szCs w:val="22"/>
        </w:rPr>
      </w:pPr>
      <w:r>
        <w:rPr>
          <w:szCs w:val="22"/>
        </w:rPr>
        <w:t>dôvod pre nezníženie účtovnej hodnoty vrátane povahy dôkazov pre predpoklad, že sa účtovná hodnota opätovne dosiahne,</w:t>
      </w:r>
    </w:p>
    <w:p w:rsidR="009F6FCB" w:rsidRDefault="009F6FCB" w:rsidP="009F6FCB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 xml:space="preserve">Stanovenie metódy vlastného imania </w:t>
      </w:r>
      <w:r>
        <w:rPr>
          <w:szCs w:val="22"/>
          <w:u w:val="single"/>
        </w:rPr>
        <w:t>:- bez náplne</w:t>
      </w:r>
    </w:p>
    <w:p w:rsidR="009F6FCB" w:rsidRDefault="009F6FCB" w:rsidP="009F6FCB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Tvorba odpisového plánu pre dlhodobý majetok, pričom sa uvádza doba odpisovania, sadzby odpisov a odpisové metódy pre účtovné odpisy: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9F6FCB" w:rsidTr="009F6FCB"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</w:p>
          <w:p w:rsidR="009F6FCB" w:rsidRDefault="009F6FCB">
            <w:pPr>
              <w:spacing w:after="0" w:line="240" w:lineRule="auto"/>
              <w:rPr>
                <w:szCs w:val="22"/>
              </w:rPr>
            </w:pPr>
          </w:p>
          <w:p w:rsidR="009F6FCB" w:rsidRDefault="009F6FCB">
            <w:pPr>
              <w:spacing w:after="0" w:line="240" w:lineRule="auto"/>
              <w:rPr>
                <w:szCs w:val="22"/>
              </w:rPr>
            </w:pPr>
          </w:p>
        </w:tc>
      </w:tr>
      <w:tr w:rsidR="009F6FCB" w:rsidTr="009F6FCB">
        <w:trPr>
          <w:trHeight w:val="963"/>
        </w:trPr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</w:p>
          <w:p w:rsidR="009F6FCB" w:rsidRDefault="009F6FCB">
            <w:pPr>
              <w:spacing w:after="0" w:line="240" w:lineRule="auto"/>
              <w:rPr>
                <w:szCs w:val="22"/>
              </w:rPr>
            </w:pPr>
          </w:p>
          <w:p w:rsidR="009F6FCB" w:rsidRDefault="009F6FCB">
            <w:pPr>
              <w:spacing w:after="0" w:line="240" w:lineRule="auto"/>
              <w:rPr>
                <w:szCs w:val="22"/>
              </w:rPr>
            </w:pPr>
          </w:p>
        </w:tc>
      </w:tr>
      <w:tr w:rsidR="009F6FCB" w:rsidTr="009F6FCB">
        <w:trPr>
          <w:trHeight w:val="1217"/>
        </w:trPr>
        <w:tc>
          <w:tcPr>
            <w:tcW w:w="8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F6FCB" w:rsidTr="009F6FCB">
        <w:trPr>
          <w:trHeight w:val="34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F6FCB" w:rsidTr="009F6FCB">
        <w:trPr>
          <w:trHeight w:val="34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9F6FCB" w:rsidRDefault="009F6FCB" w:rsidP="009F6FCB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9F6FCB" w:rsidTr="009F6FC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Majetok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Doba odpisovania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Lineárne odpisy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Zrýchlené odpisy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rPr>
                <w:szCs w:val="22"/>
              </w:rPr>
            </w:pPr>
          </w:p>
        </w:tc>
      </w:tr>
      <w:tr w:rsidR="009F6FCB" w:rsidTr="009F6FC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Mercedes VITO109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rPr>
                <w:szCs w:val="22"/>
              </w:rPr>
            </w:pPr>
          </w:p>
        </w:tc>
      </w:tr>
      <w:tr w:rsidR="009F6FCB" w:rsidTr="009F6FC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Mercedes VITO111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rPr>
                <w:szCs w:val="22"/>
              </w:rPr>
            </w:pPr>
          </w:p>
        </w:tc>
      </w:tr>
      <w:tr w:rsidR="009F6FCB" w:rsidTr="009F6FC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Audi A6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</w:p>
        </w:tc>
      </w:tr>
      <w:tr w:rsidR="009F6FCB" w:rsidTr="009F6FC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Kamerový systém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</w:p>
        </w:tc>
      </w:tr>
      <w:tr w:rsidR="009F6FCB" w:rsidTr="009F6FC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Renault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Trafic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</w:p>
        </w:tc>
      </w:tr>
      <w:tr w:rsidR="009F6FCB" w:rsidTr="009F6FC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Kawasaki </w:t>
            </w:r>
            <w:proofErr w:type="spellStart"/>
            <w:r>
              <w:rPr>
                <w:szCs w:val="22"/>
              </w:rPr>
              <w:t>Ninja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</w:p>
        </w:tc>
      </w:tr>
      <w:tr w:rsidR="009F6FCB" w:rsidTr="009F6FC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</w:p>
        </w:tc>
      </w:tr>
      <w:tr w:rsidR="009F6FCB" w:rsidTr="009F6FCB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9F6FCB" w:rsidRDefault="009F6FCB" w:rsidP="009F6FCB">
      <w:pPr>
        <w:spacing w:after="0"/>
        <w:jc w:val="both"/>
        <w:rPr>
          <w:szCs w:val="22"/>
        </w:rPr>
      </w:pPr>
    </w:p>
    <w:p w:rsidR="009F6FCB" w:rsidRDefault="009F6FCB" w:rsidP="009F6FCB">
      <w:pPr>
        <w:pStyle w:val="Odsekzoznamu"/>
        <w:numPr>
          <w:ilvl w:val="0"/>
          <w:numId w:val="5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Informácia o poskytnutých dotáciách a pri dotáciách na obstaranie majetku sa uvedú zložky majetku a ich ocenenie: - bez náplne</w:t>
      </w:r>
    </w:p>
    <w:p w:rsidR="009F6FCB" w:rsidRDefault="009F6FCB" w:rsidP="009F6FCB">
      <w:pPr>
        <w:spacing w:after="0"/>
        <w:jc w:val="both"/>
        <w:rPr>
          <w:szCs w:val="22"/>
        </w:rPr>
      </w:pPr>
    </w:p>
    <w:tbl>
      <w:tblPr>
        <w:tblW w:w="907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851"/>
        <w:gridCol w:w="2126"/>
        <w:gridCol w:w="2411"/>
      </w:tblGrid>
      <w:tr w:rsidR="009F6FCB" w:rsidTr="009F6FCB">
        <w:tc>
          <w:tcPr>
            <w:tcW w:w="90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FCB" w:rsidRDefault="009F6FCB" w:rsidP="00D32365">
            <w:pPr>
              <w:numPr>
                <w:ilvl w:val="0"/>
                <w:numId w:val="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Informácia </w:t>
            </w:r>
            <w:r>
              <w:rPr>
                <w:b/>
                <w:szCs w:val="22"/>
              </w:rPr>
              <w:t xml:space="preserve">o </w:t>
            </w:r>
            <w:r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>
              <w:rPr>
                <w:szCs w:val="22"/>
                <w:lang w:eastAsia="sk-SK"/>
              </w:rP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9F6FCB" w:rsidTr="009F6FCB">
        <w:trPr>
          <w:trHeight w:val="397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6FCB" w:rsidRDefault="009F6FCB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9F6FCB" w:rsidTr="009F6FCB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9F6FCB" w:rsidRDefault="009F6FCB" w:rsidP="009F6FC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9F6FCB" w:rsidRDefault="009F6FCB" w:rsidP="009F6FCB"/>
    <w:p w:rsidR="009F6FCB" w:rsidRDefault="009F6FCB" w:rsidP="009F6FC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Čl.IV</w:t>
      </w:r>
      <w:proofErr w:type="spellEnd"/>
      <w:r>
        <w:rPr>
          <w:i/>
          <w:szCs w:val="22"/>
        </w:rPr>
        <w:t xml:space="preserve"> – Informácie, ktoré vysvetľujú a dopĺňajú súvahu a výkaz ziskov a strát </w:t>
      </w:r>
    </w:p>
    <w:p w:rsidR="009F6FCB" w:rsidRDefault="009F6FCB" w:rsidP="009F6FCB"/>
    <w:p w:rsidR="009F6FCB" w:rsidRDefault="009F6FCB" w:rsidP="009F6FCB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>
        <w:rPr>
          <w:szCs w:val="22"/>
          <w:u w:val="single"/>
        </w:rPr>
        <w:t xml:space="preserve"> - bez náplne</w:t>
      </w:r>
    </w:p>
    <w:p w:rsidR="009F6FCB" w:rsidRDefault="009F6FCB" w:rsidP="009F6FCB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szCs w:val="22"/>
          <w:u w:val="single"/>
        </w:rPr>
        <w:t xml:space="preserve"> - bez náplne</w:t>
      </w:r>
    </w:p>
    <w:p w:rsidR="009F6FCB" w:rsidRDefault="009F6FCB" w:rsidP="009F6FC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9F6FCB" w:rsidRDefault="009F6FCB" w:rsidP="009F6FCB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9F6FCB" w:rsidTr="009F6FCB">
        <w:trPr>
          <w:trHeight w:val="340"/>
        </w:trPr>
        <w:tc>
          <w:tcPr>
            <w:tcW w:w="2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 w:rsidP="00D32365">
            <w:pPr>
              <w:numPr>
                <w:ilvl w:val="0"/>
                <w:numId w:val="11"/>
              </w:numPr>
              <w:spacing w:after="0"/>
              <w:rPr>
                <w:b/>
                <w:szCs w:val="22"/>
              </w:rPr>
            </w:pPr>
            <w:r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FCB" w:rsidRDefault="009F6FC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BO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FCB" w:rsidRDefault="009F6FC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</w:t>
            </w:r>
          </w:p>
        </w:tc>
      </w:tr>
      <w:tr w:rsidR="009F6FCB" w:rsidTr="009F6FCB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0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0</w:t>
            </w:r>
          </w:p>
        </w:tc>
      </w:tr>
      <w:tr w:rsidR="009F6FCB" w:rsidTr="009F6FC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 w:rsidP="00D32365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Celková suma zabezpečených záväzkov, opis a spôsoby zabezpečenia záväzkov:</w:t>
            </w:r>
          </w:p>
        </w:tc>
      </w:tr>
      <w:tr w:rsidR="009F6FCB" w:rsidTr="009F6FCB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Spôsob zabezpečenia:</w:t>
            </w:r>
          </w:p>
        </w:tc>
      </w:tr>
      <w:tr w:rsidR="009F6FCB" w:rsidTr="009F6FCB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6FCB" w:rsidRDefault="009F6FCB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FCB" w:rsidRDefault="009F6FCB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FCB" w:rsidTr="009F6FCB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Inak zabezpečené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F6FCB" w:rsidTr="009F6FCB">
        <w:trPr>
          <w:trHeight w:val="340"/>
        </w:trPr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FCB" w:rsidRDefault="009F6FC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6FCB" w:rsidRDefault="009F6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9F6FCB" w:rsidRDefault="009F6FCB" w:rsidP="009F6FCB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9F6FCB" w:rsidRDefault="009F6FCB" w:rsidP="009F6FCB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 vlastných akciách:</w:t>
      </w:r>
    </w:p>
    <w:p w:rsidR="009F6FCB" w:rsidRDefault="009F6FCB" w:rsidP="009F6FCB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 nadobudnutia vlastných akcií počas účtovného obdobia,</w:t>
      </w:r>
    </w:p>
    <w:p w:rsidR="009F6FCB" w:rsidRDefault="009F6FCB" w:rsidP="009F6FCB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informácie </w:t>
      </w:r>
    </w:p>
    <w:p w:rsidR="009F6FCB" w:rsidRDefault="009F6FCB" w:rsidP="009F6FCB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9F6FCB" w:rsidRDefault="009F6FCB" w:rsidP="009F6FCB">
      <w:pPr>
        <w:pStyle w:val="Odsekzoznamu"/>
        <w:numPr>
          <w:ilvl w:val="0"/>
          <w:numId w:val="13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9F6FCB" w:rsidRDefault="009F6FCB" w:rsidP="009F6FCB">
      <w:pPr>
        <w:pStyle w:val="Odsekzoznamu"/>
        <w:numPr>
          <w:ilvl w:val="0"/>
          <w:numId w:val="12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9F6FCB" w:rsidRDefault="009F6FCB" w:rsidP="009F6FCB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9F6FCB" w:rsidRDefault="009F6FCB" w:rsidP="009F6FCB">
      <w:pPr>
        <w:pStyle w:val="Odsekzoznamu"/>
        <w:numPr>
          <w:ilvl w:val="0"/>
          <w:numId w:val="10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9F6FCB" w:rsidTr="009F6FCB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Popis nákladov ,výnosov výnimočného rozsahu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F6FCB" w:rsidRDefault="009F6FC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FCB" w:rsidRDefault="009F6FC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9F6FCB" w:rsidTr="009F6FCB">
        <w:trPr>
          <w:trHeight w:val="34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6FCB" w:rsidRDefault="009F6FCB">
            <w:pPr>
              <w:pStyle w:val="TopHeader"/>
              <w:jc w:val="left"/>
              <w:rPr>
                <w:b w:val="0"/>
              </w:rPr>
            </w:pPr>
          </w:p>
        </w:tc>
      </w:tr>
      <w:tr w:rsidR="009F6FCB" w:rsidTr="009F6FCB">
        <w:trPr>
          <w:trHeight w:val="340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CB" w:rsidRDefault="009F6FCB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9F6FCB" w:rsidRDefault="009F6FCB" w:rsidP="009F6FCB"/>
    <w:p w:rsidR="009F6FCB" w:rsidRDefault="009F6FCB" w:rsidP="009F6FCB"/>
    <w:p w:rsidR="009F6FCB" w:rsidRDefault="009F6FCB" w:rsidP="009F6FC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</w:t>
      </w:r>
      <w:proofErr w:type="spellEnd"/>
      <w:r>
        <w:rPr>
          <w:i/>
          <w:szCs w:val="22"/>
        </w:rPr>
        <w:t xml:space="preserve"> - Informácie o iných aktívach a iných pasívach </w:t>
      </w:r>
    </w:p>
    <w:p w:rsidR="009F6FCB" w:rsidRDefault="009F6FCB" w:rsidP="009F6FCB"/>
    <w:p w:rsidR="009F6FCB" w:rsidRDefault="009F6FCB" w:rsidP="009F6FCB">
      <w:pPr>
        <w:pStyle w:val="Odsekzoznamu"/>
        <w:numPr>
          <w:ilvl w:val="0"/>
          <w:numId w:val="14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iným aktívam a iným pasívam :</w:t>
      </w:r>
    </w:p>
    <w:p w:rsidR="009F6FCB" w:rsidRDefault="009F6FCB" w:rsidP="009F6FCB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:rsidR="009F6FCB" w:rsidRDefault="009F6FCB" w:rsidP="009F6FCB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:rsidR="009F6FCB" w:rsidRDefault="009F6FCB" w:rsidP="009F6FCB">
      <w:pPr>
        <w:pStyle w:val="Odsekzoznamu"/>
        <w:numPr>
          <w:ilvl w:val="0"/>
          <w:numId w:val="16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9F6FCB" w:rsidRDefault="009F6FCB" w:rsidP="009F6FCB">
      <w:pPr>
        <w:pStyle w:val="Odsekzoznamu"/>
        <w:numPr>
          <w:ilvl w:val="0"/>
          <w:numId w:val="16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9F6FCB" w:rsidRDefault="009F6FCB" w:rsidP="009F6FCB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9F6FCB" w:rsidTr="009F6FCB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FCB" w:rsidRDefault="009F6FCB" w:rsidP="00D3236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9F6FCB" w:rsidTr="009F6FCB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9F6FCB" w:rsidRDefault="009F6FCB" w:rsidP="009F6FCB">
      <w:pPr>
        <w:spacing w:after="0"/>
        <w:ind w:right="-471"/>
        <w:rPr>
          <w:szCs w:val="22"/>
        </w:rPr>
      </w:pPr>
    </w:p>
    <w:p w:rsidR="009F6FCB" w:rsidRDefault="009F6FCB" w:rsidP="009F6FC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9F6FCB" w:rsidRDefault="009F6FCB" w:rsidP="009F6FC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9F6FCB" w:rsidRDefault="009F6FCB" w:rsidP="009F6FC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9F6FCB" w:rsidRDefault="009F6FCB" w:rsidP="009F6FC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9F6FCB" w:rsidRDefault="009F6FCB" w:rsidP="009F6FC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9F6FCB" w:rsidTr="009F6FCB">
        <w:tc>
          <w:tcPr>
            <w:tcW w:w="9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FCB" w:rsidRDefault="009F6FCB" w:rsidP="00D32365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účty-Informácie</w:t>
            </w:r>
            <w:proofErr w:type="spellEnd"/>
            <w:r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 podobne:</w:t>
            </w:r>
          </w:p>
        </w:tc>
      </w:tr>
      <w:tr w:rsidR="009F6FCB" w:rsidTr="009F6FCB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</w:tr>
      <w:tr w:rsidR="009F6FCB" w:rsidTr="009F6FCB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</w:tr>
      <w:tr w:rsidR="009F6FCB" w:rsidTr="009F6FCB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6FCB" w:rsidRDefault="009F6FCB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9F6FCB" w:rsidRDefault="009F6FCB" w:rsidP="009F6FCB"/>
    <w:p w:rsidR="009F6FCB" w:rsidRDefault="009F6FCB" w:rsidP="009F6FCB"/>
    <w:p w:rsidR="009F6FCB" w:rsidRDefault="009F6FCB" w:rsidP="009F6FC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Čl.VI</w:t>
      </w:r>
      <w:proofErr w:type="spellEnd"/>
      <w:r>
        <w:rPr>
          <w:i/>
          <w:szCs w:val="22"/>
        </w:rPr>
        <w:t xml:space="preserve"> – Udalosti ,ktoré nastali po dni ,ku ktorému sa zostavuje účtovná závierka </w:t>
      </w:r>
    </w:p>
    <w:p w:rsidR="009F6FCB" w:rsidRDefault="009F6FCB" w:rsidP="009F6FCB"/>
    <w:p w:rsidR="009F6FCB" w:rsidRDefault="009F6FCB" w:rsidP="009F6FCB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:rsidR="009F6FCB" w:rsidRDefault="009F6FCB" w:rsidP="009F6FCB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:rsidR="009F6FCB" w:rsidRDefault="009F6FCB" w:rsidP="009F6FCB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dôvody pre zmenu výšky rezerv a opravných položiek, ktoré nastali v dôsledku udalostí po dni, ku ktorému sa zostavuje účtovná závierka do dňa zostavenia účtovnej závierky,</w:t>
      </w:r>
    </w:p>
    <w:p w:rsidR="009F6FCB" w:rsidRDefault="009F6FCB" w:rsidP="009F6FCB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zmena spoločníkov účtovnej jednotky,</w:t>
      </w:r>
    </w:p>
    <w:p w:rsidR="009F6FCB" w:rsidRDefault="009F6FCB" w:rsidP="009F6FCB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 predaji účtovnej jednotky alebo jej časti,</w:t>
      </w:r>
    </w:p>
    <w:p w:rsidR="009F6FCB" w:rsidRDefault="009F6FCB" w:rsidP="009F6FCB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 významných položiek dlhodobého finančného majetku,</w:t>
      </w:r>
    </w:p>
    <w:p w:rsidR="009F6FCB" w:rsidRDefault="009F6FCB" w:rsidP="009F6FCB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 účtovnej jednotky, napríklad odštepného závodu, organizačnej zložky, prevádzkarne,</w:t>
      </w:r>
    </w:p>
    <w:p w:rsidR="009F6FCB" w:rsidRDefault="009F6FCB" w:rsidP="009F6FCB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 dlhopisov a iných cenných papierov,</w:t>
      </w:r>
    </w:p>
    <w:p w:rsidR="009F6FCB" w:rsidRDefault="009F6FCB" w:rsidP="009F6FCB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zlúčenie, splynutie, rozdelenie a zmena právnej formy účtovnej jednotky,</w:t>
      </w:r>
    </w:p>
    <w:p w:rsidR="009F6FCB" w:rsidRDefault="009F6FCB" w:rsidP="009F6FCB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mimoriadne udalosti, ak majú vplyv na hospodárenie účtovnej jednotky, napríklad o živelnej  pohrome,</w:t>
      </w:r>
    </w:p>
    <w:p w:rsidR="009F6FCB" w:rsidRDefault="009F6FCB" w:rsidP="009F6FCB">
      <w:pPr>
        <w:numPr>
          <w:ilvl w:val="0"/>
          <w:numId w:val="17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získanie alebo odobratie licencií alebo iných povolení významných pre činnosť účtovnej jednotky a podobne.</w:t>
      </w:r>
    </w:p>
    <w:p w:rsidR="009F6FCB" w:rsidRDefault="009F6FCB" w:rsidP="009F6FCB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9F6FCB" w:rsidRDefault="009F6FCB" w:rsidP="009F6FC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>
        <w:rPr>
          <w:i/>
          <w:szCs w:val="22"/>
        </w:rPr>
        <w:t>Čl.VII</w:t>
      </w:r>
      <w:proofErr w:type="spellEnd"/>
      <w:r>
        <w:rPr>
          <w:i/>
          <w:szCs w:val="22"/>
        </w:rPr>
        <w:t xml:space="preserve"> – Ostatné informácie</w:t>
      </w:r>
    </w:p>
    <w:p w:rsidR="009F6FCB" w:rsidRDefault="009F6FCB" w:rsidP="009F6FCB"/>
    <w:p w:rsidR="009F6FCB" w:rsidRDefault="009F6FCB" w:rsidP="009F6FCB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9F6FCB" w:rsidRDefault="009F6FCB" w:rsidP="009F6FCB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formách prijatej náhrady,</w:t>
      </w:r>
    </w:p>
    <w:p w:rsidR="009F6FCB" w:rsidRDefault="009F6FCB" w:rsidP="009F6FCB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účtovných zásadách použitých pri prideľovaní nákladov a výnosov,</w:t>
      </w:r>
    </w:p>
    <w:p w:rsidR="009F6FCB" w:rsidRDefault="009F6FCB" w:rsidP="009F6FCB">
      <w:pPr>
        <w:numPr>
          <w:ilvl w:val="0"/>
          <w:numId w:val="19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 činností účtovnej jednotky.</w:t>
      </w:r>
    </w:p>
    <w:p w:rsidR="009F6FCB" w:rsidRDefault="009F6FCB" w:rsidP="009F6FCB">
      <w:pPr>
        <w:spacing w:after="0" w:line="240" w:lineRule="auto"/>
        <w:ind w:left="641"/>
        <w:jc w:val="both"/>
        <w:rPr>
          <w:szCs w:val="22"/>
        </w:rPr>
      </w:pPr>
    </w:p>
    <w:p w:rsidR="009F6FCB" w:rsidRDefault="009F6FCB" w:rsidP="009F6FCB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9F6FCB" w:rsidRDefault="009F6FCB" w:rsidP="009F6FCB">
      <w:pPr>
        <w:numPr>
          <w:ilvl w:val="0"/>
          <w:numId w:val="18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>Informácie  účtovnej jednotky, na ktorú sa vzťahuje</w:t>
      </w:r>
      <w:r>
        <w:rPr>
          <w:rFonts w:cs="Arial"/>
          <w:szCs w:val="22"/>
        </w:rPr>
        <w:t xml:space="preserve"> § 23d ods. 6 zákona</w:t>
      </w:r>
    </w:p>
    <w:p w:rsidR="009F6FCB" w:rsidRDefault="009F6FCB" w:rsidP="009F6FCB">
      <w:pPr>
        <w:spacing w:after="0" w:line="240" w:lineRule="auto"/>
        <w:rPr>
          <w:szCs w:val="22"/>
        </w:rPr>
      </w:pPr>
    </w:p>
    <w:p w:rsidR="009F6FCB" w:rsidRDefault="009F6FCB" w:rsidP="009F6FCB">
      <w:pPr>
        <w:spacing w:after="0" w:line="240" w:lineRule="auto"/>
        <w:rPr>
          <w:szCs w:val="22"/>
        </w:rPr>
      </w:pPr>
    </w:p>
    <w:p w:rsidR="009F6FCB" w:rsidRDefault="009F6FCB" w:rsidP="009F6FCB">
      <w:pPr>
        <w:spacing w:after="0" w:line="240" w:lineRule="auto"/>
        <w:rPr>
          <w:szCs w:val="22"/>
        </w:rPr>
      </w:pPr>
      <w:r>
        <w:rPr>
          <w:szCs w:val="22"/>
        </w:rPr>
        <w:t>Použité  skratky:</w:t>
      </w:r>
    </w:p>
    <w:p w:rsidR="009F6FCB" w:rsidRDefault="009F6FCB" w:rsidP="009F6FCB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9F6FCB" w:rsidRDefault="009F6FCB" w:rsidP="009F6FCB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9F6FCB" w:rsidRDefault="009F6FCB" w:rsidP="009F6FCB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9F6FCB" w:rsidRDefault="009F6FCB" w:rsidP="009F6FCB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p w:rsidR="00B81F19" w:rsidRDefault="00B81F19"/>
    <w:sectPr w:rsidR="00B81F1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E99" w:rsidRDefault="004F2E99" w:rsidP="009F6FCB">
      <w:pPr>
        <w:spacing w:after="0" w:line="240" w:lineRule="auto"/>
      </w:pPr>
      <w:r>
        <w:separator/>
      </w:r>
    </w:p>
  </w:endnote>
  <w:endnote w:type="continuationSeparator" w:id="0">
    <w:p w:rsidR="004F2E99" w:rsidRDefault="004F2E99" w:rsidP="009F6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E99" w:rsidRDefault="004F2E99" w:rsidP="009F6FCB">
      <w:pPr>
        <w:spacing w:after="0" w:line="240" w:lineRule="auto"/>
      </w:pPr>
      <w:r>
        <w:separator/>
      </w:r>
    </w:p>
  </w:footnote>
  <w:footnote w:type="continuationSeparator" w:id="0">
    <w:p w:rsidR="004F2E99" w:rsidRDefault="004F2E99" w:rsidP="009F6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FCB" w:rsidRDefault="009F6FCB" w:rsidP="009F6FCB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45"/>
      <w:gridCol w:w="1701"/>
      <w:gridCol w:w="2410"/>
      <w:gridCol w:w="444"/>
      <w:gridCol w:w="2157"/>
    </w:tblGrid>
    <w:tr w:rsidR="009F6FCB" w:rsidTr="009F6FCB">
      <w:trPr>
        <w:trHeight w:val="326"/>
      </w:trPr>
      <w:tc>
        <w:tcPr>
          <w:tcW w:w="2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F6FCB" w:rsidRDefault="009F6FCB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hideMark/>
        </w:tcPr>
        <w:p w:rsidR="009F6FCB" w:rsidRDefault="009F6FCB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F6FCB" w:rsidRDefault="009F6FCB">
          <w:pPr>
            <w:spacing w:after="0" w:line="240" w:lineRule="auto"/>
          </w:pPr>
          <w:r>
            <w:t>44937539</w:t>
          </w:r>
        </w:p>
      </w:tc>
      <w:tc>
        <w:tcPr>
          <w:tcW w:w="44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F6FCB" w:rsidRDefault="009F6FCB">
          <w:pPr>
            <w:spacing w:after="0" w:line="240" w:lineRule="auto"/>
          </w:pPr>
        </w:p>
      </w:tc>
      <w:tc>
        <w:tcPr>
          <w:tcW w:w="215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F6FCB" w:rsidRDefault="009F6FCB">
          <w:pPr>
            <w:tabs>
              <w:tab w:val="right" w:pos="2017"/>
            </w:tabs>
            <w:spacing w:after="0" w:line="240" w:lineRule="auto"/>
          </w:pPr>
          <w:r>
            <w:t>DIČ:2022889418</w:t>
          </w:r>
        </w:p>
      </w:tc>
    </w:tr>
  </w:tbl>
  <w:p w:rsidR="009F6FCB" w:rsidRDefault="009F6FCB" w:rsidP="009F6FCB">
    <w:pPr>
      <w:pStyle w:val="Hlavika"/>
    </w:pPr>
  </w:p>
  <w:p w:rsidR="009F6FCB" w:rsidRDefault="009F6FC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FCB"/>
    <w:rsid w:val="004F2E99"/>
    <w:rsid w:val="009F6FCB"/>
    <w:rsid w:val="00B8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6FCB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9F6FCB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9F6FCB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uiPriority w:val="99"/>
    <w:qFormat/>
    <w:rsid w:val="009F6FCB"/>
    <w:pPr>
      <w:ind w:left="720"/>
      <w:contextualSpacing/>
    </w:pPr>
  </w:style>
  <w:style w:type="paragraph" w:customStyle="1" w:styleId="TopHeader">
    <w:name w:val="Top Header"/>
    <w:basedOn w:val="Normlny"/>
    <w:qFormat/>
    <w:rsid w:val="009F6FCB"/>
    <w:pPr>
      <w:spacing w:after="0" w:line="240" w:lineRule="auto"/>
      <w:jc w:val="center"/>
    </w:pPr>
    <w:rPr>
      <w:b/>
      <w:bCs/>
      <w:szCs w:val="22"/>
    </w:rPr>
  </w:style>
  <w:style w:type="paragraph" w:styleId="Hlavika">
    <w:name w:val="header"/>
    <w:basedOn w:val="Normlny"/>
    <w:link w:val="HlavikaChar"/>
    <w:uiPriority w:val="99"/>
    <w:unhideWhenUsed/>
    <w:rsid w:val="009F6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6FCB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9F6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6FCB"/>
    <w:rPr>
      <w:rFonts w:ascii="Arial Narrow" w:eastAsia="Times New Roman" w:hAnsi="Arial Narrow" w:cs="Times New Roman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6FCB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9F6FCB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9F6FCB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uiPriority w:val="99"/>
    <w:qFormat/>
    <w:rsid w:val="009F6FCB"/>
    <w:pPr>
      <w:ind w:left="720"/>
      <w:contextualSpacing/>
    </w:pPr>
  </w:style>
  <w:style w:type="paragraph" w:customStyle="1" w:styleId="TopHeader">
    <w:name w:val="Top Header"/>
    <w:basedOn w:val="Normlny"/>
    <w:qFormat/>
    <w:rsid w:val="009F6FCB"/>
    <w:pPr>
      <w:spacing w:after="0" w:line="240" w:lineRule="auto"/>
      <w:jc w:val="center"/>
    </w:pPr>
    <w:rPr>
      <w:b/>
      <w:bCs/>
      <w:szCs w:val="22"/>
    </w:rPr>
  </w:style>
  <w:style w:type="paragraph" w:styleId="Hlavika">
    <w:name w:val="header"/>
    <w:basedOn w:val="Normlny"/>
    <w:link w:val="HlavikaChar"/>
    <w:uiPriority w:val="99"/>
    <w:unhideWhenUsed/>
    <w:rsid w:val="009F6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F6FCB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9F6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F6FCB"/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2422</Words>
  <Characters>13808</Characters>
  <Application>Microsoft Office Word</Application>
  <DocSecurity>0</DocSecurity>
  <Lines>115</Lines>
  <Paragraphs>32</Paragraphs>
  <ScaleCrop>false</ScaleCrop>
  <Company/>
  <LinksUpToDate>false</LinksUpToDate>
  <CharactersWithSpaces>16198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ucto</cp:lastModifiedBy>
  <cp:revision>1</cp:revision>
  <dcterms:created xsi:type="dcterms:W3CDTF">2019-07-01T12:32:00Z</dcterms:created>
  <dcterms:modified xsi:type="dcterms:W3CDTF">2019-07-01T12:34:00Z</dcterms:modified>
</cp:coreProperties>
</file>