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FCE" w:rsidRPr="00B46FCE" w:rsidRDefault="00B46FCE" w:rsidP="00B46FCE">
      <w:pPr>
        <w:spacing w:after="0" w:line="240" w:lineRule="auto"/>
        <w:jc w:val="center"/>
        <w:rPr>
          <w:rFonts w:ascii="Times New Roman" w:eastAsia="Times New Roman" w:hAnsi="Times New Roman" w:cs="Times New Roman"/>
          <w:b/>
          <w:color w:val="auto"/>
          <w:sz w:val="40"/>
          <w:szCs w:val="40"/>
        </w:rPr>
      </w:pPr>
    </w:p>
    <w:p w:rsidR="00B46FCE" w:rsidRPr="00B46FCE" w:rsidRDefault="00B46FCE" w:rsidP="00B46FCE">
      <w:pPr>
        <w:spacing w:after="0" w:line="240" w:lineRule="auto"/>
        <w:jc w:val="center"/>
        <w:rPr>
          <w:rFonts w:ascii="Times New Roman" w:eastAsia="Times New Roman" w:hAnsi="Times New Roman" w:cs="Times New Roman"/>
          <w:b/>
          <w:color w:val="auto"/>
          <w:sz w:val="40"/>
          <w:szCs w:val="40"/>
        </w:rPr>
      </w:pPr>
    </w:p>
    <w:p w:rsidR="00B46FCE" w:rsidRPr="00B46FCE" w:rsidRDefault="00B46FCE" w:rsidP="00B46FCE">
      <w:pPr>
        <w:spacing w:after="0" w:line="240" w:lineRule="auto"/>
        <w:jc w:val="center"/>
        <w:rPr>
          <w:rFonts w:ascii="Times New Roman" w:eastAsia="Times New Roman" w:hAnsi="Times New Roman" w:cs="Times New Roman"/>
          <w:b/>
          <w:color w:val="auto"/>
          <w:sz w:val="40"/>
          <w:szCs w:val="40"/>
        </w:rPr>
      </w:pPr>
      <w:r w:rsidRPr="00B46FCE">
        <w:rPr>
          <w:rFonts w:eastAsia="Times New Roman" w:cs="Times New Roman"/>
          <w:b/>
          <w:noProof/>
          <w:color w:val="auto"/>
          <w:sz w:val="24"/>
          <w:szCs w:val="24"/>
        </w:rPr>
        <w:drawing>
          <wp:inline distT="0" distB="0" distL="0" distR="0" wp14:anchorId="65F12565" wp14:editId="419BBBC0">
            <wp:extent cx="1590675" cy="1838325"/>
            <wp:effectExtent l="0" t="0" r="9525" b="9525"/>
            <wp:docPr id="13" name="Obrázok 1"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0675" cy="1838325"/>
                    </a:xfrm>
                    <a:prstGeom prst="rect">
                      <a:avLst/>
                    </a:prstGeom>
                    <a:noFill/>
                    <a:ln>
                      <a:noFill/>
                    </a:ln>
                  </pic:spPr>
                </pic:pic>
              </a:graphicData>
            </a:graphic>
          </wp:inline>
        </w:drawing>
      </w:r>
    </w:p>
    <w:p w:rsidR="00B46FCE" w:rsidRPr="00B46FCE" w:rsidRDefault="00B46FCE" w:rsidP="00B46FCE">
      <w:pPr>
        <w:spacing w:after="0" w:line="240" w:lineRule="auto"/>
        <w:jc w:val="center"/>
        <w:rPr>
          <w:rFonts w:ascii="Times New Roman" w:eastAsia="Times New Roman" w:hAnsi="Times New Roman" w:cs="Times New Roman"/>
          <w:b/>
          <w:color w:val="auto"/>
          <w:sz w:val="40"/>
          <w:szCs w:val="40"/>
        </w:rPr>
      </w:pPr>
    </w:p>
    <w:p w:rsidR="00B46FCE" w:rsidRPr="00B46FCE" w:rsidRDefault="00B46FCE" w:rsidP="00B46FCE">
      <w:pPr>
        <w:spacing w:after="0" w:line="240" w:lineRule="auto"/>
        <w:jc w:val="center"/>
        <w:rPr>
          <w:rFonts w:ascii="Times New Roman" w:eastAsia="Times New Roman" w:hAnsi="Times New Roman" w:cs="Times New Roman"/>
          <w:b/>
          <w:color w:val="auto"/>
          <w:sz w:val="40"/>
          <w:szCs w:val="40"/>
        </w:rPr>
      </w:pPr>
    </w:p>
    <w:p w:rsidR="006B0790" w:rsidRPr="00B46FCE" w:rsidRDefault="006B0790" w:rsidP="006B0790">
      <w:pPr>
        <w:spacing w:after="0" w:line="240" w:lineRule="auto"/>
        <w:rPr>
          <w:rFonts w:ascii="Times New Roman" w:eastAsia="Times New Roman" w:hAnsi="Times New Roman" w:cs="Times New Roman"/>
          <w:b/>
          <w:color w:val="auto"/>
          <w:sz w:val="40"/>
          <w:szCs w:val="40"/>
        </w:rPr>
      </w:pPr>
    </w:p>
    <w:p w:rsidR="00B46FCE" w:rsidRPr="00B46FCE" w:rsidRDefault="00B46FCE" w:rsidP="00B46FCE">
      <w:pPr>
        <w:spacing w:after="0" w:line="240" w:lineRule="auto"/>
        <w:jc w:val="center"/>
        <w:rPr>
          <w:rFonts w:ascii="Times New Roman" w:eastAsia="Times New Roman" w:hAnsi="Times New Roman" w:cs="Times New Roman"/>
          <w:b/>
          <w:color w:val="auto"/>
          <w:sz w:val="52"/>
          <w:szCs w:val="52"/>
        </w:rPr>
      </w:pPr>
      <w:r w:rsidRPr="00B46FCE">
        <w:rPr>
          <w:rFonts w:ascii="Times New Roman" w:eastAsia="Times New Roman" w:hAnsi="Times New Roman" w:cs="Times New Roman"/>
          <w:b/>
          <w:color w:val="auto"/>
          <w:sz w:val="52"/>
          <w:szCs w:val="52"/>
        </w:rPr>
        <w:t>Individuálna výročná správa</w:t>
      </w:r>
    </w:p>
    <w:p w:rsidR="00B46FCE" w:rsidRPr="00B46FCE" w:rsidRDefault="00B46FCE" w:rsidP="00B46FCE">
      <w:pPr>
        <w:spacing w:after="0" w:line="240" w:lineRule="auto"/>
        <w:jc w:val="center"/>
        <w:rPr>
          <w:rFonts w:ascii="Times New Roman" w:eastAsia="Times New Roman" w:hAnsi="Times New Roman" w:cs="Times New Roman"/>
          <w:b/>
          <w:color w:val="auto"/>
          <w:sz w:val="52"/>
          <w:szCs w:val="52"/>
        </w:rPr>
      </w:pPr>
    </w:p>
    <w:p w:rsidR="00B46FCE" w:rsidRPr="00B46FCE" w:rsidRDefault="00B46FCE" w:rsidP="00B46FCE">
      <w:pPr>
        <w:spacing w:after="0" w:line="240" w:lineRule="auto"/>
        <w:jc w:val="center"/>
        <w:rPr>
          <w:rFonts w:ascii="Times New Roman" w:eastAsia="Times New Roman" w:hAnsi="Times New Roman" w:cs="Times New Roman"/>
          <w:b/>
          <w:color w:val="auto"/>
          <w:sz w:val="52"/>
          <w:szCs w:val="52"/>
        </w:rPr>
      </w:pPr>
      <w:r w:rsidRPr="00B46FCE">
        <w:rPr>
          <w:rFonts w:ascii="Times New Roman" w:eastAsia="Times New Roman" w:hAnsi="Times New Roman" w:cs="Times New Roman"/>
          <w:b/>
          <w:color w:val="auto"/>
          <w:sz w:val="52"/>
          <w:szCs w:val="52"/>
        </w:rPr>
        <w:t>Obce Bohunice</w:t>
      </w:r>
    </w:p>
    <w:p w:rsidR="00B46FCE" w:rsidRPr="00B46FCE" w:rsidRDefault="00B46FCE" w:rsidP="00B46FCE">
      <w:pPr>
        <w:spacing w:after="0" w:line="240" w:lineRule="auto"/>
        <w:jc w:val="center"/>
        <w:rPr>
          <w:rFonts w:ascii="Times New Roman" w:eastAsia="Times New Roman" w:hAnsi="Times New Roman" w:cs="Times New Roman"/>
          <w:b/>
          <w:color w:val="auto"/>
          <w:sz w:val="52"/>
          <w:szCs w:val="52"/>
        </w:rPr>
      </w:pPr>
    </w:p>
    <w:p w:rsidR="00B46FCE" w:rsidRPr="00B46FCE" w:rsidRDefault="00B46FCE" w:rsidP="00B46FCE">
      <w:pPr>
        <w:spacing w:after="0" w:line="240" w:lineRule="auto"/>
        <w:jc w:val="center"/>
        <w:rPr>
          <w:rFonts w:ascii="Times New Roman" w:eastAsia="Times New Roman" w:hAnsi="Times New Roman" w:cs="Times New Roman"/>
          <w:b/>
          <w:color w:val="auto"/>
          <w:sz w:val="52"/>
          <w:szCs w:val="52"/>
        </w:rPr>
      </w:pPr>
      <w:r w:rsidRPr="00B46FCE">
        <w:rPr>
          <w:rFonts w:ascii="Times New Roman" w:eastAsia="Times New Roman" w:hAnsi="Times New Roman" w:cs="Times New Roman"/>
          <w:b/>
          <w:color w:val="auto"/>
          <w:sz w:val="52"/>
          <w:szCs w:val="52"/>
        </w:rPr>
        <w:t>za rok 2018</w:t>
      </w:r>
    </w:p>
    <w:p w:rsidR="00B46FCE" w:rsidRPr="00B46FCE" w:rsidRDefault="00B46FCE" w:rsidP="00B46FCE">
      <w:pPr>
        <w:spacing w:after="0" w:line="240" w:lineRule="auto"/>
        <w:jc w:val="center"/>
        <w:rPr>
          <w:rFonts w:ascii="Times New Roman" w:eastAsia="Times New Roman" w:hAnsi="Times New Roman" w:cs="Times New Roman"/>
          <w:b/>
          <w:color w:val="auto"/>
          <w:sz w:val="44"/>
          <w:szCs w:val="44"/>
        </w:rPr>
      </w:pPr>
    </w:p>
    <w:p w:rsidR="00B46FCE" w:rsidRPr="00B46FCE" w:rsidRDefault="00B46FCE" w:rsidP="00B46FCE">
      <w:pPr>
        <w:spacing w:after="0" w:line="240" w:lineRule="auto"/>
        <w:jc w:val="center"/>
        <w:rPr>
          <w:rFonts w:ascii="Times New Roman" w:eastAsia="Times New Roman" w:hAnsi="Times New Roman" w:cs="Times New Roman"/>
          <w:b/>
          <w:color w:val="auto"/>
          <w:sz w:val="44"/>
          <w:szCs w:val="44"/>
        </w:rPr>
      </w:pPr>
    </w:p>
    <w:p w:rsidR="00B46FCE" w:rsidRPr="00B46FCE" w:rsidRDefault="00B46FCE" w:rsidP="00B46FCE">
      <w:pPr>
        <w:spacing w:after="0" w:line="240" w:lineRule="auto"/>
        <w:jc w:val="center"/>
        <w:rPr>
          <w:rFonts w:ascii="Times New Roman" w:eastAsia="Times New Roman" w:hAnsi="Times New Roman" w:cs="Times New Roman"/>
          <w:b/>
          <w:color w:val="auto"/>
          <w:sz w:val="44"/>
          <w:szCs w:val="44"/>
        </w:rPr>
      </w:pPr>
    </w:p>
    <w:p w:rsidR="00B46FCE" w:rsidRPr="00B46FCE" w:rsidRDefault="00B46FCE" w:rsidP="00B46FCE">
      <w:pPr>
        <w:tabs>
          <w:tab w:val="right" w:pos="8820"/>
        </w:tabs>
        <w:spacing w:after="0" w:line="240" w:lineRule="auto"/>
        <w:jc w:val="both"/>
        <w:rPr>
          <w:rFonts w:ascii="Times New Roman" w:eastAsia="Times New Roman" w:hAnsi="Times New Roman" w:cs="Times New Roman"/>
          <w:b/>
          <w:color w:val="auto"/>
          <w:sz w:val="44"/>
          <w:szCs w:val="44"/>
        </w:rPr>
      </w:pPr>
      <w:r w:rsidRPr="00B46FCE">
        <w:rPr>
          <w:rFonts w:ascii="Times New Roman" w:eastAsia="Times New Roman" w:hAnsi="Times New Roman" w:cs="Times New Roman"/>
          <w:b/>
          <w:color w:val="auto"/>
          <w:sz w:val="44"/>
          <w:szCs w:val="44"/>
        </w:rPr>
        <w:tab/>
      </w:r>
    </w:p>
    <w:p w:rsidR="00B46FCE" w:rsidRPr="00B46FCE" w:rsidRDefault="00B46FCE" w:rsidP="00B46FCE">
      <w:pPr>
        <w:tabs>
          <w:tab w:val="right" w:pos="8820"/>
        </w:tabs>
        <w:spacing w:after="0" w:line="240" w:lineRule="auto"/>
        <w:jc w:val="both"/>
        <w:rPr>
          <w:rFonts w:ascii="Times New Roman" w:eastAsia="Times New Roman" w:hAnsi="Times New Roman" w:cs="Times New Roman"/>
          <w:b/>
          <w:color w:val="auto"/>
          <w:sz w:val="44"/>
          <w:szCs w:val="44"/>
        </w:rPr>
      </w:pPr>
    </w:p>
    <w:p w:rsidR="00B46FCE" w:rsidRPr="00B46FCE" w:rsidRDefault="00B46FCE" w:rsidP="00B46FCE">
      <w:pPr>
        <w:tabs>
          <w:tab w:val="right" w:pos="8820"/>
        </w:tabs>
        <w:spacing w:after="0" w:line="240" w:lineRule="auto"/>
        <w:jc w:val="both"/>
        <w:rPr>
          <w:rFonts w:ascii="Times New Roman" w:eastAsia="Times New Roman" w:hAnsi="Times New Roman" w:cs="Times New Roman"/>
          <w:b/>
          <w:color w:val="auto"/>
          <w:sz w:val="44"/>
          <w:szCs w:val="44"/>
        </w:rPr>
      </w:pPr>
    </w:p>
    <w:p w:rsidR="00B46FCE" w:rsidRPr="00B46FCE" w:rsidRDefault="00B46FCE" w:rsidP="00B46FCE">
      <w:pPr>
        <w:tabs>
          <w:tab w:val="right" w:pos="8820"/>
        </w:tabs>
        <w:spacing w:after="0" w:line="240" w:lineRule="auto"/>
        <w:jc w:val="both"/>
        <w:rPr>
          <w:rFonts w:ascii="Times New Roman" w:eastAsia="Times New Roman" w:hAnsi="Times New Roman" w:cs="Times New Roman"/>
          <w:b/>
          <w:color w:val="auto"/>
          <w:sz w:val="44"/>
          <w:szCs w:val="44"/>
        </w:rPr>
      </w:pPr>
    </w:p>
    <w:p w:rsidR="00B46FCE" w:rsidRPr="00B46FCE" w:rsidRDefault="00B46FCE" w:rsidP="00B46FCE">
      <w:pPr>
        <w:tabs>
          <w:tab w:val="right" w:pos="882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p>
    <w:p w:rsidR="00B46FCE" w:rsidRPr="00B46FCE" w:rsidRDefault="00B46FCE" w:rsidP="00B46FCE">
      <w:pPr>
        <w:tabs>
          <w:tab w:val="right" w:pos="882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Mgr. Vladimíra Rišková</w:t>
      </w:r>
    </w:p>
    <w:p w:rsidR="00B46FCE" w:rsidRPr="00B46FCE" w:rsidRDefault="00B46FCE" w:rsidP="00B46FCE">
      <w:pPr>
        <w:tabs>
          <w:tab w:val="right" w:pos="882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starostka obce</w:t>
      </w:r>
    </w:p>
    <w:p w:rsidR="00B46FCE" w:rsidRPr="00B46FCE" w:rsidRDefault="00B46FCE" w:rsidP="00B46FCE">
      <w:pPr>
        <w:tabs>
          <w:tab w:val="right" w:pos="8820"/>
        </w:tabs>
        <w:spacing w:after="0" w:line="240" w:lineRule="auto"/>
        <w:jc w:val="both"/>
        <w:rPr>
          <w:rFonts w:ascii="Times New Roman" w:eastAsia="Times New Roman" w:hAnsi="Times New Roman" w:cs="Times New Roman"/>
          <w:color w:val="auto"/>
          <w:sz w:val="24"/>
          <w:szCs w:val="24"/>
        </w:rPr>
      </w:pPr>
    </w:p>
    <w:p w:rsidR="00B46FCE" w:rsidRPr="00B46FCE" w:rsidRDefault="006B0790" w:rsidP="006B0790">
      <w:pP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br w:type="page"/>
      </w:r>
      <w:bookmarkStart w:id="0" w:name="_GoBack"/>
      <w:bookmarkEnd w:id="0"/>
    </w:p>
    <w:p w:rsidR="00B46FCE" w:rsidRPr="00B46FCE" w:rsidRDefault="00B46FCE" w:rsidP="00B46FCE">
      <w:pPr>
        <w:tabs>
          <w:tab w:val="right" w:pos="8820"/>
        </w:tabs>
        <w:spacing w:after="0" w:line="24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OBSAH</w:t>
      </w:r>
      <w:r w:rsidRPr="00B46FCE">
        <w:rPr>
          <w:rFonts w:ascii="Times New Roman" w:eastAsia="Times New Roman" w:hAnsi="Times New Roman" w:cs="Times New Roman"/>
          <w:b/>
          <w:color w:val="auto"/>
          <w:sz w:val="24"/>
          <w:szCs w:val="24"/>
        </w:rPr>
        <w:tab/>
        <w:t>str.</w:t>
      </w:r>
    </w:p>
    <w:p w:rsidR="00B46FCE" w:rsidRPr="00B46FCE" w:rsidRDefault="00B46FCE" w:rsidP="00B46FCE">
      <w:pPr>
        <w:numPr>
          <w:ilvl w:val="0"/>
          <w:numId w:val="2"/>
        </w:numPr>
        <w:spacing w:after="0" w:line="360" w:lineRule="auto"/>
        <w:ind w:left="284" w:hanging="284"/>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Úvodné slovo starostu obce </w:t>
      </w:r>
      <w:r w:rsidRPr="00B46FCE">
        <w:rPr>
          <w:rFonts w:ascii="Times New Roman" w:eastAsia="Times New Roman" w:hAnsi="Times New Roman" w:cs="Times New Roman"/>
          <w:color w:val="auto"/>
          <w:sz w:val="24"/>
          <w:szCs w:val="24"/>
        </w:rPr>
        <w:tab/>
        <w:t xml:space="preserve"> </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 xml:space="preserve">  4</w:t>
      </w:r>
    </w:p>
    <w:p w:rsidR="00B46FCE" w:rsidRPr="00B46FCE" w:rsidRDefault="00B46FCE" w:rsidP="00B46FCE">
      <w:pPr>
        <w:numPr>
          <w:ilvl w:val="0"/>
          <w:numId w:val="2"/>
        </w:numPr>
        <w:spacing w:after="0" w:line="360" w:lineRule="auto"/>
        <w:ind w:left="284" w:hanging="284"/>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Identifikačné údaje obce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 xml:space="preserve">  6</w:t>
      </w:r>
    </w:p>
    <w:p w:rsidR="00B46FCE" w:rsidRPr="00B46FCE" w:rsidRDefault="00B46FCE" w:rsidP="00B46FCE">
      <w:pPr>
        <w:numPr>
          <w:ilvl w:val="0"/>
          <w:numId w:val="2"/>
        </w:numPr>
        <w:spacing w:after="0" w:line="360" w:lineRule="auto"/>
        <w:ind w:left="284" w:hanging="284"/>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Organizačná štruktúra obce a identifikácia vedúcich predstaviteľov</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 xml:space="preserve">  6</w:t>
      </w:r>
    </w:p>
    <w:p w:rsidR="00B46FCE" w:rsidRPr="00B46FCE" w:rsidRDefault="00B46FCE" w:rsidP="00B46FCE">
      <w:pPr>
        <w:numPr>
          <w:ilvl w:val="0"/>
          <w:numId w:val="2"/>
        </w:numPr>
        <w:spacing w:after="0" w:line="360" w:lineRule="auto"/>
        <w:ind w:left="284" w:hanging="284"/>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Poslanie, vízie, ciele </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 xml:space="preserve">  6</w:t>
      </w:r>
    </w:p>
    <w:p w:rsidR="00B46FCE" w:rsidRPr="00B46FCE" w:rsidRDefault="00B46FCE" w:rsidP="00B46FCE">
      <w:pPr>
        <w:numPr>
          <w:ilvl w:val="0"/>
          <w:numId w:val="2"/>
        </w:numPr>
        <w:spacing w:after="0" w:line="360" w:lineRule="auto"/>
        <w:ind w:left="284" w:hanging="284"/>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Základná charakteristika obce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 xml:space="preserve">  8</w:t>
      </w:r>
    </w:p>
    <w:p w:rsidR="00B46FCE" w:rsidRPr="00B46FCE" w:rsidRDefault="00B46FCE" w:rsidP="00B46FCE">
      <w:pPr>
        <w:tabs>
          <w:tab w:val="right" w:pos="-5529"/>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5.1.  Geografické údaje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 xml:space="preserve">  8</w:t>
      </w:r>
    </w:p>
    <w:p w:rsidR="00B46FCE" w:rsidRPr="00B46FCE" w:rsidRDefault="00B46FCE" w:rsidP="00B46FCE">
      <w:pPr>
        <w:tabs>
          <w:tab w:val="right" w:pos="-5670"/>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5.2.  Demografické údaje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 xml:space="preserve">  8</w:t>
      </w:r>
    </w:p>
    <w:p w:rsidR="00B46FCE" w:rsidRPr="00B46FCE" w:rsidRDefault="00B46FCE" w:rsidP="00B46FCE">
      <w:pPr>
        <w:tabs>
          <w:tab w:val="right" w:pos="-5670"/>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5.3.  Ekonomické údaje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 xml:space="preserve">  9</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5.4.  Symboly obce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 xml:space="preserve">  9</w:t>
      </w:r>
    </w:p>
    <w:p w:rsidR="00B46FCE" w:rsidRPr="00B46FCE" w:rsidRDefault="00B46FCE" w:rsidP="00B46FCE">
      <w:pPr>
        <w:tabs>
          <w:tab w:val="right" w:pos="-5670"/>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5.5.  História obce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11</w:t>
      </w:r>
    </w:p>
    <w:p w:rsidR="00B46FCE" w:rsidRPr="00B46FCE" w:rsidRDefault="00B46FCE" w:rsidP="00B46FCE">
      <w:pPr>
        <w:tabs>
          <w:tab w:val="right" w:pos="-5529"/>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5.6.  Pamiatky a pamätihodnosti</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12</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5.7.  Významné osobnosti obce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13</w:t>
      </w:r>
    </w:p>
    <w:p w:rsidR="00B46FCE" w:rsidRPr="00B46FCE" w:rsidRDefault="00B46FCE" w:rsidP="00B46FCE">
      <w:pPr>
        <w:numPr>
          <w:ilvl w:val="0"/>
          <w:numId w:val="2"/>
        </w:numPr>
        <w:spacing w:after="0" w:line="360" w:lineRule="auto"/>
        <w:ind w:left="284" w:hanging="284"/>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Plnenie funkcií obce (prenesené kompetencie, originálne kompetencie) </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15</w:t>
      </w:r>
    </w:p>
    <w:p w:rsidR="00B46FCE" w:rsidRPr="00B46FCE" w:rsidRDefault="00B46FCE" w:rsidP="00B46FCE">
      <w:pPr>
        <w:spacing w:after="0" w:line="360" w:lineRule="auto"/>
        <w:ind w:left="284"/>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6.1. Výchova a vzdelávanie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15</w:t>
      </w:r>
    </w:p>
    <w:p w:rsidR="00B46FCE" w:rsidRPr="00B46FCE" w:rsidRDefault="00B46FCE" w:rsidP="00B46FCE">
      <w:pPr>
        <w:spacing w:after="0" w:line="360" w:lineRule="auto"/>
        <w:ind w:left="284"/>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6.2. Zdravotníctvo</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15</w:t>
      </w:r>
    </w:p>
    <w:p w:rsidR="00B46FCE" w:rsidRPr="00B46FCE" w:rsidRDefault="00B46FCE" w:rsidP="00B46FCE">
      <w:pPr>
        <w:tabs>
          <w:tab w:val="right" w:pos="-5670"/>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6.3. Sociálne zabezpečenie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15</w:t>
      </w:r>
    </w:p>
    <w:p w:rsidR="00B46FCE" w:rsidRPr="00B46FCE" w:rsidRDefault="00B46FCE" w:rsidP="00B46FCE">
      <w:pPr>
        <w:tabs>
          <w:tab w:val="right" w:pos="-5670"/>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6.4. Kultúra</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16</w:t>
      </w:r>
    </w:p>
    <w:p w:rsidR="00B46FCE" w:rsidRPr="00B46FCE" w:rsidRDefault="00B46FCE" w:rsidP="00B46FCE">
      <w:pPr>
        <w:tabs>
          <w:tab w:val="right" w:pos="-5529"/>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6.5. Hospodárstvo</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16</w:t>
      </w:r>
    </w:p>
    <w:p w:rsidR="00B46FCE" w:rsidRPr="00B46FCE" w:rsidRDefault="00B46FCE" w:rsidP="00B46FCE">
      <w:pPr>
        <w:numPr>
          <w:ilvl w:val="0"/>
          <w:numId w:val="2"/>
        </w:numPr>
        <w:spacing w:after="0" w:line="360" w:lineRule="auto"/>
        <w:ind w:left="284" w:hanging="284"/>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Informácia o vývoji obce z pohľadu rozpočtovníctva</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16</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7.1.  Plnenie príjmov a čerpanie výdavkov za rok 2017</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17</w:t>
      </w:r>
    </w:p>
    <w:p w:rsidR="00B46FCE" w:rsidRPr="00B46FCE" w:rsidRDefault="00B46FCE" w:rsidP="00B46FCE">
      <w:pPr>
        <w:tabs>
          <w:tab w:val="right" w:pos="-5529"/>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7.2.  Prebytok/schodok rozpočtového hospodárenia za rok 2017</w:t>
      </w:r>
      <w:r w:rsidRPr="00B46FCE">
        <w:rPr>
          <w:rFonts w:ascii="Times New Roman" w:eastAsia="Times New Roman" w:hAnsi="Times New Roman" w:cs="Times New Roman"/>
          <w:color w:val="auto"/>
          <w:sz w:val="24"/>
          <w:szCs w:val="24"/>
        </w:rPr>
        <w:tab/>
        <w:t xml:space="preserve">             </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17</w:t>
      </w:r>
    </w:p>
    <w:p w:rsidR="00B46FCE" w:rsidRPr="00B46FCE" w:rsidRDefault="00B46FCE" w:rsidP="00B46FCE">
      <w:pPr>
        <w:tabs>
          <w:tab w:val="right" w:pos="-5529"/>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7.3.  Rozpočet na roky 2017 - 2019 </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18</w:t>
      </w:r>
    </w:p>
    <w:p w:rsidR="00B46FCE" w:rsidRPr="00B46FCE" w:rsidRDefault="00B46FCE" w:rsidP="00B46FCE">
      <w:pPr>
        <w:numPr>
          <w:ilvl w:val="0"/>
          <w:numId w:val="2"/>
        </w:numPr>
        <w:spacing w:after="0" w:line="360" w:lineRule="auto"/>
        <w:ind w:left="284" w:hanging="284"/>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Informácia o vývoji obce z pohľadu účtovníctva </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18</w:t>
      </w:r>
    </w:p>
    <w:p w:rsidR="00B46FCE" w:rsidRPr="00B46FCE" w:rsidRDefault="00B46FCE" w:rsidP="00B46FCE">
      <w:pPr>
        <w:tabs>
          <w:tab w:val="right" w:pos="-5670"/>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8.1.  Majetok</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18</w:t>
      </w:r>
    </w:p>
    <w:p w:rsidR="00B46FCE" w:rsidRPr="00B46FCE" w:rsidRDefault="00B46FCE" w:rsidP="00B46FCE">
      <w:pPr>
        <w:tabs>
          <w:tab w:val="right" w:pos="-5529"/>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8.2.  Zdroje krytia</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19</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8.3.  Pohľadávky</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19</w:t>
      </w:r>
    </w:p>
    <w:p w:rsidR="00B46FCE" w:rsidRPr="00B46FCE" w:rsidRDefault="00B46FCE" w:rsidP="00B46FCE">
      <w:pPr>
        <w:tabs>
          <w:tab w:val="right" w:pos="-5670"/>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8.4.  Záväzky</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20</w:t>
      </w:r>
    </w:p>
    <w:p w:rsidR="00B46FCE" w:rsidRPr="00B46FCE" w:rsidRDefault="00B46FCE" w:rsidP="00B46FCE">
      <w:pPr>
        <w:numPr>
          <w:ilvl w:val="0"/>
          <w:numId w:val="2"/>
        </w:numPr>
        <w:spacing w:after="0" w:line="360" w:lineRule="auto"/>
        <w:ind w:left="284" w:hanging="284"/>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Hospodársky výsledok za rok 2017 - vývoj nákladov a výnosov</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20</w:t>
      </w:r>
    </w:p>
    <w:p w:rsidR="00B46FCE" w:rsidRPr="00B46FCE" w:rsidRDefault="00B46FCE" w:rsidP="00B46FCE">
      <w:pPr>
        <w:numPr>
          <w:ilvl w:val="0"/>
          <w:numId w:val="2"/>
        </w:numPr>
        <w:spacing w:after="0" w:line="360" w:lineRule="auto"/>
        <w:ind w:left="426" w:hanging="426"/>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Ostatné dôležité informácie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21</w:t>
      </w:r>
    </w:p>
    <w:p w:rsidR="00B46FCE" w:rsidRPr="00B46FCE" w:rsidRDefault="00B46FCE" w:rsidP="00B46FCE">
      <w:pPr>
        <w:tabs>
          <w:tab w:val="right" w:pos="-5529"/>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10.1.  Prijaté granty a transfery</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21</w:t>
      </w:r>
    </w:p>
    <w:p w:rsidR="00B46FCE" w:rsidRPr="00B46FCE" w:rsidRDefault="00B46FCE" w:rsidP="00B46FCE">
      <w:pPr>
        <w:tabs>
          <w:tab w:val="right" w:pos="-5529"/>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10.2.  Poskytnuté dotácie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22</w:t>
      </w:r>
    </w:p>
    <w:p w:rsidR="00B46FCE" w:rsidRPr="00B46FCE" w:rsidRDefault="00B46FCE" w:rsidP="00B46FCE">
      <w:pPr>
        <w:tabs>
          <w:tab w:val="right" w:pos="-5529"/>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10.3.  Významné investičné akcie v roku 2017</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22</w:t>
      </w:r>
    </w:p>
    <w:p w:rsidR="00B46FCE" w:rsidRPr="00B46FCE" w:rsidRDefault="00B46FCE" w:rsidP="00B46FCE">
      <w:pPr>
        <w:tabs>
          <w:tab w:val="right" w:pos="-5670"/>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lastRenderedPageBreak/>
        <w:t xml:space="preserve">       10.4.  Predpokladaný budúci vývoj činnosti</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22</w:t>
      </w:r>
    </w:p>
    <w:p w:rsidR="00B46FCE" w:rsidRPr="00B46FCE" w:rsidRDefault="00B46FCE" w:rsidP="00B46FCE">
      <w:pPr>
        <w:tabs>
          <w:tab w:val="right" w:pos="-5529"/>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10.5   Udalosti osobitného významu po skončení účtovného obdobia</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22</w:t>
      </w:r>
    </w:p>
    <w:p w:rsidR="00B46FCE" w:rsidRPr="00B46FCE" w:rsidRDefault="00B46FCE" w:rsidP="00B46FCE">
      <w:pPr>
        <w:tabs>
          <w:tab w:val="right" w:pos="-5529"/>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10.6. Významné riziká a neistoty, ktorým je účtovná jednotka vystavená </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22</w:t>
      </w: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numPr>
          <w:ilvl w:val="0"/>
          <w:numId w:val="4"/>
        </w:numPr>
        <w:spacing w:after="0" w:line="360" w:lineRule="auto"/>
        <w:ind w:left="284" w:hanging="284"/>
        <w:rPr>
          <w:rFonts w:ascii="Times New Roman" w:eastAsia="Times New Roman" w:hAnsi="Times New Roman" w:cs="Times New Roman"/>
          <w:b/>
          <w:color w:val="auto"/>
          <w:sz w:val="28"/>
          <w:szCs w:val="28"/>
        </w:rPr>
      </w:pPr>
      <w:r w:rsidRPr="00B46FCE">
        <w:rPr>
          <w:rFonts w:ascii="Times New Roman" w:eastAsia="Times New Roman" w:hAnsi="Times New Roman" w:cs="Times New Roman"/>
          <w:b/>
          <w:color w:val="auto"/>
          <w:sz w:val="28"/>
          <w:szCs w:val="28"/>
        </w:rPr>
        <w:t xml:space="preserve">Úvodné slovo starostu obce </w:t>
      </w:r>
      <w:r w:rsidRPr="00B46FCE">
        <w:rPr>
          <w:rFonts w:ascii="Times New Roman" w:eastAsia="Times New Roman" w:hAnsi="Times New Roman" w:cs="Times New Roman"/>
          <w:b/>
          <w:color w:val="auto"/>
          <w:sz w:val="28"/>
          <w:szCs w:val="28"/>
        </w:rPr>
        <w:tab/>
      </w:r>
      <w:r w:rsidRPr="00B46FCE">
        <w:rPr>
          <w:rFonts w:ascii="Times New Roman" w:eastAsia="Times New Roman" w:hAnsi="Times New Roman" w:cs="Times New Roman"/>
          <w:b/>
          <w:color w:val="auto"/>
          <w:sz w:val="28"/>
          <w:szCs w:val="28"/>
        </w:rPr>
        <w:tab/>
      </w:r>
      <w:r w:rsidRPr="00B46FCE">
        <w:rPr>
          <w:rFonts w:ascii="Times New Roman" w:eastAsia="Times New Roman" w:hAnsi="Times New Roman" w:cs="Times New Roman"/>
          <w:b/>
          <w:color w:val="auto"/>
          <w:sz w:val="28"/>
          <w:szCs w:val="28"/>
        </w:rPr>
        <w:tab/>
      </w:r>
      <w:r w:rsidRPr="00B46FCE">
        <w:rPr>
          <w:rFonts w:ascii="Times New Roman" w:eastAsia="Times New Roman" w:hAnsi="Times New Roman" w:cs="Times New Roman"/>
          <w:b/>
          <w:color w:val="auto"/>
          <w:sz w:val="28"/>
          <w:szCs w:val="28"/>
        </w:rPr>
        <w:tab/>
      </w:r>
      <w:r w:rsidRPr="00B46FCE">
        <w:rPr>
          <w:rFonts w:ascii="Times New Roman" w:eastAsia="Times New Roman" w:hAnsi="Times New Roman" w:cs="Times New Roman"/>
          <w:b/>
          <w:color w:val="auto"/>
          <w:sz w:val="28"/>
          <w:szCs w:val="28"/>
        </w:rPr>
        <w:tab/>
      </w:r>
      <w:r w:rsidRPr="00B46FCE">
        <w:rPr>
          <w:rFonts w:ascii="Times New Roman" w:eastAsia="Times New Roman" w:hAnsi="Times New Roman" w:cs="Times New Roman"/>
          <w:b/>
          <w:color w:val="auto"/>
          <w:sz w:val="28"/>
          <w:szCs w:val="28"/>
        </w:rPr>
        <w:tab/>
      </w:r>
    </w:p>
    <w:p w:rsidR="00B46FCE" w:rsidRPr="00B46FCE" w:rsidRDefault="00B46FCE" w:rsidP="00B46FCE">
      <w:pPr>
        <w:spacing w:after="0" w:line="360" w:lineRule="auto"/>
        <w:ind w:left="284"/>
        <w:jc w:val="both"/>
        <w:rPr>
          <w:rFonts w:ascii="Times New Roman" w:eastAsia="Times New Roman" w:hAnsi="Times New Roman" w:cs="Times New Roman"/>
          <w:b/>
          <w:color w:val="auto"/>
          <w:sz w:val="28"/>
          <w:szCs w:val="28"/>
        </w:rPr>
      </w:pPr>
      <w:r w:rsidRPr="00B46FCE">
        <w:rPr>
          <w:rFonts w:ascii="Times New Roman" w:eastAsia="Times New Roman" w:hAnsi="Times New Roman" w:cs="Times New Roman"/>
          <w:b/>
          <w:color w:val="auto"/>
          <w:sz w:val="28"/>
          <w:szCs w:val="28"/>
        </w:rPr>
        <w:t xml:space="preserve">           </w:t>
      </w:r>
    </w:p>
    <w:p w:rsidR="00B46FCE" w:rsidRPr="00B46FCE" w:rsidRDefault="00B46FCE" w:rsidP="00B46FCE">
      <w:pPr>
        <w:spacing w:after="0" w:line="36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Dostala sa Vám do rúk správa, ktorou chceme zhodnotiť rok 2018</w:t>
      </w:r>
      <w:r w:rsidR="00A96A28">
        <w:rPr>
          <w:rFonts w:ascii="Times New Roman" w:eastAsia="Times New Roman" w:hAnsi="Times New Roman" w:cs="Times New Roman"/>
          <w:color w:val="auto"/>
          <w:sz w:val="24"/>
          <w:szCs w:val="24"/>
        </w:rPr>
        <w:t>, našu prácu a výsledky, ktoré sa nám podarilo dosiahnuť</w:t>
      </w:r>
      <w:r w:rsidRPr="00B46FCE">
        <w:rPr>
          <w:rFonts w:ascii="Times New Roman" w:eastAsia="Times New Roman" w:hAnsi="Times New Roman" w:cs="Times New Roman"/>
          <w:color w:val="auto"/>
          <w:sz w:val="24"/>
          <w:szCs w:val="24"/>
        </w:rPr>
        <w:t>. 27.11.2017 sme po druhýkrát požiadali o nenávratný finančný príspevok na výstavbu domu smútku, žiadosť bola rozhodnutím schválená, 17.9.2018 sme od Pôdohospodárskej platobnej agentúry dostali návrh na uzatvorenie zmluvy  a 6. novembra 2018 dodávateľ začal s výstavbou. Obec na tento projekt získala z Programu rozvoja vidieka nenávratný finančný príspevok vo výške 101.391,49 €. Kým nám budú peniaze refundované, obec si na financovanie vzala úver, ktorý sme ešte zatiaľ nečerpali. V roku 2017 sme  začali aj s prípravou projektovej dokumentácie na prístavbu a rekonštrukciu požiarnej zbrojnice. Vo februári 2018 sme podali žiadosť o poskytnutie dotácie a naša žiadosť bola schválená. Dotáciu vo výške 30.000 € poskytlo MV SR a peniaze sú už na dotačnom účte obce.  Po vybavení stavebného povolenia a po ukončení výstavby domu smútku by sme sa chceli pustiť do rekonštrukcie požiarnej zbrojnice, ktorá potrebuje minimálne ešte raz takú výšku finančných prostriedkov, aby mohla byť dokončená. Ďalšia dotácia vo výške 5.400 €, ktorá je už tiež na účte obce je z MF SR a určená je na rekonštrukciu zábradlia na obecnom moste. V roku 2018 sme dostali dotácie z NSK na podporu kultúry a na podporu športu vo výške 2.000 €, z Nadácie ZSE 650 €, dotáciu pre DHZ Bohunice vo výške 1.400 € a získali sme príspevok z ÚPSVaR na podporu zamestnávania znevýhodneného uchádzača o zamestnanie na 9 mesiacov. Za predaj pozemkov o výmere spolu 604 m</w:t>
      </w:r>
      <w:r w:rsidRPr="00B46FCE">
        <w:rPr>
          <w:rFonts w:ascii="Times New Roman" w:eastAsia="Times New Roman" w:hAnsi="Times New Roman" w:cs="Times New Roman"/>
          <w:color w:val="auto"/>
          <w:sz w:val="24"/>
          <w:szCs w:val="24"/>
          <w:vertAlign w:val="superscript"/>
        </w:rPr>
        <w:t xml:space="preserve">2 </w:t>
      </w:r>
      <w:r w:rsidRPr="00B46FCE">
        <w:rPr>
          <w:rFonts w:ascii="Times New Roman" w:eastAsia="Times New Roman" w:hAnsi="Times New Roman" w:cs="Times New Roman"/>
          <w:color w:val="auto"/>
          <w:sz w:val="24"/>
          <w:szCs w:val="24"/>
        </w:rPr>
        <w:t>sme dostali 724,80 €, za predaj budovy bývalej garáže sme dostali 1.100,00 €. Kúpili sme pozemky na vrchu Hrádok o výmere 2025 m</w:t>
      </w:r>
      <w:r w:rsidRPr="00B46FCE">
        <w:rPr>
          <w:rFonts w:ascii="Times New Roman" w:eastAsia="Times New Roman" w:hAnsi="Times New Roman" w:cs="Times New Roman"/>
          <w:color w:val="auto"/>
          <w:sz w:val="24"/>
          <w:szCs w:val="24"/>
          <w:vertAlign w:val="superscript"/>
        </w:rPr>
        <w:t>2</w:t>
      </w:r>
      <w:r w:rsidRPr="00B46FCE">
        <w:rPr>
          <w:rFonts w:ascii="Times New Roman" w:eastAsia="Times New Roman" w:hAnsi="Times New Roman" w:cs="Times New Roman"/>
          <w:color w:val="auto"/>
          <w:sz w:val="24"/>
          <w:szCs w:val="24"/>
        </w:rPr>
        <w:t xml:space="preserve"> za 121,50 €. Do bezplatného užívania na 5 rokov sme získali protipovodňový vozík.</w:t>
      </w:r>
    </w:p>
    <w:p w:rsidR="00B46FCE" w:rsidRPr="00B46FCE" w:rsidRDefault="00B46FCE" w:rsidP="00B46FCE">
      <w:pPr>
        <w:spacing w:after="0" w:line="36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V priebehu roka sme zorganizovali pravidelné podujatia: MDŽ, stavanie mája, deň detí, medzigeneračný futbalový turnaj, letnú akciu U gazdinej v komore, uvítali sme deti do života, privítali Mikuláša s pomocníkmi a rok sme ukončili Silvestrovskou zábavou. V spolupráci s DHZ Bohunice sme zorganizovali brigádu a vyčistili sme cestu na vinice a spoločne sme pripravili územné kolo celoštátnej súťaže mladých hasičov Plameň – jesenná časť 2018. Členovia DHZ nás reprezentovali na dvoch súťažiach.  </w:t>
      </w:r>
    </w:p>
    <w:p w:rsidR="00B46FCE" w:rsidRPr="00B46FCE" w:rsidRDefault="00B46FCE" w:rsidP="00B46FCE">
      <w:pPr>
        <w:spacing w:after="0" w:line="36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V roku 2018 zasadalo obecné zastupiteľstvo 7 – krát. </w:t>
      </w:r>
    </w:p>
    <w:p w:rsidR="00B46FCE" w:rsidRPr="00B46FCE" w:rsidRDefault="00B46FCE" w:rsidP="00B46FCE">
      <w:pPr>
        <w:spacing w:after="0" w:line="36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Všetky dôležité informácie sa snažíme podávať prostredníctvom webového sídla obce </w:t>
      </w:r>
      <w:hyperlink r:id="rId8" w:history="1">
        <w:r w:rsidRPr="00B46FCE">
          <w:rPr>
            <w:rFonts w:ascii="Times New Roman" w:eastAsia="Times New Roman" w:hAnsi="Times New Roman" w:cs="Times New Roman"/>
            <w:color w:val="0563C1"/>
            <w:sz w:val="24"/>
            <w:szCs w:val="24"/>
            <w:u w:val="single"/>
          </w:rPr>
          <w:t>www.bohunice-lv.sk</w:t>
        </w:r>
      </w:hyperlink>
      <w:r w:rsidRPr="00B46FCE">
        <w:rPr>
          <w:rFonts w:ascii="Times New Roman" w:eastAsia="Times New Roman" w:hAnsi="Times New Roman" w:cs="Times New Roman"/>
          <w:color w:val="auto"/>
          <w:sz w:val="24"/>
          <w:szCs w:val="24"/>
        </w:rPr>
        <w:t>.</w:t>
      </w:r>
    </w:p>
    <w:p w:rsidR="00B46FCE" w:rsidRPr="00B46FCE" w:rsidRDefault="00B46FCE" w:rsidP="00B46FCE">
      <w:pPr>
        <w:spacing w:after="0" w:line="36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lastRenderedPageBreak/>
        <w:t>Demografické údaje obce Bohunice:</w:t>
      </w:r>
    </w:p>
    <w:p w:rsidR="00B46FCE" w:rsidRPr="00B46FCE" w:rsidRDefault="00B46FCE" w:rsidP="00B46FCE">
      <w:pPr>
        <w:spacing w:after="0" w:line="36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Počet obyvateľov k 1.1.2018 bol 141. Počet obyvateľov k 31.12.2018 bol 143, z toho 115 dospelých a 28 detí.</w:t>
      </w:r>
    </w:p>
    <w:p w:rsidR="00B46FCE" w:rsidRPr="00B46FCE" w:rsidRDefault="00B46FCE" w:rsidP="00B46FCE">
      <w:pPr>
        <w:spacing w:after="0" w:line="36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Deti do 15 rokov: 12 dievčat, 16 chlapcov.</w:t>
      </w:r>
    </w:p>
    <w:p w:rsidR="00B46FCE" w:rsidRPr="00B46FCE" w:rsidRDefault="00B46FCE" w:rsidP="00B46FCE">
      <w:pPr>
        <w:spacing w:after="0" w:line="36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Dospelí: 55 žien a 60 mužov.</w:t>
      </w:r>
    </w:p>
    <w:p w:rsidR="00B46FCE" w:rsidRPr="00B46FCE" w:rsidRDefault="00B46FCE" w:rsidP="00B46FCE">
      <w:pPr>
        <w:spacing w:after="0" w:line="36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V priebehu roka sa do našej obce na trvalý pobyt prihlásili 8 občania, 3 sa odhlásili, narodilo sa 1 dieťa, navždy sme sa rozlúčili so 4 občanmi. Celkový prírastok je 2 občania.</w:t>
      </w:r>
    </w:p>
    <w:p w:rsidR="00B46FCE" w:rsidRPr="00B46FCE" w:rsidRDefault="00B46FCE" w:rsidP="00B46FCE">
      <w:pPr>
        <w:spacing w:after="0" w:line="36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Priemerný vek je 39,50 roka. Počet trvalo obývaných domov je 48.</w:t>
      </w:r>
    </w:p>
    <w:p w:rsidR="00B46FCE" w:rsidRPr="00B46FCE" w:rsidRDefault="00B46FCE" w:rsidP="00B46FCE">
      <w:pPr>
        <w:spacing w:after="0" w:line="36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Dovoľte mi, poďakovať sa, vám všetkým, ktorí dobrovoľne svojou prácou pomáhate pri kultúrnych i športových podujatiach, pri údržbe majetku obce, alebo skrášlení svojho okolia. Ďakujem zamestnancom, poslancom obecného zastupiteľstva, sponzorom, aktívnym členom DHZ Bohunice, členom cirkevného spevokolu, neziskovej organizácii Pahorok, PZ Roháč Jabloňovce.  </w:t>
      </w:r>
    </w:p>
    <w:p w:rsidR="00B46FCE" w:rsidRPr="00B46FCE" w:rsidRDefault="00B46FCE" w:rsidP="00B46FCE">
      <w:pPr>
        <w:spacing w:after="0" w:line="36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Naša dedinka má svoju bohatú históriu, aj svoju súčasnosť, spolu s dobrými a pracovitými ľuďmi, ochotnými podieľať sa na jej zveľaďovaní tu zanecháme hodnoty aj pre jej budúcnosť.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V prvom rade sa za naše úspešné aktivity chcem poďakovať hlavne vám, ktorí ste sa počas celého roka zapájali pri rôznych činnostiach. Či to už boli obecné podujatia alebo rôzne práce. Poďakovanie patrí všetkým vám, ktorí reálne pomáhate, ktorým záleží na spoločných hodnotách a krajšom prostredí, v akom žijeme. Ďakujem aktívnym občanom, chalupárom, poslancom OZ, zamestnancom obce, členom DHZ Bohunice, členom spevokolu cirkevného zboru. V neposlednom rade sa chcem poďakovať Poľovníckemu združeniu Roháč Jabloňovce i našim miestnym podnikateľom, za ich sponzorskú podporu na rôznych obecných podujatiach.</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spacing w:before="100" w:beforeAutospacing="1" w:after="100" w:afterAutospacing="1" w:line="360" w:lineRule="auto"/>
        <w:jc w:val="both"/>
        <w:rPr>
          <w:rFonts w:ascii="Times New Roman" w:eastAsia="Times New Roman" w:hAnsi="Times New Roman" w:cs="Times New Roman"/>
          <w:color w:val="auto"/>
          <w:sz w:val="24"/>
          <w:szCs w:val="24"/>
        </w:rPr>
      </w:pPr>
    </w:p>
    <w:p w:rsidR="00B46FCE" w:rsidRPr="00B46FCE" w:rsidRDefault="00B46FCE" w:rsidP="00B46FCE">
      <w:pPr>
        <w:spacing w:before="100" w:beforeAutospacing="1" w:after="100" w:afterAutospacing="1" w:line="360" w:lineRule="auto"/>
        <w:jc w:val="both"/>
        <w:rPr>
          <w:rFonts w:ascii="Times New Roman" w:eastAsia="Times New Roman" w:hAnsi="Times New Roman" w:cs="Times New Roman"/>
          <w:color w:val="auto"/>
          <w:sz w:val="24"/>
          <w:szCs w:val="24"/>
        </w:rPr>
      </w:pPr>
    </w:p>
    <w:p w:rsidR="00B46FCE" w:rsidRPr="00B46FCE" w:rsidRDefault="00B46FCE" w:rsidP="00B46FCE">
      <w:pPr>
        <w:spacing w:before="100" w:beforeAutospacing="1" w:after="100" w:afterAutospacing="1" w:line="360" w:lineRule="auto"/>
        <w:jc w:val="both"/>
        <w:rPr>
          <w:rFonts w:ascii="Times New Roman" w:eastAsia="Times New Roman" w:hAnsi="Times New Roman" w:cs="Times New Roman"/>
          <w:color w:val="auto"/>
          <w:sz w:val="24"/>
          <w:szCs w:val="24"/>
        </w:rPr>
      </w:pPr>
    </w:p>
    <w:p w:rsidR="00B46FCE" w:rsidRPr="00B46FCE" w:rsidRDefault="00B46FCE" w:rsidP="00B46FCE">
      <w:pPr>
        <w:spacing w:before="100" w:beforeAutospacing="1" w:after="100" w:afterAutospacing="1" w:line="360" w:lineRule="auto"/>
        <w:jc w:val="both"/>
        <w:rPr>
          <w:rFonts w:ascii="Times New Roman" w:eastAsia="Times New Roman" w:hAnsi="Times New Roman" w:cs="Times New Roman"/>
          <w:color w:val="auto"/>
          <w:sz w:val="24"/>
          <w:szCs w:val="24"/>
        </w:rPr>
      </w:pP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spacing w:after="0" w:line="360" w:lineRule="auto"/>
        <w:jc w:val="both"/>
        <w:rPr>
          <w:rFonts w:ascii="Times New Roman" w:eastAsia="Times New Roman" w:hAnsi="Times New Roman" w:cs="Times New Roman"/>
          <w:b/>
          <w:color w:val="auto"/>
          <w:sz w:val="28"/>
          <w:szCs w:val="28"/>
        </w:rPr>
      </w:pPr>
      <w:r w:rsidRPr="00B46FCE">
        <w:rPr>
          <w:rFonts w:ascii="Times New Roman" w:eastAsia="Times New Roman" w:hAnsi="Times New Roman" w:cs="Times New Roman"/>
          <w:b/>
          <w:color w:val="auto"/>
          <w:sz w:val="28"/>
          <w:szCs w:val="28"/>
        </w:rPr>
        <w:lastRenderedPageBreak/>
        <w:t xml:space="preserve">  </w:t>
      </w:r>
    </w:p>
    <w:p w:rsidR="00B46FCE" w:rsidRPr="00B46FCE" w:rsidRDefault="00B46FCE" w:rsidP="00B46FCE">
      <w:pPr>
        <w:numPr>
          <w:ilvl w:val="0"/>
          <w:numId w:val="4"/>
        </w:numPr>
        <w:spacing w:after="0" w:line="360" w:lineRule="auto"/>
        <w:ind w:left="284" w:hanging="284"/>
        <w:rPr>
          <w:rFonts w:ascii="Times New Roman" w:eastAsia="Times New Roman" w:hAnsi="Times New Roman" w:cs="Times New Roman"/>
          <w:b/>
          <w:color w:val="auto"/>
          <w:sz w:val="28"/>
          <w:szCs w:val="28"/>
        </w:rPr>
      </w:pPr>
      <w:r w:rsidRPr="00B46FCE">
        <w:rPr>
          <w:rFonts w:ascii="Times New Roman" w:eastAsia="Times New Roman" w:hAnsi="Times New Roman" w:cs="Times New Roman"/>
          <w:b/>
          <w:color w:val="auto"/>
          <w:sz w:val="28"/>
          <w:szCs w:val="28"/>
        </w:rPr>
        <w:t>Identifikačné údaje obce</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Názov: </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Obec Bohunice</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Sídlo: </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Bohunice č. 48, 935 05  Bohunice</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IČO:</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34009035</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Štatutárny orgán obce:</w:t>
      </w:r>
      <w:r w:rsidRPr="00B46FCE">
        <w:rPr>
          <w:rFonts w:ascii="Times New Roman" w:eastAsia="Times New Roman" w:hAnsi="Times New Roman" w:cs="Times New Roman"/>
          <w:color w:val="auto"/>
          <w:sz w:val="24"/>
          <w:szCs w:val="24"/>
        </w:rPr>
        <w:tab/>
        <w:t>starosta obce</w:t>
      </w:r>
      <w:r w:rsidRPr="00B46FCE">
        <w:rPr>
          <w:rFonts w:ascii="Times New Roman" w:eastAsia="Times New Roman" w:hAnsi="Times New Roman" w:cs="Times New Roman"/>
          <w:color w:val="auto"/>
          <w:sz w:val="24"/>
          <w:szCs w:val="24"/>
        </w:rPr>
        <w:tab/>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Telefón:</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036/6330830</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Mail:</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hyperlink r:id="rId9" w:history="1">
        <w:r w:rsidRPr="00B46FCE">
          <w:rPr>
            <w:rFonts w:ascii="Times New Roman" w:eastAsia="Times New Roman" w:hAnsi="Times New Roman" w:cs="Times New Roman"/>
            <w:color w:val="0563C1"/>
            <w:sz w:val="24"/>
            <w:szCs w:val="24"/>
            <w:u w:val="single"/>
          </w:rPr>
          <w:t>podatelna@bohunice-lv.sk</w:t>
        </w:r>
      </w:hyperlink>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Webová stránka: </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hyperlink r:id="rId10" w:history="1">
        <w:r w:rsidRPr="00B46FCE">
          <w:rPr>
            <w:rFonts w:ascii="Times New Roman" w:eastAsia="Times New Roman" w:hAnsi="Times New Roman" w:cs="Times New Roman"/>
            <w:color w:val="0563C1"/>
            <w:sz w:val="24"/>
            <w:szCs w:val="24"/>
            <w:u w:val="single"/>
          </w:rPr>
          <w:t>www.bohunice-lv.sk</w:t>
        </w:r>
      </w:hyperlink>
    </w:p>
    <w:p w:rsidR="00B46FCE" w:rsidRPr="00B46FCE" w:rsidRDefault="00B46FCE" w:rsidP="00B46FCE">
      <w:pPr>
        <w:spacing w:after="0" w:line="360" w:lineRule="auto"/>
        <w:jc w:val="both"/>
        <w:rPr>
          <w:rFonts w:ascii="Times New Roman" w:eastAsia="Times New Roman" w:hAnsi="Times New Roman" w:cs="Times New Roman"/>
          <w:b/>
          <w:color w:val="auto"/>
          <w:sz w:val="28"/>
          <w:szCs w:val="28"/>
        </w:rPr>
      </w:pPr>
    </w:p>
    <w:p w:rsidR="00B46FCE" w:rsidRPr="00B46FCE" w:rsidRDefault="00B46FCE" w:rsidP="00B46FCE">
      <w:pPr>
        <w:numPr>
          <w:ilvl w:val="0"/>
          <w:numId w:val="4"/>
        </w:numPr>
        <w:spacing w:after="0" w:line="360" w:lineRule="auto"/>
        <w:ind w:left="284" w:hanging="284"/>
        <w:rPr>
          <w:rFonts w:ascii="Times New Roman" w:eastAsia="Times New Roman" w:hAnsi="Times New Roman" w:cs="Times New Roman"/>
          <w:b/>
          <w:color w:val="auto"/>
          <w:sz w:val="28"/>
          <w:szCs w:val="28"/>
        </w:rPr>
      </w:pPr>
      <w:r w:rsidRPr="00B46FCE">
        <w:rPr>
          <w:rFonts w:ascii="Times New Roman" w:eastAsia="Times New Roman" w:hAnsi="Times New Roman" w:cs="Times New Roman"/>
          <w:b/>
          <w:color w:val="auto"/>
          <w:sz w:val="28"/>
          <w:szCs w:val="28"/>
        </w:rPr>
        <w:t>Organizačná štruktúra obce a identifikácia vedúcich predstaviteľov</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Starosta obce: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Mgr. Vladimíra Rišková</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Zástupca starostu obce:</w:t>
      </w:r>
      <w:r w:rsidRPr="00B46FCE">
        <w:rPr>
          <w:rFonts w:ascii="Times New Roman" w:eastAsia="Times New Roman" w:hAnsi="Times New Roman" w:cs="Times New Roman"/>
          <w:color w:val="auto"/>
          <w:sz w:val="24"/>
          <w:szCs w:val="24"/>
        </w:rPr>
        <w:tab/>
        <w:t xml:space="preserve">Ing. Miloš </w:t>
      </w:r>
      <w:proofErr w:type="spellStart"/>
      <w:r w:rsidRPr="00B46FCE">
        <w:rPr>
          <w:rFonts w:ascii="Times New Roman" w:eastAsia="Times New Roman" w:hAnsi="Times New Roman" w:cs="Times New Roman"/>
          <w:color w:val="auto"/>
          <w:sz w:val="24"/>
          <w:szCs w:val="24"/>
        </w:rPr>
        <w:t>Bajan</w:t>
      </w:r>
      <w:proofErr w:type="spellEnd"/>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Hlavný kontrolór obce:</w:t>
      </w:r>
    </w:p>
    <w:p w:rsidR="00B46FCE" w:rsidRPr="00B46FCE" w:rsidRDefault="00B46FCE" w:rsidP="00B46FCE">
      <w:pPr>
        <w:spacing w:after="0" w:line="360" w:lineRule="auto"/>
        <w:ind w:left="2832" w:hanging="2832"/>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Obecné zastupiteľstvo:</w:t>
      </w:r>
      <w:r w:rsidRPr="00B46FCE">
        <w:rPr>
          <w:rFonts w:ascii="Times New Roman" w:eastAsia="Times New Roman" w:hAnsi="Times New Roman" w:cs="Times New Roman"/>
          <w:color w:val="auto"/>
          <w:sz w:val="24"/>
          <w:szCs w:val="24"/>
        </w:rPr>
        <w:tab/>
        <w:t xml:space="preserve">Ing. Miloš </w:t>
      </w:r>
      <w:proofErr w:type="spellStart"/>
      <w:r w:rsidRPr="00B46FCE">
        <w:rPr>
          <w:rFonts w:ascii="Times New Roman" w:eastAsia="Times New Roman" w:hAnsi="Times New Roman" w:cs="Times New Roman"/>
          <w:color w:val="auto"/>
          <w:sz w:val="24"/>
          <w:szCs w:val="24"/>
        </w:rPr>
        <w:t>Bajan</w:t>
      </w:r>
      <w:proofErr w:type="spellEnd"/>
      <w:r w:rsidRPr="00B46FCE">
        <w:rPr>
          <w:rFonts w:ascii="Times New Roman" w:eastAsia="Times New Roman" w:hAnsi="Times New Roman" w:cs="Times New Roman"/>
          <w:color w:val="auto"/>
          <w:sz w:val="24"/>
          <w:szCs w:val="24"/>
        </w:rPr>
        <w:t xml:space="preserve">, Maroš </w:t>
      </w:r>
      <w:proofErr w:type="spellStart"/>
      <w:r w:rsidRPr="00B46FCE">
        <w:rPr>
          <w:rFonts w:ascii="Times New Roman" w:eastAsia="Times New Roman" w:hAnsi="Times New Roman" w:cs="Times New Roman"/>
          <w:color w:val="auto"/>
          <w:sz w:val="24"/>
          <w:szCs w:val="24"/>
        </w:rPr>
        <w:t>Halbavý</w:t>
      </w:r>
      <w:proofErr w:type="spellEnd"/>
      <w:r w:rsidRPr="00B46FCE">
        <w:rPr>
          <w:rFonts w:ascii="Times New Roman" w:eastAsia="Times New Roman" w:hAnsi="Times New Roman" w:cs="Times New Roman"/>
          <w:color w:val="auto"/>
          <w:sz w:val="24"/>
          <w:szCs w:val="24"/>
        </w:rPr>
        <w:t xml:space="preserve">, Bc. Peter </w:t>
      </w:r>
      <w:proofErr w:type="spellStart"/>
      <w:r w:rsidRPr="00B46FCE">
        <w:rPr>
          <w:rFonts w:ascii="Times New Roman" w:eastAsia="Times New Roman" w:hAnsi="Times New Roman" w:cs="Times New Roman"/>
          <w:color w:val="auto"/>
          <w:sz w:val="24"/>
          <w:szCs w:val="24"/>
        </w:rPr>
        <w:t>Kvitkovský</w:t>
      </w:r>
      <w:proofErr w:type="spellEnd"/>
      <w:r w:rsidRPr="00B46FCE">
        <w:rPr>
          <w:rFonts w:ascii="Times New Roman" w:eastAsia="Times New Roman" w:hAnsi="Times New Roman" w:cs="Times New Roman"/>
          <w:color w:val="auto"/>
          <w:sz w:val="24"/>
          <w:szCs w:val="24"/>
        </w:rPr>
        <w:t xml:space="preserve">, Petra </w:t>
      </w:r>
      <w:proofErr w:type="spellStart"/>
      <w:r w:rsidRPr="00B46FCE">
        <w:rPr>
          <w:rFonts w:ascii="Times New Roman" w:eastAsia="Times New Roman" w:hAnsi="Times New Roman" w:cs="Times New Roman"/>
          <w:color w:val="auto"/>
          <w:sz w:val="24"/>
          <w:szCs w:val="24"/>
        </w:rPr>
        <w:t>Šeligová</w:t>
      </w:r>
      <w:proofErr w:type="spellEnd"/>
      <w:r w:rsidRPr="00B46FCE">
        <w:rPr>
          <w:rFonts w:ascii="Times New Roman" w:eastAsia="Times New Roman" w:hAnsi="Times New Roman" w:cs="Times New Roman"/>
          <w:color w:val="auto"/>
          <w:sz w:val="24"/>
          <w:szCs w:val="24"/>
        </w:rPr>
        <w:t>, Mgr. Ivana Šušková</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Komisie: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inventarizačná komisia, komisia na ochranu verejného záujmu</w:t>
      </w:r>
    </w:p>
    <w:p w:rsidR="00B46FCE" w:rsidRPr="00B46FCE" w:rsidRDefault="00B46FCE" w:rsidP="00B46FCE">
      <w:pPr>
        <w:spacing w:after="0" w:line="360" w:lineRule="auto"/>
        <w:ind w:left="2835" w:hanging="2835"/>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Zamestnanci:                         Mgr. Zuzana </w:t>
      </w:r>
      <w:proofErr w:type="spellStart"/>
      <w:r w:rsidRPr="00B46FCE">
        <w:rPr>
          <w:rFonts w:ascii="Times New Roman" w:eastAsia="Times New Roman" w:hAnsi="Times New Roman" w:cs="Times New Roman"/>
          <w:color w:val="auto"/>
          <w:sz w:val="24"/>
          <w:szCs w:val="24"/>
        </w:rPr>
        <w:t>Bajanová</w:t>
      </w:r>
      <w:proofErr w:type="spellEnd"/>
      <w:r w:rsidRPr="00B46FCE">
        <w:rPr>
          <w:rFonts w:ascii="Times New Roman" w:eastAsia="Times New Roman" w:hAnsi="Times New Roman" w:cs="Times New Roman"/>
          <w:color w:val="auto"/>
          <w:sz w:val="24"/>
          <w:szCs w:val="24"/>
        </w:rPr>
        <w:t xml:space="preserve"> – samostatný odborný zamestnanec orgánu       samosprávy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numPr>
          <w:ilvl w:val="0"/>
          <w:numId w:val="4"/>
        </w:numPr>
        <w:spacing w:after="0" w:line="360" w:lineRule="auto"/>
        <w:ind w:left="284" w:hanging="284"/>
        <w:rPr>
          <w:rFonts w:ascii="Times New Roman" w:eastAsia="Times New Roman" w:hAnsi="Times New Roman" w:cs="Times New Roman"/>
          <w:b/>
          <w:color w:val="auto"/>
          <w:sz w:val="28"/>
          <w:szCs w:val="28"/>
        </w:rPr>
      </w:pPr>
      <w:r w:rsidRPr="00B46FCE">
        <w:rPr>
          <w:rFonts w:ascii="Times New Roman" w:eastAsia="Times New Roman" w:hAnsi="Times New Roman" w:cs="Times New Roman"/>
          <w:b/>
          <w:color w:val="auto"/>
          <w:sz w:val="28"/>
          <w:szCs w:val="28"/>
        </w:rPr>
        <w:t xml:space="preserve">Poslanie, vízie, ciele </w:t>
      </w:r>
    </w:p>
    <w:p w:rsidR="00B46FCE" w:rsidRPr="00B46FCE" w:rsidRDefault="00B46FCE" w:rsidP="00B46FCE">
      <w:pPr>
        <w:spacing w:after="0" w:line="360" w:lineRule="auto"/>
        <w:jc w:val="both"/>
        <w:rPr>
          <w:rFonts w:ascii="Times New Roman" w:eastAsia="Times New Roman" w:hAnsi="Times New Roman" w:cs="Times New Roman"/>
          <w:color w:val="auto"/>
          <w:sz w:val="24"/>
          <w:szCs w:val="20"/>
        </w:rPr>
      </w:pPr>
    </w:p>
    <w:p w:rsidR="00B46FCE" w:rsidRPr="00B46FCE" w:rsidRDefault="00B46FCE" w:rsidP="00B46FCE">
      <w:pPr>
        <w:spacing w:after="0" w:line="360" w:lineRule="auto"/>
        <w:jc w:val="both"/>
        <w:rPr>
          <w:rFonts w:ascii="Times New Roman" w:eastAsia="Times New Roman" w:hAnsi="Times New Roman" w:cs="Times New Roman"/>
          <w:color w:val="auto"/>
          <w:sz w:val="24"/>
          <w:szCs w:val="20"/>
        </w:rPr>
      </w:pPr>
      <w:r w:rsidRPr="00B46FCE">
        <w:rPr>
          <w:rFonts w:ascii="Times New Roman" w:eastAsia="Times New Roman" w:hAnsi="Times New Roman" w:cs="Times New Roman"/>
          <w:color w:val="auto"/>
          <w:sz w:val="24"/>
          <w:szCs w:val="20"/>
        </w:rPr>
        <w:t xml:space="preserve">Poslanie obce: </w:t>
      </w:r>
    </w:p>
    <w:p w:rsidR="00B46FCE" w:rsidRPr="00B46FCE" w:rsidRDefault="00B46FCE" w:rsidP="00B46FCE">
      <w:pPr>
        <w:spacing w:after="0" w:line="360" w:lineRule="auto"/>
        <w:jc w:val="both"/>
        <w:rPr>
          <w:rFonts w:ascii="Times New Roman" w:eastAsia="Times New Roman" w:hAnsi="Times New Roman" w:cs="Times New Roman"/>
          <w:color w:val="auto"/>
          <w:sz w:val="24"/>
          <w:szCs w:val="20"/>
        </w:rPr>
      </w:pPr>
      <w:r w:rsidRPr="00B46FCE">
        <w:rPr>
          <w:rFonts w:ascii="Times New Roman" w:eastAsia="Times New Roman" w:hAnsi="Times New Roman" w:cs="Times New Roman"/>
          <w:color w:val="auto"/>
          <w:sz w:val="24"/>
          <w:szCs w:val="20"/>
        </w:rPr>
        <w:t xml:space="preserve">Poslanie je komplexná a všeobecná definícia objasňujúca mandát obce Bohunice. Poslanie opisuje a prezentuje základné služby, ktoré poskytuje a identifikuje hlavných „zákazníkov“, </w:t>
      </w:r>
      <w:proofErr w:type="spellStart"/>
      <w:r w:rsidRPr="00B46FCE">
        <w:rPr>
          <w:rFonts w:ascii="Times New Roman" w:eastAsia="Times New Roman" w:hAnsi="Times New Roman" w:cs="Times New Roman"/>
          <w:color w:val="auto"/>
          <w:sz w:val="24"/>
          <w:szCs w:val="20"/>
        </w:rPr>
        <w:t>t.j</w:t>
      </w:r>
      <w:proofErr w:type="spellEnd"/>
      <w:r w:rsidRPr="00B46FCE">
        <w:rPr>
          <w:rFonts w:ascii="Times New Roman" w:eastAsia="Times New Roman" w:hAnsi="Times New Roman" w:cs="Times New Roman"/>
          <w:color w:val="auto"/>
          <w:sz w:val="24"/>
          <w:szCs w:val="20"/>
        </w:rPr>
        <w:t xml:space="preserve">. jej obyvateľov, miestnych podnikateľov, záujmové združenia a pod.. Poslanie vyjadruje základný dôvod existencie obce Bohunice a odpovedá na tri otázky: Čo obec robí? Prečo to robí? Pre koho to robí? Predpokladom pre zabezpečovanie kvalitných služieb obyvateľom obce, podnikateľom či návštevníkom a celkový plynulý chod samosprávy a jej orgánov je dôsledný denný operatívny manažment a realizácia profesionálnych interných služieb. Tieto zahŕňajú celú škálu aktivít počnúc obstarávaniami tovarov, služieb a prác, cez interné právne </w:t>
      </w:r>
      <w:r w:rsidRPr="00B46FCE">
        <w:rPr>
          <w:rFonts w:ascii="Times New Roman" w:eastAsia="Times New Roman" w:hAnsi="Times New Roman" w:cs="Times New Roman"/>
          <w:color w:val="auto"/>
          <w:sz w:val="24"/>
          <w:szCs w:val="20"/>
        </w:rPr>
        <w:lastRenderedPageBreak/>
        <w:t>poradenstvo a zastupovanie obce pri súdnych sporoch až po udržiavanie počítačovej siete, zálohovanie dát či aktualizovanie a zverejňovanie informácií, ktoré slúžia aj obyvateľom obce. Samospráva obce Bohunice disponuje aj nemalým majetkom – budovami, pozemkami,  nebytovými priestormi. Efektívne spravovanie aktív takéhoto rozsahu a zabezpečovanie jeho maximálnej výnosnosti je možné len za predpokladu existencie prehľadnej a aktuálnej evidencie, ktorá slúži vedeniu obce a poslancom obecného zastupiteľstva. Významnú úlohu zohráva aj odborné vzdelávanie zamestnancov úradu s cieľom zabezpečiť ich ďalší profesionálny rast, vedúci k zvýšeniu kvality samosprávou poskytovaných služieb. Medzi významné činnosti - a to najmä z pohľadu obyvateľov obce – patrí administrovanie zasadnutí orgánov obce. Práve tieto autority rozhodujú o všetkých dôležitých zmenách, ktoré sa premietajú do života obyvateľov, napr. prostredníctvom všeobecne záväzných nariadení.  </w:t>
      </w:r>
    </w:p>
    <w:p w:rsidR="00B46FCE" w:rsidRPr="00B46FCE" w:rsidRDefault="00B46FCE" w:rsidP="00B46FCE">
      <w:pPr>
        <w:spacing w:after="0" w:line="360" w:lineRule="auto"/>
        <w:jc w:val="both"/>
        <w:rPr>
          <w:rFonts w:ascii="Times New Roman" w:eastAsia="Times New Roman" w:hAnsi="Times New Roman" w:cs="Times New Roman"/>
          <w:color w:val="auto"/>
          <w:sz w:val="24"/>
          <w:szCs w:val="20"/>
        </w:rPr>
      </w:pPr>
      <w:r w:rsidRPr="00B46FCE">
        <w:rPr>
          <w:rFonts w:ascii="Times New Roman" w:eastAsia="Times New Roman" w:hAnsi="Times New Roman" w:cs="Times New Roman"/>
          <w:color w:val="auto"/>
          <w:sz w:val="24"/>
          <w:szCs w:val="20"/>
        </w:rPr>
        <w:t>Jedným zo základných predpokladov rozvoja obce je dodržiavanie zákonnosti a pravidiel miestnej samosprávy, ochrana života a osobného majetku občanov, ale aj životného prostredia. V súlade s poslaním obce Bohunice všetky tieto úlohy realizuje štátna polícia. K dosiahnutiu zámeru - vybudovať bezpečnú obec - polícia vykonáva všeobecnú prevenciu kriminality, aktívnu ochranu verejného poriadku, života, zdravia občanov a majetku. Súčasťou bezpečnostnej politiky obce je aj výkon ochrany pred požiarmi a civilnej ochrany obyvateľov.  </w:t>
      </w:r>
    </w:p>
    <w:p w:rsidR="00B46FCE" w:rsidRPr="00B46FCE" w:rsidRDefault="00B46FCE" w:rsidP="00B46FCE">
      <w:pPr>
        <w:spacing w:after="0" w:line="360" w:lineRule="auto"/>
        <w:rPr>
          <w:rFonts w:ascii="Times New Roman" w:eastAsia="Times New Roman" w:hAnsi="Times New Roman" w:cs="Times New Roman"/>
          <w:color w:val="auto"/>
          <w:sz w:val="24"/>
          <w:szCs w:val="24"/>
        </w:rPr>
      </w:pPr>
    </w:p>
    <w:p w:rsidR="00B46FCE" w:rsidRPr="00B46FCE" w:rsidRDefault="00B46FCE" w:rsidP="00B46FCE">
      <w:pPr>
        <w:spacing w:after="0" w:line="36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Vízie obce: </w:t>
      </w:r>
    </w:p>
    <w:p w:rsidR="00B46FCE" w:rsidRPr="00B46FCE" w:rsidRDefault="00B46FCE" w:rsidP="00B46FCE">
      <w:pPr>
        <w:tabs>
          <w:tab w:val="left" w:pos="1770"/>
        </w:tabs>
        <w:spacing w:after="0" w:line="360" w:lineRule="auto"/>
        <w:jc w:val="both"/>
        <w:rPr>
          <w:rFonts w:ascii="Times New Roman" w:eastAsia="Times New Roman" w:hAnsi="Times New Roman" w:cs="Times New Roman"/>
          <w:iCs/>
          <w:color w:val="auto"/>
          <w:sz w:val="24"/>
          <w:szCs w:val="24"/>
        </w:rPr>
      </w:pPr>
      <w:r w:rsidRPr="00B46FCE">
        <w:rPr>
          <w:rFonts w:ascii="Times New Roman" w:eastAsia="Times New Roman" w:hAnsi="Times New Roman" w:cs="Times New Roman"/>
          <w:iCs/>
          <w:color w:val="auto"/>
          <w:sz w:val="24"/>
          <w:szCs w:val="24"/>
        </w:rPr>
        <w:t xml:space="preserve">Obec Bohunice sa bude formovať ako súčasť regiónu Tekov, a bude využívať svoje ľudské, materiálne, prírodné a ekonomické zdroje na zvýšenie kvality života svojich občanov. Je to bezpečná a rozvíjajúca sa obec poskytujúca svojim občanom dobrú kvalitu života. V obci je dostatok možností bývania a relatívny dostatok pracovných možností priamo v obci a jej okolí a zaujímavých ponúk pre aktívne trávenie voľného času. Obec a jej okolie má pripravené podmienky pre rozvoj ľudských zdrojov, poľnohospodárstvo a oblasť služieb cestovného ruchu. Obec má dobre a efektívne fungujúcu samosprávu. Nadväzujúc na svoju historickú minulosť obec spolu s ostatnými obcami mikroregiónu zatraktívni svoje postavenie medzi poprednými turistickými centrami v okolí. V obci sa nachádza kultúrno historické bohatstvo v podobe národných kultúrnych pamiatok a to pamätnej tabule rumunským vojakom z roku 1949, domu ľudového so súpisným číslom 80 a Vodného mlyna Bohunice z konca 19. storočia, kultúrnych pamiatok ako Evanjelický kostol z roku 1658, Klasicistický kaštieľ z r. 1816, Chránený areál </w:t>
      </w:r>
      <w:proofErr w:type="spellStart"/>
      <w:r w:rsidRPr="00B46FCE">
        <w:rPr>
          <w:rFonts w:ascii="Times New Roman" w:eastAsia="Times New Roman" w:hAnsi="Times New Roman" w:cs="Times New Roman"/>
          <w:iCs/>
          <w:color w:val="auto"/>
          <w:sz w:val="24"/>
          <w:szCs w:val="24"/>
        </w:rPr>
        <w:t>Bohunický</w:t>
      </w:r>
      <w:proofErr w:type="spellEnd"/>
      <w:r w:rsidRPr="00B46FCE">
        <w:rPr>
          <w:rFonts w:ascii="Times New Roman" w:eastAsia="Times New Roman" w:hAnsi="Times New Roman" w:cs="Times New Roman"/>
          <w:iCs/>
          <w:color w:val="auto"/>
          <w:sz w:val="24"/>
          <w:szCs w:val="24"/>
        </w:rPr>
        <w:t xml:space="preserve"> park z r. </w:t>
      </w:r>
      <w:smartTag w:uri="urn:schemas-microsoft-com:office:smarttags" w:element="metricconverter">
        <w:smartTagPr>
          <w:attr w:name="ProductID" w:val="1856 a"/>
        </w:smartTagPr>
        <w:r w:rsidRPr="00B46FCE">
          <w:rPr>
            <w:rFonts w:ascii="Times New Roman" w:eastAsia="Times New Roman" w:hAnsi="Times New Roman" w:cs="Times New Roman"/>
            <w:iCs/>
            <w:color w:val="auto"/>
            <w:sz w:val="24"/>
            <w:szCs w:val="24"/>
          </w:rPr>
          <w:t>1856 a</w:t>
        </w:r>
      </w:smartTag>
      <w:r w:rsidRPr="00B46FCE">
        <w:rPr>
          <w:rFonts w:ascii="Times New Roman" w:eastAsia="Times New Roman" w:hAnsi="Times New Roman" w:cs="Times New Roman"/>
          <w:iCs/>
          <w:color w:val="auto"/>
          <w:sz w:val="24"/>
          <w:szCs w:val="24"/>
        </w:rPr>
        <w:t xml:space="preserve"> Neogotický kaštieľ z 2. pol. 19. stor.  </w:t>
      </w:r>
    </w:p>
    <w:p w:rsidR="00B46FCE" w:rsidRPr="00B46FCE" w:rsidRDefault="00B46FCE" w:rsidP="00B46FCE">
      <w:pPr>
        <w:spacing w:after="0" w:line="360" w:lineRule="auto"/>
        <w:rPr>
          <w:rFonts w:ascii="Times New Roman" w:eastAsia="Times New Roman" w:hAnsi="Times New Roman" w:cs="Times New Roman"/>
          <w:color w:val="auto"/>
          <w:sz w:val="24"/>
          <w:szCs w:val="24"/>
        </w:rPr>
      </w:pPr>
    </w:p>
    <w:p w:rsidR="00B46FCE" w:rsidRPr="00B46FCE" w:rsidRDefault="00B46FCE" w:rsidP="00B46FCE">
      <w:pPr>
        <w:spacing w:after="0" w:line="360" w:lineRule="auto"/>
        <w:rPr>
          <w:rFonts w:ascii="Times New Roman" w:eastAsia="Times New Roman" w:hAnsi="Times New Roman" w:cs="Times New Roman"/>
          <w:color w:val="auto"/>
          <w:sz w:val="24"/>
          <w:szCs w:val="24"/>
        </w:rPr>
      </w:pPr>
    </w:p>
    <w:p w:rsidR="00B46FCE" w:rsidRPr="00B46FCE" w:rsidRDefault="00B46FCE" w:rsidP="00B46FCE">
      <w:pPr>
        <w:spacing w:after="0" w:line="360" w:lineRule="auto"/>
        <w:rPr>
          <w:rFonts w:ascii="Times New Roman" w:eastAsia="Times New Roman" w:hAnsi="Times New Roman" w:cs="Times New Roman"/>
          <w:color w:val="auto"/>
          <w:sz w:val="24"/>
          <w:szCs w:val="24"/>
        </w:rPr>
      </w:pPr>
    </w:p>
    <w:p w:rsidR="00B46FCE" w:rsidRPr="00B46FCE" w:rsidRDefault="00B46FCE" w:rsidP="00B46FCE">
      <w:pPr>
        <w:numPr>
          <w:ilvl w:val="0"/>
          <w:numId w:val="4"/>
        </w:numPr>
        <w:spacing w:after="0" w:line="360" w:lineRule="auto"/>
        <w:ind w:left="284" w:hanging="284"/>
        <w:rPr>
          <w:rFonts w:ascii="Times New Roman" w:eastAsia="Times New Roman" w:hAnsi="Times New Roman" w:cs="Times New Roman"/>
          <w:color w:val="auto"/>
          <w:sz w:val="28"/>
          <w:szCs w:val="28"/>
        </w:rPr>
      </w:pPr>
      <w:r w:rsidRPr="00B46FCE">
        <w:rPr>
          <w:rFonts w:ascii="Times New Roman" w:eastAsia="Times New Roman" w:hAnsi="Times New Roman" w:cs="Times New Roman"/>
          <w:b/>
          <w:color w:val="auto"/>
          <w:sz w:val="28"/>
          <w:szCs w:val="28"/>
        </w:rPr>
        <w:t xml:space="preserve">Základná charakteristika obce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Obec Bohunice je samostatný územný samosprávny a správny celok Slovenskej republiky. Obec Bohunice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Geografické údaje</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Geografická poloha obce :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Obec Bohunice (v strede obce n. m. v. 260 m) leží na úpätí Štiavnických vrchov v najsevernejšom výbežku Ipeľskej pahorkatiny. </w:t>
      </w:r>
      <w:proofErr w:type="spellStart"/>
      <w:r w:rsidRPr="00B46FCE">
        <w:rPr>
          <w:rFonts w:ascii="Times New Roman" w:eastAsia="Times New Roman" w:hAnsi="Times New Roman" w:cs="Times New Roman"/>
          <w:color w:val="auto"/>
          <w:sz w:val="24"/>
          <w:szCs w:val="24"/>
        </w:rPr>
        <w:t>Pahorkatinný</w:t>
      </w:r>
      <w:proofErr w:type="spellEnd"/>
      <w:r w:rsidRPr="00B46FCE">
        <w:rPr>
          <w:rFonts w:ascii="Times New Roman" w:eastAsia="Times New Roman" w:hAnsi="Times New Roman" w:cs="Times New Roman"/>
          <w:color w:val="auto"/>
          <w:sz w:val="24"/>
          <w:szCs w:val="24"/>
        </w:rPr>
        <w:t xml:space="preserve"> až vrchovinný povrch chotára (n. m. v. 260 - </w:t>
      </w:r>
      <w:smartTag w:uri="urn:schemas-microsoft-com:office:smarttags" w:element="metricconverter">
        <w:smartTagPr>
          <w:attr w:name="ProductID" w:val="558 m"/>
        </w:smartTagPr>
        <w:r w:rsidRPr="00B46FCE">
          <w:rPr>
            <w:rFonts w:ascii="Times New Roman" w:eastAsia="Times New Roman" w:hAnsi="Times New Roman" w:cs="Times New Roman"/>
            <w:color w:val="auto"/>
            <w:sz w:val="24"/>
            <w:szCs w:val="24"/>
          </w:rPr>
          <w:t>558 m</w:t>
        </w:r>
      </w:smartTag>
      <w:r w:rsidRPr="00B46FCE">
        <w:rPr>
          <w:rFonts w:ascii="Times New Roman" w:eastAsia="Times New Roman" w:hAnsi="Times New Roman" w:cs="Times New Roman"/>
          <w:color w:val="auto"/>
          <w:sz w:val="24"/>
          <w:szCs w:val="24"/>
        </w:rPr>
        <w:t xml:space="preserve">) tvoria andezity a ich </w:t>
      </w:r>
      <w:proofErr w:type="spellStart"/>
      <w:r w:rsidRPr="00B46FCE">
        <w:rPr>
          <w:rFonts w:ascii="Times New Roman" w:eastAsia="Times New Roman" w:hAnsi="Times New Roman" w:cs="Times New Roman"/>
          <w:color w:val="auto"/>
          <w:sz w:val="24"/>
          <w:szCs w:val="24"/>
        </w:rPr>
        <w:t>pyroklatiká</w:t>
      </w:r>
      <w:proofErr w:type="spellEnd"/>
      <w:r w:rsidRPr="00B46FCE">
        <w:rPr>
          <w:rFonts w:ascii="Times New Roman" w:eastAsia="Times New Roman" w:hAnsi="Times New Roman" w:cs="Times New Roman"/>
          <w:color w:val="auto"/>
          <w:sz w:val="24"/>
          <w:szCs w:val="24"/>
        </w:rPr>
        <w:t xml:space="preserve">. Zväčša </w:t>
      </w:r>
      <w:proofErr w:type="spellStart"/>
      <w:r w:rsidRPr="00B46FCE">
        <w:rPr>
          <w:rFonts w:ascii="Times New Roman" w:eastAsia="Times New Roman" w:hAnsi="Times New Roman" w:cs="Times New Roman"/>
          <w:color w:val="auto"/>
          <w:sz w:val="24"/>
          <w:szCs w:val="24"/>
        </w:rPr>
        <w:t>ilimerizované</w:t>
      </w:r>
      <w:proofErr w:type="spellEnd"/>
      <w:r w:rsidRPr="00B46FCE">
        <w:rPr>
          <w:rFonts w:ascii="Times New Roman" w:eastAsia="Times New Roman" w:hAnsi="Times New Roman" w:cs="Times New Roman"/>
          <w:color w:val="auto"/>
          <w:sz w:val="24"/>
          <w:szCs w:val="24"/>
        </w:rPr>
        <w:t xml:space="preserve"> a hnedé lesné pôdy. Na </w:t>
      </w:r>
      <w:smartTag w:uri="urn:schemas-microsoft-com:office:smarttags" w:element="metricconverter">
        <w:smartTagPr>
          <w:attr w:name="ProductID" w:val="5 ha"/>
        </w:smartTagPr>
        <w:r w:rsidRPr="00B46FCE">
          <w:rPr>
            <w:rFonts w:ascii="Times New Roman" w:eastAsia="Times New Roman" w:hAnsi="Times New Roman" w:cs="Times New Roman"/>
            <w:color w:val="auto"/>
            <w:sz w:val="24"/>
            <w:szCs w:val="24"/>
          </w:rPr>
          <w:t>5 ha</w:t>
        </w:r>
      </w:smartTag>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parkovitého</w:t>
      </w:r>
      <w:proofErr w:type="spellEnd"/>
      <w:r w:rsidRPr="00B46FCE">
        <w:rPr>
          <w:rFonts w:ascii="Times New Roman" w:eastAsia="Times New Roman" w:hAnsi="Times New Roman" w:cs="Times New Roman"/>
          <w:color w:val="auto"/>
          <w:sz w:val="24"/>
          <w:szCs w:val="24"/>
        </w:rPr>
        <w:t xml:space="preserve"> pozemku vznikla v roku 1856 na mieste pôvodnej výsadby z roku 1806 pestrá zmes cudzokrajných drevín. Stredom obce, smerom sever - juh tečie potok </w:t>
      </w:r>
      <w:proofErr w:type="spellStart"/>
      <w:r w:rsidRPr="00B46FCE">
        <w:rPr>
          <w:rFonts w:ascii="Times New Roman" w:eastAsia="Times New Roman" w:hAnsi="Times New Roman" w:cs="Times New Roman"/>
          <w:color w:val="auto"/>
          <w:sz w:val="24"/>
          <w:szCs w:val="24"/>
        </w:rPr>
        <w:t>Štampoch</w:t>
      </w:r>
      <w:proofErr w:type="spellEnd"/>
      <w:r w:rsidRPr="00B46FCE">
        <w:rPr>
          <w:rFonts w:ascii="Times New Roman" w:eastAsia="Times New Roman" w:hAnsi="Times New Roman" w:cs="Times New Roman"/>
          <w:color w:val="auto"/>
          <w:sz w:val="24"/>
          <w:szCs w:val="24"/>
        </w:rPr>
        <w:t xml:space="preserve">, ktorý tesne pod hranicou Bohuníc (na území katastra Bohunice) sa zlučuje s tokom vyvierajúci z </w:t>
      </w:r>
      <w:proofErr w:type="spellStart"/>
      <w:r w:rsidRPr="00B46FCE">
        <w:rPr>
          <w:rFonts w:ascii="Times New Roman" w:eastAsia="Times New Roman" w:hAnsi="Times New Roman" w:cs="Times New Roman"/>
          <w:color w:val="auto"/>
          <w:sz w:val="24"/>
          <w:szCs w:val="24"/>
        </w:rPr>
        <w:t>Chlieviska</w:t>
      </w:r>
      <w:proofErr w:type="spellEnd"/>
      <w:r w:rsidRPr="00B46FCE">
        <w:rPr>
          <w:rFonts w:ascii="Times New Roman" w:eastAsia="Times New Roman" w:hAnsi="Times New Roman" w:cs="Times New Roman"/>
          <w:color w:val="auto"/>
          <w:sz w:val="24"/>
          <w:szCs w:val="24"/>
        </w:rPr>
        <w:t xml:space="preserve">, tečúci pozdĺž hraníc. Po zlúčení tokov, nový tok je menovaný Sikenicou. Pri ľavej strane toku </w:t>
      </w:r>
      <w:proofErr w:type="spellStart"/>
      <w:r w:rsidRPr="00B46FCE">
        <w:rPr>
          <w:rFonts w:ascii="Times New Roman" w:eastAsia="Times New Roman" w:hAnsi="Times New Roman" w:cs="Times New Roman"/>
          <w:color w:val="auto"/>
          <w:sz w:val="24"/>
          <w:szCs w:val="24"/>
        </w:rPr>
        <w:t>Štampoch</w:t>
      </w:r>
      <w:proofErr w:type="spellEnd"/>
      <w:r w:rsidRPr="00B46FCE">
        <w:rPr>
          <w:rFonts w:ascii="Times New Roman" w:eastAsia="Times New Roman" w:hAnsi="Times New Roman" w:cs="Times New Roman"/>
          <w:color w:val="auto"/>
          <w:sz w:val="24"/>
          <w:szCs w:val="24"/>
        </w:rPr>
        <w:t xml:space="preserve"> vedie cesta (stredom obce Bohunice) Bátovce - Vysoká. V strede obce z cesty vybočuje cesta na Pukanec, ktorá pri </w:t>
      </w:r>
      <w:proofErr w:type="spellStart"/>
      <w:r w:rsidRPr="00B46FCE">
        <w:rPr>
          <w:rFonts w:ascii="Times New Roman" w:eastAsia="Times New Roman" w:hAnsi="Times New Roman" w:cs="Times New Roman"/>
          <w:color w:val="auto"/>
          <w:sz w:val="24"/>
          <w:szCs w:val="24"/>
        </w:rPr>
        <w:t>Štampochu</w:t>
      </w:r>
      <w:proofErr w:type="spellEnd"/>
      <w:r w:rsidRPr="00B46FCE">
        <w:rPr>
          <w:rFonts w:ascii="Times New Roman" w:eastAsia="Times New Roman" w:hAnsi="Times New Roman" w:cs="Times New Roman"/>
          <w:color w:val="auto"/>
          <w:sz w:val="24"/>
          <w:szCs w:val="24"/>
        </w:rPr>
        <w:t xml:space="preserve"> je opäť spojená s pôvodnou trasou.</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Susedné obce : Jabloňovce, Bátovce, Devičany, Pukanec, Dekýš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Celková rozloha obce : 1283,3 ha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Nadmorská výška : 261 m n. m.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Demografické údaje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Hustota  a počet obyvateľov :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Hustota obyvateľov: 11,14 obyvateľov na km</w:t>
      </w:r>
      <w:r w:rsidRPr="00B46FCE">
        <w:rPr>
          <w:rFonts w:ascii="Times New Roman" w:eastAsia="Times New Roman" w:hAnsi="Times New Roman" w:cs="Times New Roman"/>
          <w:color w:val="auto"/>
          <w:sz w:val="24"/>
          <w:szCs w:val="24"/>
          <w:vertAlign w:val="superscript"/>
        </w:rPr>
        <w:t>2</w:t>
      </w:r>
      <w:r w:rsidRPr="00B46FCE">
        <w:rPr>
          <w:rFonts w:ascii="Times New Roman" w:eastAsia="Times New Roman" w:hAnsi="Times New Roman" w:cs="Times New Roman"/>
          <w:color w:val="auto"/>
          <w:sz w:val="24"/>
          <w:szCs w:val="24"/>
        </w:rPr>
        <w:t>.</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b/>
          <w:bCs/>
          <w:i/>
          <w:iCs/>
          <w:color w:val="auto"/>
          <w:sz w:val="24"/>
          <w:szCs w:val="24"/>
        </w:rPr>
        <w:t>Počet obyvateľov k 31.12.2018:</w:t>
      </w:r>
      <w:r w:rsidRPr="00B46FCE">
        <w:rPr>
          <w:rFonts w:ascii="Times New Roman" w:eastAsia="Times New Roman" w:hAnsi="Times New Roman" w:cs="Times New Roman"/>
          <w:color w:val="auto"/>
          <w:sz w:val="24"/>
          <w:szCs w:val="24"/>
        </w:rPr>
        <w:t xml:space="preserve">  143</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2267"/>
        <w:gridCol w:w="2268"/>
        <w:gridCol w:w="2267"/>
        <w:gridCol w:w="2272"/>
      </w:tblGrid>
      <w:tr w:rsidR="00B46FCE" w:rsidRPr="00B46FCE" w:rsidTr="00B46FCE">
        <w:trPr>
          <w:cantSplit/>
          <w:tblHeader/>
        </w:trPr>
        <w:tc>
          <w:tcPr>
            <w:tcW w:w="2267" w:type="dxa"/>
            <w:tcBorders>
              <w:top w:val="single" w:sz="2" w:space="0" w:color="000000"/>
              <w:left w:val="single" w:sz="2" w:space="0" w:color="000000"/>
              <w:bottom w:val="single" w:sz="2" w:space="0" w:color="000000"/>
              <w:right w:val="nil"/>
            </w:tcBorders>
            <w:shd w:val="clear" w:color="auto" w:fill="99CCFF"/>
            <w:hideMark/>
          </w:tcPr>
          <w:p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Kategória</w:t>
            </w:r>
          </w:p>
        </w:tc>
        <w:tc>
          <w:tcPr>
            <w:tcW w:w="2268" w:type="dxa"/>
            <w:tcBorders>
              <w:top w:val="single" w:sz="2" w:space="0" w:color="000000"/>
              <w:left w:val="single" w:sz="2" w:space="0" w:color="000000"/>
              <w:bottom w:val="single" w:sz="2" w:space="0" w:color="000000"/>
              <w:right w:val="nil"/>
            </w:tcBorders>
            <w:shd w:val="clear" w:color="auto" w:fill="99CCFF"/>
            <w:hideMark/>
          </w:tcPr>
          <w:p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Spolu</w:t>
            </w:r>
          </w:p>
        </w:tc>
        <w:tc>
          <w:tcPr>
            <w:tcW w:w="2267" w:type="dxa"/>
            <w:tcBorders>
              <w:top w:val="single" w:sz="2" w:space="0" w:color="000000"/>
              <w:left w:val="single" w:sz="2" w:space="0" w:color="000000"/>
              <w:bottom w:val="single" w:sz="2" w:space="0" w:color="000000"/>
              <w:right w:val="nil"/>
            </w:tcBorders>
            <w:shd w:val="clear" w:color="auto" w:fill="99CCFF"/>
            <w:hideMark/>
          </w:tcPr>
          <w:p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Muži</w:t>
            </w:r>
          </w:p>
        </w:tc>
        <w:tc>
          <w:tcPr>
            <w:tcW w:w="2272" w:type="dxa"/>
            <w:tcBorders>
              <w:top w:val="single" w:sz="2" w:space="0" w:color="000000"/>
              <w:left w:val="single" w:sz="2" w:space="0" w:color="000000"/>
              <w:bottom w:val="single" w:sz="2" w:space="0" w:color="000000"/>
              <w:right w:val="single" w:sz="2" w:space="0" w:color="000000"/>
            </w:tcBorders>
            <w:shd w:val="clear" w:color="auto" w:fill="99CCFF"/>
            <w:hideMark/>
          </w:tcPr>
          <w:p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Ženy</w:t>
            </w:r>
          </w:p>
        </w:tc>
      </w:tr>
      <w:tr w:rsidR="00B46FCE" w:rsidRPr="00B46FCE" w:rsidTr="00B46FCE">
        <w:trPr>
          <w:cantSplit/>
        </w:trPr>
        <w:tc>
          <w:tcPr>
            <w:tcW w:w="2267" w:type="dxa"/>
            <w:tcBorders>
              <w:top w:val="nil"/>
              <w:left w:val="single" w:sz="2" w:space="0" w:color="000000"/>
              <w:bottom w:val="single" w:sz="2" w:space="0" w:color="000000"/>
              <w:right w:val="nil"/>
            </w:tcBorders>
            <w:hideMark/>
          </w:tcPr>
          <w:p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Vek od 0 – 15 rokov</w:t>
            </w:r>
          </w:p>
        </w:tc>
        <w:tc>
          <w:tcPr>
            <w:tcW w:w="2268" w:type="dxa"/>
            <w:tcBorders>
              <w:top w:val="nil"/>
              <w:left w:val="single" w:sz="2" w:space="0" w:color="000000"/>
              <w:bottom w:val="single" w:sz="2" w:space="0" w:color="000000"/>
              <w:right w:val="nil"/>
            </w:tcBorders>
            <w:hideMark/>
          </w:tcPr>
          <w:p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28</w:t>
            </w:r>
          </w:p>
        </w:tc>
        <w:tc>
          <w:tcPr>
            <w:tcW w:w="2267" w:type="dxa"/>
            <w:tcBorders>
              <w:top w:val="nil"/>
              <w:left w:val="single" w:sz="2" w:space="0" w:color="000000"/>
              <w:bottom w:val="single" w:sz="2" w:space="0" w:color="000000"/>
              <w:right w:val="nil"/>
            </w:tcBorders>
            <w:hideMark/>
          </w:tcPr>
          <w:p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16</w:t>
            </w:r>
          </w:p>
        </w:tc>
        <w:tc>
          <w:tcPr>
            <w:tcW w:w="2272" w:type="dxa"/>
            <w:tcBorders>
              <w:top w:val="nil"/>
              <w:left w:val="single" w:sz="2" w:space="0" w:color="000000"/>
              <w:bottom w:val="single" w:sz="2" w:space="0" w:color="000000"/>
              <w:right w:val="single" w:sz="2" w:space="0" w:color="000000"/>
            </w:tcBorders>
            <w:hideMark/>
          </w:tcPr>
          <w:p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12</w:t>
            </w:r>
          </w:p>
        </w:tc>
      </w:tr>
      <w:tr w:rsidR="00B46FCE" w:rsidRPr="00B46FCE" w:rsidTr="00B46FCE">
        <w:trPr>
          <w:cantSplit/>
        </w:trPr>
        <w:tc>
          <w:tcPr>
            <w:tcW w:w="2267" w:type="dxa"/>
            <w:tcBorders>
              <w:top w:val="nil"/>
              <w:left w:val="single" w:sz="2" w:space="0" w:color="000000"/>
              <w:bottom w:val="single" w:sz="2" w:space="0" w:color="000000"/>
              <w:right w:val="nil"/>
            </w:tcBorders>
            <w:hideMark/>
          </w:tcPr>
          <w:p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Vek od 15 – 18 rokov</w:t>
            </w:r>
          </w:p>
        </w:tc>
        <w:tc>
          <w:tcPr>
            <w:tcW w:w="2268" w:type="dxa"/>
            <w:tcBorders>
              <w:top w:val="nil"/>
              <w:left w:val="single" w:sz="2" w:space="0" w:color="000000"/>
              <w:bottom w:val="single" w:sz="2" w:space="0" w:color="000000"/>
              <w:right w:val="nil"/>
            </w:tcBorders>
            <w:hideMark/>
          </w:tcPr>
          <w:p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w:t>
            </w:r>
          </w:p>
        </w:tc>
        <w:tc>
          <w:tcPr>
            <w:tcW w:w="2267" w:type="dxa"/>
            <w:tcBorders>
              <w:top w:val="nil"/>
              <w:left w:val="single" w:sz="2" w:space="0" w:color="000000"/>
              <w:bottom w:val="single" w:sz="2" w:space="0" w:color="000000"/>
              <w:right w:val="nil"/>
            </w:tcBorders>
            <w:hideMark/>
          </w:tcPr>
          <w:p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w:t>
            </w:r>
          </w:p>
        </w:tc>
        <w:tc>
          <w:tcPr>
            <w:tcW w:w="2272" w:type="dxa"/>
            <w:tcBorders>
              <w:top w:val="nil"/>
              <w:left w:val="single" w:sz="2" w:space="0" w:color="000000"/>
              <w:bottom w:val="single" w:sz="2" w:space="0" w:color="000000"/>
              <w:right w:val="single" w:sz="2" w:space="0" w:color="000000"/>
            </w:tcBorders>
            <w:hideMark/>
          </w:tcPr>
          <w:p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0</w:t>
            </w:r>
          </w:p>
        </w:tc>
      </w:tr>
      <w:tr w:rsidR="00B46FCE" w:rsidRPr="00B46FCE" w:rsidTr="00B46FCE">
        <w:trPr>
          <w:cantSplit/>
        </w:trPr>
        <w:tc>
          <w:tcPr>
            <w:tcW w:w="2267" w:type="dxa"/>
            <w:tcBorders>
              <w:top w:val="nil"/>
              <w:left w:val="single" w:sz="2" w:space="0" w:color="000000"/>
              <w:bottom w:val="single" w:sz="2" w:space="0" w:color="000000"/>
              <w:right w:val="nil"/>
            </w:tcBorders>
            <w:hideMark/>
          </w:tcPr>
          <w:p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Vek nad 18 rokov</w:t>
            </w:r>
          </w:p>
        </w:tc>
        <w:tc>
          <w:tcPr>
            <w:tcW w:w="2268" w:type="dxa"/>
            <w:tcBorders>
              <w:top w:val="nil"/>
              <w:left w:val="single" w:sz="2" w:space="0" w:color="000000"/>
              <w:bottom w:val="single" w:sz="2" w:space="0" w:color="000000"/>
              <w:right w:val="nil"/>
            </w:tcBorders>
            <w:hideMark/>
          </w:tcPr>
          <w:p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114</w:t>
            </w:r>
          </w:p>
        </w:tc>
        <w:tc>
          <w:tcPr>
            <w:tcW w:w="2267" w:type="dxa"/>
            <w:tcBorders>
              <w:top w:val="nil"/>
              <w:left w:val="single" w:sz="2" w:space="0" w:color="000000"/>
              <w:bottom w:val="single" w:sz="2" w:space="0" w:color="000000"/>
              <w:right w:val="nil"/>
            </w:tcBorders>
            <w:hideMark/>
          </w:tcPr>
          <w:p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59</w:t>
            </w:r>
          </w:p>
        </w:tc>
        <w:tc>
          <w:tcPr>
            <w:tcW w:w="2272" w:type="dxa"/>
            <w:tcBorders>
              <w:top w:val="nil"/>
              <w:left w:val="single" w:sz="2" w:space="0" w:color="000000"/>
              <w:bottom w:val="single" w:sz="2" w:space="0" w:color="000000"/>
              <w:right w:val="single" w:sz="2" w:space="0" w:color="000000"/>
            </w:tcBorders>
            <w:hideMark/>
          </w:tcPr>
          <w:p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55</w:t>
            </w:r>
          </w:p>
        </w:tc>
      </w:tr>
      <w:tr w:rsidR="00B46FCE" w:rsidRPr="00B46FCE" w:rsidTr="00B46FCE">
        <w:trPr>
          <w:cantSplit/>
        </w:trPr>
        <w:tc>
          <w:tcPr>
            <w:tcW w:w="2267" w:type="dxa"/>
            <w:tcBorders>
              <w:top w:val="nil"/>
              <w:left w:val="single" w:sz="2" w:space="0" w:color="000000"/>
              <w:bottom w:val="single" w:sz="2" w:space="0" w:color="000000"/>
              <w:right w:val="nil"/>
            </w:tcBorders>
            <w:shd w:val="clear" w:color="auto" w:fill="99CCFF"/>
            <w:hideMark/>
          </w:tcPr>
          <w:p w:rsidR="00B46FCE" w:rsidRPr="00B46FCE" w:rsidRDefault="00B46FCE" w:rsidP="00B46FCE">
            <w:pPr>
              <w:spacing w:after="0" w:line="240" w:lineRule="auto"/>
              <w:jc w:val="center"/>
              <w:rPr>
                <w:rFonts w:ascii="Times New Roman" w:eastAsia="Times New Roman" w:hAnsi="Times New Roman" w:cs="Times New Roman"/>
                <w:bCs/>
                <w:color w:val="auto"/>
                <w:sz w:val="24"/>
                <w:szCs w:val="24"/>
              </w:rPr>
            </w:pPr>
            <w:r w:rsidRPr="00B46FCE">
              <w:rPr>
                <w:rFonts w:ascii="Times New Roman" w:eastAsia="Times New Roman" w:hAnsi="Times New Roman" w:cs="Times New Roman"/>
                <w:bCs/>
                <w:color w:val="auto"/>
                <w:sz w:val="24"/>
                <w:szCs w:val="24"/>
              </w:rPr>
              <w:t>Spolu</w:t>
            </w:r>
          </w:p>
        </w:tc>
        <w:tc>
          <w:tcPr>
            <w:tcW w:w="2268" w:type="dxa"/>
            <w:tcBorders>
              <w:top w:val="nil"/>
              <w:left w:val="single" w:sz="2" w:space="0" w:color="000000"/>
              <w:bottom w:val="single" w:sz="2" w:space="0" w:color="000000"/>
              <w:right w:val="nil"/>
            </w:tcBorders>
            <w:shd w:val="clear" w:color="auto" w:fill="99CCFF"/>
            <w:hideMark/>
          </w:tcPr>
          <w:p w:rsidR="00B46FCE" w:rsidRPr="00B46FCE" w:rsidRDefault="00B46FCE" w:rsidP="00B46FCE">
            <w:pPr>
              <w:spacing w:after="0" w:line="240" w:lineRule="auto"/>
              <w:jc w:val="center"/>
              <w:rPr>
                <w:rFonts w:ascii="Times New Roman" w:eastAsia="Times New Roman" w:hAnsi="Times New Roman" w:cs="Times New Roman"/>
                <w:bCs/>
                <w:color w:val="auto"/>
                <w:sz w:val="24"/>
                <w:szCs w:val="24"/>
              </w:rPr>
            </w:pPr>
            <w:r w:rsidRPr="00B46FCE">
              <w:rPr>
                <w:rFonts w:ascii="Times New Roman" w:eastAsia="Times New Roman" w:hAnsi="Times New Roman" w:cs="Times New Roman"/>
                <w:bCs/>
                <w:color w:val="auto"/>
                <w:sz w:val="24"/>
                <w:szCs w:val="24"/>
              </w:rPr>
              <w:t>143</w:t>
            </w:r>
          </w:p>
        </w:tc>
        <w:tc>
          <w:tcPr>
            <w:tcW w:w="2267" w:type="dxa"/>
            <w:tcBorders>
              <w:top w:val="nil"/>
              <w:left w:val="single" w:sz="2" w:space="0" w:color="000000"/>
              <w:bottom w:val="single" w:sz="2" w:space="0" w:color="000000"/>
              <w:right w:val="nil"/>
            </w:tcBorders>
            <w:shd w:val="clear" w:color="auto" w:fill="99CCFF"/>
            <w:hideMark/>
          </w:tcPr>
          <w:p w:rsidR="00B46FCE" w:rsidRPr="00B46FCE" w:rsidRDefault="00B46FCE" w:rsidP="00B46FCE">
            <w:pPr>
              <w:spacing w:after="0" w:line="240" w:lineRule="auto"/>
              <w:jc w:val="center"/>
              <w:rPr>
                <w:rFonts w:ascii="Times New Roman" w:eastAsia="Times New Roman" w:hAnsi="Times New Roman" w:cs="Times New Roman"/>
                <w:bCs/>
                <w:color w:val="auto"/>
                <w:sz w:val="24"/>
                <w:szCs w:val="24"/>
              </w:rPr>
            </w:pPr>
            <w:r w:rsidRPr="00B46FCE">
              <w:rPr>
                <w:rFonts w:ascii="Times New Roman" w:eastAsia="Times New Roman" w:hAnsi="Times New Roman" w:cs="Times New Roman"/>
                <w:bCs/>
                <w:color w:val="auto"/>
                <w:sz w:val="24"/>
                <w:szCs w:val="24"/>
              </w:rPr>
              <w:t>76</w:t>
            </w:r>
          </w:p>
        </w:tc>
        <w:tc>
          <w:tcPr>
            <w:tcW w:w="2272" w:type="dxa"/>
            <w:tcBorders>
              <w:top w:val="nil"/>
              <w:left w:val="single" w:sz="2" w:space="0" w:color="000000"/>
              <w:bottom w:val="single" w:sz="2" w:space="0" w:color="000000"/>
              <w:right w:val="single" w:sz="2" w:space="0" w:color="000000"/>
            </w:tcBorders>
            <w:shd w:val="clear" w:color="auto" w:fill="99CCFF"/>
            <w:hideMark/>
          </w:tcPr>
          <w:p w:rsidR="00B46FCE" w:rsidRPr="00B46FCE" w:rsidRDefault="00B46FCE" w:rsidP="00B46FCE">
            <w:pPr>
              <w:spacing w:after="0" w:line="240" w:lineRule="auto"/>
              <w:jc w:val="center"/>
              <w:rPr>
                <w:rFonts w:ascii="Times New Roman" w:eastAsia="Times New Roman" w:hAnsi="Times New Roman" w:cs="Times New Roman"/>
                <w:bCs/>
                <w:color w:val="auto"/>
                <w:sz w:val="24"/>
                <w:szCs w:val="24"/>
              </w:rPr>
            </w:pPr>
            <w:r w:rsidRPr="00B46FCE">
              <w:rPr>
                <w:rFonts w:ascii="Times New Roman" w:eastAsia="Times New Roman" w:hAnsi="Times New Roman" w:cs="Times New Roman"/>
                <w:bCs/>
                <w:color w:val="auto"/>
                <w:sz w:val="24"/>
                <w:szCs w:val="24"/>
              </w:rPr>
              <w:t>67</w:t>
            </w:r>
          </w:p>
        </w:tc>
      </w:tr>
    </w:tbl>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Národnostná štruktúra :</w:t>
      </w:r>
    </w:p>
    <w:p w:rsidR="00B46FCE" w:rsidRPr="00B46FCE" w:rsidRDefault="00B46FCE" w:rsidP="00B46FCE">
      <w:pPr>
        <w:spacing w:after="0" w:line="360" w:lineRule="auto"/>
        <w:jc w:val="both"/>
        <w:rPr>
          <w:rFonts w:ascii="Times New Roman" w:eastAsia="Times New Roman" w:hAnsi="Times New Roman" w:cs="Times New Roman"/>
          <w:color w:val="auto"/>
          <w:sz w:val="24"/>
        </w:rPr>
      </w:pPr>
      <w:r w:rsidRPr="00B46FCE">
        <w:rPr>
          <w:rFonts w:ascii="Times New Roman" w:eastAsia="Times New Roman" w:hAnsi="Times New Roman" w:cs="Times New Roman"/>
          <w:color w:val="auto"/>
          <w:sz w:val="24"/>
        </w:rPr>
        <w:lastRenderedPageBreak/>
        <w:t xml:space="preserve">Z hľadiska národnostnej štruktúry sa prevažná časť obyvateľov hlási k slovenskej národnosti – 97,81 %. V malej miere je zastúpená česká národnosť (0,73 %) a maďarská národnosť (1,56 %).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Štruktúra obyvateľstva podľa náboženského významu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rPr>
        <w:t xml:space="preserve">Obec je podľa kritéria vierovyznania značne homogénna. Dominantná časť obyvateľov sa hlási k evanjelickému vierovyznaniu (51,09 %). Celkovo 30,66 % obyvateľov sa hlási k rímskokatolíckemu vierovyznaniu.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Ekonomické údaje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Nezamestnanosť v obci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K 31.12.2018 podľa údajov ÚPSVaR v Leviciach  v našej obci nemáme evidovaných dlhodobo nezamestnaných. Posledné údaje o miere evidovanej nezamestnanosti sú z roku 2013, zo sčítania obyvateľov, domov a bytov a vtedy dos</w:t>
      </w:r>
      <w:r w:rsidRPr="00B46FCE">
        <w:rPr>
          <w:rFonts w:ascii="Times New Roman" w:eastAsia="Times New Roman" w:hAnsi="Times New Roman" w:cs="Times New Roman"/>
          <w:color w:val="auto"/>
          <w:sz w:val="24"/>
          <w:szCs w:val="20"/>
        </w:rPr>
        <w:t xml:space="preserve">iahla úroveň 18,59 %. Najvyššiu úroveň v prípade mužskej populácie dosiahla v roku 2004 (26,94 %). </w:t>
      </w:r>
      <w:r w:rsidRPr="00B46FCE">
        <w:rPr>
          <w:rFonts w:ascii="Times New Roman" w:eastAsia="Times New Roman" w:hAnsi="Times New Roman" w:cs="Times New Roman"/>
          <w:color w:val="auto"/>
          <w:sz w:val="24"/>
          <w:szCs w:val="24"/>
        </w:rPr>
        <w:t xml:space="preserve"> </w:t>
      </w:r>
    </w:p>
    <w:p w:rsidR="00B46FCE" w:rsidRPr="00B46FCE" w:rsidRDefault="00B46FCE" w:rsidP="00B46FCE">
      <w:pPr>
        <w:spacing w:after="0" w:line="360" w:lineRule="auto"/>
        <w:jc w:val="both"/>
        <w:rPr>
          <w:rFonts w:ascii="Times New Roman" w:eastAsia="Times New Roman" w:hAnsi="Times New Roman" w:cs="Times New Roman"/>
          <w:bCs/>
          <w:color w:val="auto"/>
          <w:sz w:val="24"/>
          <w:szCs w:val="24"/>
        </w:rPr>
      </w:pPr>
      <w:r w:rsidRPr="00B46FCE">
        <w:rPr>
          <w:rFonts w:ascii="Times New Roman" w:eastAsia="Times New Roman" w:hAnsi="Times New Roman" w:cs="Times New Roman"/>
          <w:bCs/>
          <w:color w:val="auto"/>
          <w:sz w:val="24"/>
          <w:szCs w:val="24"/>
        </w:rPr>
        <w:t xml:space="preserve">V obci sú obyvatelia zamestnaní hlavne vo firme </w:t>
      </w:r>
      <w:proofErr w:type="spellStart"/>
      <w:r w:rsidRPr="00B46FCE">
        <w:rPr>
          <w:rFonts w:ascii="Times New Roman" w:eastAsia="Times New Roman" w:hAnsi="Times New Roman" w:cs="Times New Roman"/>
          <w:bCs/>
          <w:color w:val="auto"/>
          <w:sz w:val="24"/>
          <w:szCs w:val="24"/>
        </w:rPr>
        <w:t>Hammerbacher</w:t>
      </w:r>
      <w:proofErr w:type="spellEnd"/>
      <w:r w:rsidRPr="00B46FCE">
        <w:rPr>
          <w:rFonts w:ascii="Times New Roman" w:eastAsia="Times New Roman" w:hAnsi="Times New Roman" w:cs="Times New Roman"/>
          <w:bCs/>
          <w:color w:val="auto"/>
          <w:sz w:val="24"/>
          <w:szCs w:val="24"/>
        </w:rPr>
        <w:t xml:space="preserve"> SK, a. s., Lesy SR, š. p., PD Bátovce. Inak sú obyvatelia zamestnaní v malých rodinných prevádzkach a v službách. Vzhľadom na veľkosť obce je pracovný trh obmedzený. Obyvatelia poskytujú nasledovné služby: obchodné služby a stavebná činnosť, doprava, služby v lesníctve, servisné služby a iné.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Symboly obce</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Erb obce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Erb obce Bohunice má túto podobu:</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V modrom štíte v zelenej pažiti vztýčený zlatý dvojchvostý lev so zlatou, rubínmi zdobenou korunou, s červeným jazykom a v striebornej zbroji, vpravo z pažite vyrastajúci a okolo striebornej palice sa vinúci zlatý vinič s tromi zlatými strapcami hrozna: v horných rohoch štítu po jednej striebornej </w:t>
      </w:r>
      <w:proofErr w:type="spellStart"/>
      <w:r w:rsidRPr="00B46FCE">
        <w:rPr>
          <w:rFonts w:ascii="Times New Roman" w:eastAsia="Times New Roman" w:hAnsi="Times New Roman" w:cs="Times New Roman"/>
          <w:color w:val="auto"/>
          <w:sz w:val="24"/>
          <w:szCs w:val="24"/>
        </w:rPr>
        <w:t>zlatostredej</w:t>
      </w:r>
      <w:proofErr w:type="spellEnd"/>
      <w:r w:rsidRPr="00B46FCE">
        <w:rPr>
          <w:rFonts w:ascii="Times New Roman" w:eastAsia="Times New Roman" w:hAnsi="Times New Roman" w:cs="Times New Roman"/>
          <w:color w:val="auto"/>
          <w:sz w:val="24"/>
          <w:szCs w:val="24"/>
        </w:rPr>
        <w:t xml:space="preserve"> a </w:t>
      </w:r>
      <w:proofErr w:type="spellStart"/>
      <w:r w:rsidRPr="00B46FCE">
        <w:rPr>
          <w:rFonts w:ascii="Times New Roman" w:eastAsia="Times New Roman" w:hAnsi="Times New Roman" w:cs="Times New Roman"/>
          <w:color w:val="auto"/>
          <w:sz w:val="24"/>
          <w:szCs w:val="24"/>
        </w:rPr>
        <w:t>zlatokališnej</w:t>
      </w:r>
      <w:proofErr w:type="spellEnd"/>
      <w:r w:rsidRPr="00B46FCE">
        <w:rPr>
          <w:rFonts w:ascii="Times New Roman" w:eastAsia="Times New Roman" w:hAnsi="Times New Roman" w:cs="Times New Roman"/>
          <w:color w:val="auto"/>
          <w:sz w:val="24"/>
          <w:szCs w:val="24"/>
        </w:rPr>
        <w:t xml:space="preserve"> ruži.</w:t>
      </w:r>
    </w:p>
    <w:p w:rsidR="00B46FCE" w:rsidRPr="00B46FCE" w:rsidRDefault="00B46FCE" w:rsidP="00B46FCE">
      <w:pPr>
        <w:spacing w:after="0" w:line="360" w:lineRule="auto"/>
        <w:jc w:val="both"/>
        <w:rPr>
          <w:rFonts w:ascii="Times New Roman" w:eastAsia="Times New Roman" w:hAnsi="Times New Roman" w:cs="Times New Roman"/>
          <w:b/>
          <w:color w:val="auto"/>
          <w:sz w:val="40"/>
          <w:szCs w:val="40"/>
        </w:rPr>
      </w:pPr>
    </w:p>
    <w:p w:rsidR="00B46FCE" w:rsidRPr="00B46FCE" w:rsidRDefault="00B46FCE" w:rsidP="00B46FCE">
      <w:pPr>
        <w:spacing w:after="0" w:line="360" w:lineRule="auto"/>
        <w:jc w:val="center"/>
        <w:rPr>
          <w:rFonts w:ascii="Times New Roman" w:eastAsia="Times New Roman" w:hAnsi="Times New Roman" w:cs="Times New Roman"/>
          <w:b/>
          <w:color w:val="auto"/>
          <w:sz w:val="40"/>
          <w:szCs w:val="40"/>
        </w:rPr>
      </w:pPr>
      <w:r w:rsidRPr="00B46FCE">
        <w:rPr>
          <w:rFonts w:eastAsia="Times New Roman" w:cs="Times New Roman"/>
          <w:b/>
          <w:noProof/>
          <w:color w:val="auto"/>
          <w:sz w:val="24"/>
          <w:szCs w:val="24"/>
        </w:rPr>
        <w:lastRenderedPageBreak/>
        <w:drawing>
          <wp:inline distT="0" distB="0" distL="0" distR="0" wp14:anchorId="6F34783E" wp14:editId="496EEA1A">
            <wp:extent cx="1990725" cy="2295525"/>
            <wp:effectExtent l="0" t="0" r="9525" b="9525"/>
            <wp:docPr id="14" name="Obrázok 14"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r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0725" cy="2295525"/>
                    </a:xfrm>
                    <a:prstGeom prst="rect">
                      <a:avLst/>
                    </a:prstGeom>
                    <a:noFill/>
                    <a:ln>
                      <a:noFill/>
                    </a:ln>
                  </pic:spPr>
                </pic:pic>
              </a:graphicData>
            </a:graphic>
          </wp:inline>
        </w:drawing>
      </w:r>
    </w:p>
    <w:p w:rsidR="00B46FCE" w:rsidRPr="00B46FCE" w:rsidRDefault="00B46FCE" w:rsidP="00B46FCE">
      <w:pPr>
        <w:spacing w:after="0" w:line="240" w:lineRule="auto"/>
        <w:jc w:val="center"/>
        <w:rPr>
          <w:rFonts w:ascii="Times New Roman" w:eastAsia="Times New Roman" w:hAnsi="Times New Roman" w:cs="Times New Roman"/>
          <w:b/>
          <w:color w:val="auto"/>
          <w:sz w:val="40"/>
          <w:szCs w:val="40"/>
        </w:rPr>
      </w:pP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Vlajka obce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Vlajka obce Bohunice pozostáva zo šiestich pozdĺžnych pruhov vo farbách modrej, červenej, zelenej, žltej, červenej a modrej. Vlajka má pomer strán 2:3 a ukončená je tromi cípmi, t. j. dvomi </w:t>
      </w:r>
      <w:proofErr w:type="spellStart"/>
      <w:r w:rsidRPr="00B46FCE">
        <w:rPr>
          <w:rFonts w:ascii="Times New Roman" w:eastAsia="Times New Roman" w:hAnsi="Times New Roman" w:cs="Times New Roman"/>
          <w:color w:val="auto"/>
          <w:sz w:val="24"/>
          <w:szCs w:val="24"/>
        </w:rPr>
        <w:t>zástrihmi</w:t>
      </w:r>
      <w:proofErr w:type="spellEnd"/>
      <w:r w:rsidRPr="00B46FCE">
        <w:rPr>
          <w:rFonts w:ascii="Times New Roman" w:eastAsia="Times New Roman" w:hAnsi="Times New Roman" w:cs="Times New Roman"/>
          <w:color w:val="auto"/>
          <w:sz w:val="24"/>
          <w:szCs w:val="24"/>
        </w:rPr>
        <w:t>, siahajúcimi do tretiny jej listu.</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spacing w:after="0" w:line="36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noProof/>
          <w:color w:val="auto"/>
          <w:sz w:val="24"/>
          <w:szCs w:val="24"/>
        </w:rPr>
        <w:drawing>
          <wp:inline distT="0" distB="0" distL="0" distR="0" wp14:anchorId="4AF5D996" wp14:editId="744CFC64">
            <wp:extent cx="3495675" cy="2581275"/>
            <wp:effectExtent l="0" t="0" r="9525" b="9525"/>
            <wp:docPr id="1" name="Obrázok 1"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laj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5675" cy="2581275"/>
                    </a:xfrm>
                    <a:prstGeom prst="rect">
                      <a:avLst/>
                    </a:prstGeom>
                    <a:noFill/>
                    <a:ln>
                      <a:noFill/>
                    </a:ln>
                  </pic:spPr>
                </pic:pic>
              </a:graphicData>
            </a:graphic>
          </wp:inline>
        </w:drawing>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spacing w:after="0" w:line="360" w:lineRule="auto"/>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color w:val="auto"/>
          <w:sz w:val="24"/>
          <w:szCs w:val="24"/>
        </w:rPr>
        <w:t>Pečať obce :</w:t>
      </w:r>
      <w:r w:rsidRPr="00B46FCE">
        <w:rPr>
          <w:rFonts w:ascii="Times New Roman" w:eastAsia="Times New Roman" w:hAnsi="Times New Roman" w:cs="Times New Roman"/>
          <w:b/>
          <w:color w:val="auto"/>
          <w:sz w:val="24"/>
          <w:szCs w:val="24"/>
        </w:rPr>
        <w:t xml:space="preserve">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Pečať obce Bohunice je okrúhla, uprostred s obecným symbolom a kruhopisom OBEC BOHUNICE. Pečať ma priemer 35 mm, čo je v súlade s domácimi zvyklosťami a predpismi o používaní pečiatok s obecnými symbolmi.</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spacing w:after="0" w:line="36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noProof/>
          <w:color w:val="auto"/>
          <w:sz w:val="24"/>
          <w:szCs w:val="24"/>
        </w:rPr>
        <w:lastRenderedPageBreak/>
        <w:drawing>
          <wp:inline distT="0" distB="0" distL="0" distR="0" wp14:anchorId="54A91B18" wp14:editId="114C622B">
            <wp:extent cx="2676525" cy="2676525"/>
            <wp:effectExtent l="0" t="0" r="9525" b="9525"/>
            <wp:docPr id="16" name="Obrázok 16" descr="pe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eca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76525" cy="2676525"/>
                    </a:xfrm>
                    <a:prstGeom prst="rect">
                      <a:avLst/>
                    </a:prstGeom>
                    <a:noFill/>
                    <a:ln>
                      <a:noFill/>
                    </a:ln>
                  </pic:spPr>
                </pic:pic>
              </a:graphicData>
            </a:graphic>
          </wp:inline>
        </w:drawing>
      </w:r>
    </w:p>
    <w:p w:rsidR="00B46FCE" w:rsidRPr="00B46FCE" w:rsidRDefault="00B46FCE" w:rsidP="00B46FCE">
      <w:pPr>
        <w:spacing w:after="0" w:line="360" w:lineRule="auto"/>
        <w:jc w:val="center"/>
        <w:rPr>
          <w:rFonts w:ascii="Times New Roman" w:eastAsia="Times New Roman" w:hAnsi="Times New Roman" w:cs="Times New Roman"/>
          <w:color w:val="auto"/>
          <w:sz w:val="24"/>
          <w:szCs w:val="24"/>
        </w:rPr>
      </w:pPr>
    </w:p>
    <w:p w:rsidR="00B46FCE" w:rsidRPr="00B46FCE" w:rsidRDefault="00B46FCE" w:rsidP="00B46FCE">
      <w:pPr>
        <w:spacing w:after="0" w:line="360" w:lineRule="auto"/>
        <w:jc w:val="both"/>
        <w:rPr>
          <w:rFonts w:ascii="Times New Roman" w:eastAsia="Times New Roman" w:hAnsi="Times New Roman" w:cs="Times New Roman"/>
          <w:b/>
          <w:color w:val="auto"/>
          <w:sz w:val="24"/>
          <w:szCs w:val="24"/>
        </w:rPr>
      </w:pPr>
    </w:p>
    <w:p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História obce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Bohunice sú osídľované už od doby kamennej, čo preukazuje povrchový zber vykonávaný Andrejom Kmeťom ako aj bývalým miestnym učiteľom Samuelom Hrúzom. Nálezy sú uložené v Slovenskom národnom múzeu v Martine. Pred rokom 1270 uhorský kráľ Belo IV., hornú časť územia BAKA (neskoršie nazývané Horný </w:t>
      </w:r>
      <w:proofErr w:type="spellStart"/>
      <w:r w:rsidRPr="00B46FCE">
        <w:rPr>
          <w:rFonts w:ascii="Times New Roman" w:eastAsia="Times New Roman" w:hAnsi="Times New Roman" w:cs="Times New Roman"/>
          <w:color w:val="auto"/>
          <w:sz w:val="24"/>
          <w:szCs w:val="24"/>
        </w:rPr>
        <w:t>Prandorff</w:t>
      </w:r>
      <w:proofErr w:type="spellEnd"/>
      <w:r w:rsidRPr="00B46FCE">
        <w:rPr>
          <w:rFonts w:ascii="Times New Roman" w:eastAsia="Times New Roman" w:hAnsi="Times New Roman" w:cs="Times New Roman"/>
          <w:color w:val="auto"/>
          <w:sz w:val="24"/>
          <w:szCs w:val="24"/>
        </w:rPr>
        <w:t>, teraz Devičany) GUKES (</w:t>
      </w:r>
      <w:proofErr w:type="spellStart"/>
      <w:r w:rsidRPr="00B46FCE">
        <w:rPr>
          <w:rFonts w:ascii="Times New Roman" w:eastAsia="Times New Roman" w:hAnsi="Times New Roman" w:cs="Times New Roman"/>
          <w:color w:val="auto"/>
          <w:sz w:val="24"/>
          <w:szCs w:val="24"/>
        </w:rPr>
        <w:t>Gyekes</w:t>
      </w:r>
      <w:proofErr w:type="spellEnd"/>
      <w:r w:rsidRPr="00B46FCE">
        <w:rPr>
          <w:rFonts w:ascii="Times New Roman" w:eastAsia="Times New Roman" w:hAnsi="Times New Roman" w:cs="Times New Roman"/>
          <w:color w:val="auto"/>
          <w:sz w:val="24"/>
          <w:szCs w:val="24"/>
        </w:rPr>
        <w:t>, teraz Dekýš) a BAGANA (</w:t>
      </w:r>
      <w:proofErr w:type="spellStart"/>
      <w:r w:rsidRPr="00B46FCE">
        <w:rPr>
          <w:rFonts w:ascii="Times New Roman" w:eastAsia="Times New Roman" w:hAnsi="Times New Roman" w:cs="Times New Roman"/>
          <w:color w:val="auto"/>
          <w:sz w:val="24"/>
          <w:szCs w:val="24"/>
        </w:rPr>
        <w:t>Bagonya</w:t>
      </w:r>
      <w:proofErr w:type="spellEnd"/>
      <w:r w:rsidRPr="00B46FCE">
        <w:rPr>
          <w:rFonts w:ascii="Times New Roman" w:eastAsia="Times New Roman" w:hAnsi="Times New Roman" w:cs="Times New Roman"/>
          <w:color w:val="auto"/>
          <w:sz w:val="24"/>
          <w:szCs w:val="24"/>
        </w:rPr>
        <w:t xml:space="preserve">, teraz Bohunice), patriace Hontianskemu hradu, predal za 250 mariek štiavnickým mešťanom WERNEL, WYLLAM, THAMAR a ADALBERT, za účelom ťažby striebra. Donácia (na základe kúpy) ešte pred rokom 1270 bola uhorským kráľom Belom IV. zrušená a obec Baka, </w:t>
      </w:r>
      <w:proofErr w:type="spellStart"/>
      <w:r w:rsidRPr="00B46FCE">
        <w:rPr>
          <w:rFonts w:ascii="Times New Roman" w:eastAsia="Times New Roman" w:hAnsi="Times New Roman" w:cs="Times New Roman"/>
          <w:color w:val="auto"/>
          <w:sz w:val="24"/>
          <w:szCs w:val="24"/>
        </w:rPr>
        <w:t>Gukes</w:t>
      </w:r>
      <w:proofErr w:type="spellEnd"/>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Bagana</w:t>
      </w:r>
      <w:proofErr w:type="spellEnd"/>
      <w:r w:rsidRPr="00B46FCE">
        <w:rPr>
          <w:rFonts w:ascii="Times New Roman" w:eastAsia="Times New Roman" w:hAnsi="Times New Roman" w:cs="Times New Roman"/>
          <w:color w:val="auto"/>
          <w:sz w:val="24"/>
          <w:szCs w:val="24"/>
        </w:rPr>
        <w:t xml:space="preserve"> boli opäť začlenené do Hontianskeho hradného panstva. V roku 1270 štiavnický mešťania </w:t>
      </w:r>
      <w:proofErr w:type="spellStart"/>
      <w:r w:rsidRPr="00B46FCE">
        <w:rPr>
          <w:rFonts w:ascii="Times New Roman" w:eastAsia="Times New Roman" w:hAnsi="Times New Roman" w:cs="Times New Roman"/>
          <w:color w:val="auto"/>
          <w:sz w:val="24"/>
          <w:szCs w:val="24"/>
        </w:rPr>
        <w:t>Wernel</w:t>
      </w:r>
      <w:proofErr w:type="spellEnd"/>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Wyllam</w:t>
      </w:r>
      <w:proofErr w:type="spellEnd"/>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Thamar</w:t>
      </w:r>
      <w:proofErr w:type="spellEnd"/>
      <w:r w:rsidRPr="00B46FCE">
        <w:rPr>
          <w:rFonts w:ascii="Times New Roman" w:eastAsia="Times New Roman" w:hAnsi="Times New Roman" w:cs="Times New Roman"/>
          <w:color w:val="auto"/>
          <w:sz w:val="24"/>
          <w:szCs w:val="24"/>
        </w:rPr>
        <w:t xml:space="preserve"> a </w:t>
      </w:r>
      <w:proofErr w:type="spellStart"/>
      <w:r w:rsidRPr="00B46FCE">
        <w:rPr>
          <w:rFonts w:ascii="Times New Roman" w:eastAsia="Times New Roman" w:hAnsi="Times New Roman" w:cs="Times New Roman"/>
          <w:color w:val="auto"/>
          <w:sz w:val="24"/>
          <w:szCs w:val="24"/>
        </w:rPr>
        <w:t>Adalbert</w:t>
      </w:r>
      <w:proofErr w:type="spellEnd"/>
      <w:r w:rsidRPr="00B46FCE">
        <w:rPr>
          <w:rFonts w:ascii="Times New Roman" w:eastAsia="Times New Roman" w:hAnsi="Times New Roman" w:cs="Times New Roman"/>
          <w:color w:val="auto"/>
          <w:sz w:val="24"/>
          <w:szCs w:val="24"/>
        </w:rPr>
        <w:t xml:space="preserve"> dostali novou donáciou uhorského kráľa Štefana V. naspäť odňaté ťažobné priestory v obciach Baka, </w:t>
      </w:r>
      <w:proofErr w:type="spellStart"/>
      <w:r w:rsidRPr="00B46FCE">
        <w:rPr>
          <w:rFonts w:ascii="Times New Roman" w:eastAsia="Times New Roman" w:hAnsi="Times New Roman" w:cs="Times New Roman"/>
          <w:color w:val="auto"/>
          <w:sz w:val="24"/>
          <w:szCs w:val="24"/>
        </w:rPr>
        <w:t>Gukes</w:t>
      </w:r>
      <w:proofErr w:type="spellEnd"/>
      <w:r w:rsidRPr="00B46FCE">
        <w:rPr>
          <w:rFonts w:ascii="Times New Roman" w:eastAsia="Times New Roman" w:hAnsi="Times New Roman" w:cs="Times New Roman"/>
          <w:color w:val="auto"/>
          <w:sz w:val="24"/>
          <w:szCs w:val="24"/>
        </w:rPr>
        <w:t xml:space="preserve"> a </w:t>
      </w:r>
      <w:proofErr w:type="spellStart"/>
      <w:r w:rsidRPr="00B46FCE">
        <w:rPr>
          <w:rFonts w:ascii="Times New Roman" w:eastAsia="Times New Roman" w:hAnsi="Times New Roman" w:cs="Times New Roman"/>
          <w:color w:val="auto"/>
          <w:sz w:val="24"/>
          <w:szCs w:val="24"/>
        </w:rPr>
        <w:t>Bagana</w:t>
      </w:r>
      <w:proofErr w:type="spellEnd"/>
      <w:r w:rsidRPr="00B46FCE">
        <w:rPr>
          <w:rFonts w:ascii="Times New Roman" w:eastAsia="Times New Roman" w:hAnsi="Times New Roman" w:cs="Times New Roman"/>
          <w:color w:val="auto"/>
          <w:sz w:val="24"/>
          <w:szCs w:val="24"/>
        </w:rPr>
        <w:t xml:space="preserve">. V roku 1272 uhorský kráľ Ladislav IV. Kumánsky ďalšou donáciou potvrdzuje vlastnenie ťažobného priestoru v obciach Baka, </w:t>
      </w:r>
      <w:proofErr w:type="spellStart"/>
      <w:r w:rsidRPr="00B46FCE">
        <w:rPr>
          <w:rFonts w:ascii="Times New Roman" w:eastAsia="Times New Roman" w:hAnsi="Times New Roman" w:cs="Times New Roman"/>
          <w:color w:val="auto"/>
          <w:sz w:val="24"/>
          <w:szCs w:val="24"/>
        </w:rPr>
        <w:t>Gukes</w:t>
      </w:r>
      <w:proofErr w:type="spellEnd"/>
      <w:r w:rsidRPr="00B46FCE">
        <w:rPr>
          <w:rFonts w:ascii="Times New Roman" w:eastAsia="Times New Roman" w:hAnsi="Times New Roman" w:cs="Times New Roman"/>
          <w:color w:val="auto"/>
          <w:sz w:val="24"/>
          <w:szCs w:val="24"/>
        </w:rPr>
        <w:t xml:space="preserve"> a </w:t>
      </w:r>
      <w:proofErr w:type="spellStart"/>
      <w:r w:rsidRPr="00B46FCE">
        <w:rPr>
          <w:rFonts w:ascii="Times New Roman" w:eastAsia="Times New Roman" w:hAnsi="Times New Roman" w:cs="Times New Roman"/>
          <w:color w:val="auto"/>
          <w:sz w:val="24"/>
          <w:szCs w:val="24"/>
        </w:rPr>
        <w:t>Bagana</w:t>
      </w:r>
      <w:proofErr w:type="spellEnd"/>
      <w:r w:rsidRPr="00B46FCE">
        <w:rPr>
          <w:rFonts w:ascii="Times New Roman" w:eastAsia="Times New Roman" w:hAnsi="Times New Roman" w:cs="Times New Roman"/>
          <w:color w:val="auto"/>
          <w:sz w:val="24"/>
          <w:szCs w:val="24"/>
        </w:rPr>
        <w:t xml:space="preserve">, štiavnickým mešťanom </w:t>
      </w:r>
      <w:proofErr w:type="spellStart"/>
      <w:r w:rsidRPr="00B46FCE">
        <w:rPr>
          <w:rFonts w:ascii="Times New Roman" w:eastAsia="Times New Roman" w:hAnsi="Times New Roman" w:cs="Times New Roman"/>
          <w:color w:val="auto"/>
          <w:sz w:val="24"/>
          <w:szCs w:val="24"/>
        </w:rPr>
        <w:t>Wernel</w:t>
      </w:r>
      <w:proofErr w:type="spellEnd"/>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Wyllam</w:t>
      </w:r>
      <w:proofErr w:type="spellEnd"/>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Thamar</w:t>
      </w:r>
      <w:proofErr w:type="spellEnd"/>
      <w:r w:rsidRPr="00B46FCE">
        <w:rPr>
          <w:rFonts w:ascii="Times New Roman" w:eastAsia="Times New Roman" w:hAnsi="Times New Roman" w:cs="Times New Roman"/>
          <w:color w:val="auto"/>
          <w:sz w:val="24"/>
          <w:szCs w:val="24"/>
        </w:rPr>
        <w:t xml:space="preserve"> a </w:t>
      </w:r>
      <w:proofErr w:type="spellStart"/>
      <w:r w:rsidRPr="00B46FCE">
        <w:rPr>
          <w:rFonts w:ascii="Times New Roman" w:eastAsia="Times New Roman" w:hAnsi="Times New Roman" w:cs="Times New Roman"/>
          <w:color w:val="auto"/>
          <w:sz w:val="24"/>
          <w:szCs w:val="24"/>
        </w:rPr>
        <w:t>Adalbert</w:t>
      </w:r>
      <w:proofErr w:type="spellEnd"/>
      <w:r w:rsidRPr="00B46FCE">
        <w:rPr>
          <w:rFonts w:ascii="Times New Roman" w:eastAsia="Times New Roman" w:hAnsi="Times New Roman" w:cs="Times New Roman"/>
          <w:color w:val="auto"/>
          <w:sz w:val="24"/>
          <w:szCs w:val="24"/>
        </w:rPr>
        <w:t xml:space="preserve">. V roku 1543 bol počet domov 7. 14. júna 1573 v noci o jednej hodine prepadli Turci Bohunice. V obci pobrali zásoby potravín a odviedli troch ľudí. Pravdepodobne išlo o prepad </w:t>
      </w:r>
      <w:proofErr w:type="spellStart"/>
      <w:r w:rsidRPr="00B46FCE">
        <w:rPr>
          <w:rFonts w:ascii="Times New Roman" w:eastAsia="Times New Roman" w:hAnsi="Times New Roman" w:cs="Times New Roman"/>
          <w:color w:val="auto"/>
          <w:sz w:val="24"/>
          <w:szCs w:val="24"/>
        </w:rPr>
        <w:t>martalovcov</w:t>
      </w:r>
      <w:proofErr w:type="spellEnd"/>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lúpeživý</w:t>
      </w:r>
      <w:proofErr w:type="spellEnd"/>
      <w:r w:rsidRPr="00B46FCE">
        <w:rPr>
          <w:rFonts w:ascii="Times New Roman" w:eastAsia="Times New Roman" w:hAnsi="Times New Roman" w:cs="Times New Roman"/>
          <w:color w:val="auto"/>
          <w:sz w:val="24"/>
          <w:szCs w:val="24"/>
        </w:rPr>
        <w:t xml:space="preserve"> turecký vojak). O vinohradníctve v Bohuniciach je písomná zmienka len zo začiatku 17. storočia. V roku 1695 vzniká </w:t>
      </w:r>
      <w:proofErr w:type="spellStart"/>
      <w:r w:rsidRPr="00B46FCE">
        <w:rPr>
          <w:rFonts w:ascii="Times New Roman" w:eastAsia="Times New Roman" w:hAnsi="Times New Roman" w:cs="Times New Roman"/>
          <w:color w:val="auto"/>
          <w:sz w:val="24"/>
          <w:szCs w:val="24"/>
        </w:rPr>
        <w:t>jednotriedná</w:t>
      </w:r>
      <w:proofErr w:type="spellEnd"/>
      <w:r w:rsidRPr="00B46FCE">
        <w:rPr>
          <w:rFonts w:ascii="Times New Roman" w:eastAsia="Times New Roman" w:hAnsi="Times New Roman" w:cs="Times New Roman"/>
          <w:color w:val="auto"/>
          <w:sz w:val="24"/>
          <w:szCs w:val="24"/>
        </w:rPr>
        <w:t xml:space="preserve"> cirkevná škola </w:t>
      </w:r>
      <w:proofErr w:type="spellStart"/>
      <w:r w:rsidRPr="00B46FCE">
        <w:rPr>
          <w:rFonts w:ascii="Times New Roman" w:eastAsia="Times New Roman" w:hAnsi="Times New Roman" w:cs="Times New Roman"/>
          <w:color w:val="auto"/>
          <w:sz w:val="24"/>
          <w:szCs w:val="24"/>
        </w:rPr>
        <w:t>evanjelíkov</w:t>
      </w:r>
      <w:proofErr w:type="spellEnd"/>
      <w:r w:rsidRPr="00B46FCE">
        <w:rPr>
          <w:rFonts w:ascii="Times New Roman" w:eastAsia="Times New Roman" w:hAnsi="Times New Roman" w:cs="Times New Roman"/>
          <w:color w:val="auto"/>
          <w:sz w:val="24"/>
          <w:szCs w:val="24"/>
        </w:rPr>
        <w:t xml:space="preserve"> a. v. v Bohuniciach, ktorá existovala až do poštátnenia (po roku 1945). Prvým učiteľom jednotriednej štátnej ľudovej školy sa stal dňom 15. septembra 1945 Miloslav Cibuľka z Pukanca. Došlo k obmedzeniu výkonu </w:t>
      </w:r>
      <w:proofErr w:type="spellStart"/>
      <w:r w:rsidRPr="00B46FCE">
        <w:rPr>
          <w:rFonts w:ascii="Times New Roman" w:eastAsia="Times New Roman" w:hAnsi="Times New Roman" w:cs="Times New Roman"/>
          <w:color w:val="auto"/>
          <w:sz w:val="24"/>
          <w:szCs w:val="24"/>
        </w:rPr>
        <w:t>kantorstva</w:t>
      </w:r>
      <w:proofErr w:type="spellEnd"/>
      <w:r w:rsidRPr="00B46FCE">
        <w:rPr>
          <w:rFonts w:ascii="Times New Roman" w:eastAsia="Times New Roman" w:hAnsi="Times New Roman" w:cs="Times New Roman"/>
          <w:color w:val="auto"/>
          <w:sz w:val="24"/>
          <w:szCs w:val="24"/>
        </w:rPr>
        <w:t xml:space="preserve"> učiteľom. Bohunice, ktoré 400 rokov boli na zväzku Levického hradného panstva, stávajú sa majetkom rodiny </w:t>
      </w:r>
      <w:proofErr w:type="spellStart"/>
      <w:r w:rsidRPr="00B46FCE">
        <w:rPr>
          <w:rFonts w:ascii="Times New Roman" w:eastAsia="Times New Roman" w:hAnsi="Times New Roman" w:cs="Times New Roman"/>
          <w:color w:val="auto"/>
          <w:sz w:val="24"/>
          <w:szCs w:val="24"/>
        </w:rPr>
        <w:lastRenderedPageBreak/>
        <w:t>Nyáry</w:t>
      </w:r>
      <w:proofErr w:type="spellEnd"/>
      <w:r w:rsidRPr="00B46FCE">
        <w:rPr>
          <w:rFonts w:ascii="Times New Roman" w:eastAsia="Times New Roman" w:hAnsi="Times New Roman" w:cs="Times New Roman"/>
          <w:color w:val="auto"/>
          <w:sz w:val="24"/>
          <w:szCs w:val="24"/>
        </w:rPr>
        <w:t xml:space="preserve">, ktorá má od 27. januára 1438 predikát </w:t>
      </w:r>
      <w:proofErr w:type="spellStart"/>
      <w:r w:rsidRPr="00B46FCE">
        <w:rPr>
          <w:rFonts w:ascii="Times New Roman" w:eastAsia="Times New Roman" w:hAnsi="Times New Roman" w:cs="Times New Roman"/>
          <w:color w:val="auto"/>
          <w:sz w:val="24"/>
          <w:szCs w:val="24"/>
        </w:rPr>
        <w:t>Nyáregyházi</w:t>
      </w:r>
      <w:proofErr w:type="spellEnd"/>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Ignácz</w:t>
      </w:r>
      <w:proofErr w:type="spellEnd"/>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Nyáry</w:t>
      </w:r>
      <w:proofErr w:type="spellEnd"/>
      <w:r w:rsidRPr="00B46FCE">
        <w:rPr>
          <w:rFonts w:ascii="Times New Roman" w:eastAsia="Times New Roman" w:hAnsi="Times New Roman" w:cs="Times New Roman"/>
          <w:color w:val="auto"/>
          <w:sz w:val="24"/>
          <w:szCs w:val="24"/>
        </w:rPr>
        <w:t xml:space="preserve"> (zomrel vo veku 65 rokov, v roku 1834) bol v roku 1803 podžupanom Hontianskej župy. Manželka </w:t>
      </w:r>
      <w:proofErr w:type="spellStart"/>
      <w:r w:rsidRPr="00B46FCE">
        <w:rPr>
          <w:rFonts w:ascii="Times New Roman" w:eastAsia="Times New Roman" w:hAnsi="Times New Roman" w:cs="Times New Roman"/>
          <w:color w:val="auto"/>
          <w:sz w:val="24"/>
          <w:szCs w:val="24"/>
        </w:rPr>
        <w:t>Ignácza</w:t>
      </w:r>
      <w:proofErr w:type="spellEnd"/>
      <w:r w:rsidRPr="00B46FCE">
        <w:rPr>
          <w:rFonts w:ascii="Times New Roman" w:eastAsia="Times New Roman" w:hAnsi="Times New Roman" w:cs="Times New Roman"/>
          <w:color w:val="auto"/>
          <w:sz w:val="24"/>
          <w:szCs w:val="24"/>
        </w:rPr>
        <w:t xml:space="preserve"> bola Rozália, rodená </w:t>
      </w:r>
      <w:proofErr w:type="spellStart"/>
      <w:r w:rsidRPr="00B46FCE">
        <w:rPr>
          <w:rFonts w:ascii="Times New Roman" w:eastAsia="Times New Roman" w:hAnsi="Times New Roman" w:cs="Times New Roman"/>
          <w:color w:val="auto"/>
          <w:sz w:val="24"/>
          <w:szCs w:val="24"/>
        </w:rPr>
        <w:t>Tihany</w:t>
      </w:r>
      <w:proofErr w:type="spellEnd"/>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Ignácz</w:t>
      </w:r>
      <w:proofErr w:type="spellEnd"/>
      <w:r w:rsidRPr="00B46FCE">
        <w:rPr>
          <w:rFonts w:ascii="Times New Roman" w:eastAsia="Times New Roman" w:hAnsi="Times New Roman" w:cs="Times New Roman"/>
          <w:color w:val="auto"/>
          <w:sz w:val="24"/>
          <w:szCs w:val="24"/>
        </w:rPr>
        <w:t xml:space="preserve"> je staviteľom kaštieľa v Bohuniciach, ako o tom svedčí na ohrade balkóna "vročenie 1816 / I. N.", teda stavba bola dokončená v roku </w:t>
      </w:r>
      <w:smartTag w:uri="urn:schemas-microsoft-com:office:smarttags" w:element="metricconverter">
        <w:smartTagPr>
          <w:attr w:name="ProductID" w:val="1816 a"/>
        </w:smartTagPr>
        <w:r w:rsidRPr="00B46FCE">
          <w:rPr>
            <w:rFonts w:ascii="Times New Roman" w:eastAsia="Times New Roman" w:hAnsi="Times New Roman" w:cs="Times New Roman"/>
            <w:color w:val="auto"/>
            <w:sz w:val="24"/>
            <w:szCs w:val="24"/>
          </w:rPr>
          <w:t>1816 a</w:t>
        </w:r>
      </w:smartTag>
      <w:r w:rsidRPr="00B46FCE">
        <w:rPr>
          <w:rFonts w:ascii="Times New Roman" w:eastAsia="Times New Roman" w:hAnsi="Times New Roman" w:cs="Times New Roman"/>
          <w:color w:val="auto"/>
          <w:sz w:val="24"/>
          <w:szCs w:val="24"/>
        </w:rPr>
        <w:t xml:space="preserve"> staviteľom je </w:t>
      </w:r>
      <w:proofErr w:type="spellStart"/>
      <w:r w:rsidRPr="00B46FCE">
        <w:rPr>
          <w:rFonts w:ascii="Times New Roman" w:eastAsia="Times New Roman" w:hAnsi="Times New Roman" w:cs="Times New Roman"/>
          <w:color w:val="auto"/>
          <w:sz w:val="24"/>
          <w:szCs w:val="24"/>
        </w:rPr>
        <w:t>Ignácz</w:t>
      </w:r>
      <w:proofErr w:type="spellEnd"/>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Nyáry</w:t>
      </w:r>
      <w:proofErr w:type="spellEnd"/>
      <w:r w:rsidRPr="00B46FCE">
        <w:rPr>
          <w:rFonts w:ascii="Times New Roman" w:eastAsia="Times New Roman" w:hAnsi="Times New Roman" w:cs="Times New Roman"/>
          <w:color w:val="auto"/>
          <w:sz w:val="24"/>
          <w:szCs w:val="24"/>
        </w:rPr>
        <w:t xml:space="preserve"> de </w:t>
      </w:r>
      <w:proofErr w:type="spellStart"/>
      <w:r w:rsidRPr="00B46FCE">
        <w:rPr>
          <w:rFonts w:ascii="Times New Roman" w:eastAsia="Times New Roman" w:hAnsi="Times New Roman" w:cs="Times New Roman"/>
          <w:color w:val="auto"/>
          <w:sz w:val="24"/>
          <w:szCs w:val="24"/>
        </w:rPr>
        <w:t>Nyáregyházi</w:t>
      </w:r>
      <w:proofErr w:type="spellEnd"/>
      <w:r w:rsidRPr="00B46FCE">
        <w:rPr>
          <w:rFonts w:ascii="Times New Roman" w:eastAsia="Times New Roman" w:hAnsi="Times New Roman" w:cs="Times New Roman"/>
          <w:color w:val="auto"/>
          <w:sz w:val="24"/>
          <w:szCs w:val="24"/>
        </w:rPr>
        <w:t xml:space="preserve">. Nad vchodom do kaštieľa je kamenný erb </w:t>
      </w:r>
      <w:proofErr w:type="spellStart"/>
      <w:r w:rsidRPr="00B46FCE">
        <w:rPr>
          <w:rFonts w:ascii="Times New Roman" w:eastAsia="Times New Roman" w:hAnsi="Times New Roman" w:cs="Times New Roman"/>
          <w:color w:val="auto"/>
          <w:sz w:val="24"/>
          <w:szCs w:val="24"/>
        </w:rPr>
        <w:t>Nyáryovcov</w:t>
      </w:r>
      <w:proofErr w:type="spellEnd"/>
      <w:r w:rsidRPr="00B46FCE">
        <w:rPr>
          <w:rFonts w:ascii="Times New Roman" w:eastAsia="Times New Roman" w:hAnsi="Times New Roman" w:cs="Times New Roman"/>
          <w:color w:val="auto"/>
          <w:sz w:val="24"/>
          <w:szCs w:val="24"/>
        </w:rPr>
        <w:t xml:space="preserve">, ktorý je od roku 1836, kedy </w:t>
      </w:r>
      <w:proofErr w:type="spellStart"/>
      <w:r w:rsidRPr="00B46FCE">
        <w:rPr>
          <w:rFonts w:ascii="Times New Roman" w:eastAsia="Times New Roman" w:hAnsi="Times New Roman" w:cs="Times New Roman"/>
          <w:color w:val="auto"/>
          <w:sz w:val="24"/>
          <w:szCs w:val="24"/>
        </w:rPr>
        <w:t>Antal</w:t>
      </w:r>
      <w:proofErr w:type="spellEnd"/>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Nyáry</w:t>
      </w:r>
      <w:proofErr w:type="spellEnd"/>
      <w:r w:rsidRPr="00B46FCE">
        <w:rPr>
          <w:rFonts w:ascii="Times New Roman" w:eastAsia="Times New Roman" w:hAnsi="Times New Roman" w:cs="Times New Roman"/>
          <w:color w:val="auto"/>
          <w:sz w:val="24"/>
          <w:szCs w:val="24"/>
        </w:rPr>
        <w:t xml:space="preserve">, narodený vo </w:t>
      </w:r>
      <w:proofErr w:type="spellStart"/>
      <w:r w:rsidRPr="00B46FCE">
        <w:rPr>
          <w:rFonts w:ascii="Times New Roman" w:eastAsia="Times New Roman" w:hAnsi="Times New Roman" w:cs="Times New Roman"/>
          <w:color w:val="auto"/>
          <w:sz w:val="24"/>
          <w:szCs w:val="24"/>
        </w:rPr>
        <w:t>Varšanoch</w:t>
      </w:r>
      <w:proofErr w:type="spellEnd"/>
      <w:r w:rsidRPr="00B46FCE">
        <w:rPr>
          <w:rFonts w:ascii="Times New Roman" w:eastAsia="Times New Roman" w:hAnsi="Times New Roman" w:cs="Times New Roman"/>
          <w:color w:val="auto"/>
          <w:sz w:val="24"/>
          <w:szCs w:val="24"/>
        </w:rPr>
        <w:t xml:space="preserve"> 21. decembra 1803, bol podžupan Hontianskej župy, </w:t>
      </w:r>
      <w:proofErr w:type="spellStart"/>
      <w:r w:rsidRPr="00B46FCE">
        <w:rPr>
          <w:rFonts w:ascii="Times New Roman" w:eastAsia="Times New Roman" w:hAnsi="Times New Roman" w:cs="Times New Roman"/>
          <w:color w:val="auto"/>
          <w:sz w:val="24"/>
          <w:szCs w:val="24"/>
        </w:rPr>
        <w:t>septemvír</w:t>
      </w:r>
      <w:proofErr w:type="spellEnd"/>
      <w:r w:rsidRPr="00B46FCE">
        <w:rPr>
          <w:rFonts w:ascii="Times New Roman" w:eastAsia="Times New Roman" w:hAnsi="Times New Roman" w:cs="Times New Roman"/>
          <w:color w:val="auto"/>
          <w:sz w:val="24"/>
          <w:szCs w:val="24"/>
        </w:rPr>
        <w:t>, strážca koruny, C. k. komorník, rytier rádu Sv. Štefana, dostal barónsky rang 9. decembra 1836. V roku 1867 vzniká Uhorská poštová správa. V Bohuniciach je zriadený poštový úrad 3. marca 1885. Zanikol v poslednom štvrťroku 1918.  Z roku 1715 máme údaj o dvoch mlynoch múčnych a ďalších nemúčnych, počet nie je uvedený. Po I. svetovej vojne bolo v Bohuniciach 6 mlynov. Aj II. svetová vojna si vyžiadala z radov obyvateľov obete. Po vypuknutí SNP nastúpili obyvatelia - záložní vojaci do povstaleckej taktickej jednotky TOPĽA-2, ktorá operovala v priestore Levice-Banská Štiavnica. 1. augusta 1951 je v obci založené JRD a je tu sídlo lesného závodu (po poštátnení lesov). V roku 1976 bola obec Bohunice v rámci územno-správnych opatrení administratívne pričlenená k obci Pukanec. Na základe referenda obyvateľov časti obce Bohunice sa v roku 1994 obec osamostatnila. V roku 2011 obecné zastupiteľstvo prijalo a schválilo erb, pečiatku a zástavu obce.</w:t>
      </w:r>
    </w:p>
    <w:p w:rsidR="00B46FCE" w:rsidRPr="00B46FCE" w:rsidRDefault="00B46FCE" w:rsidP="00B46FCE">
      <w:pPr>
        <w:spacing w:after="0" w:line="360" w:lineRule="auto"/>
        <w:jc w:val="both"/>
        <w:rPr>
          <w:rFonts w:ascii="Times New Roman" w:eastAsia="Times New Roman" w:hAnsi="Times New Roman" w:cs="Times New Roman"/>
          <w:b/>
          <w:color w:val="auto"/>
          <w:sz w:val="24"/>
          <w:szCs w:val="24"/>
        </w:rPr>
      </w:pPr>
    </w:p>
    <w:p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Pamiatky a pamätihodnosti</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roofErr w:type="spellStart"/>
      <w:r w:rsidRPr="00B46FCE">
        <w:rPr>
          <w:rFonts w:ascii="Times New Roman" w:eastAsia="Times New Roman" w:hAnsi="Times New Roman" w:cs="Times New Roman"/>
          <w:color w:val="auto"/>
          <w:sz w:val="24"/>
          <w:szCs w:val="24"/>
        </w:rPr>
        <w:t>Ignácz</w:t>
      </w:r>
      <w:proofErr w:type="spellEnd"/>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Nyáry</w:t>
      </w:r>
      <w:proofErr w:type="spellEnd"/>
      <w:r w:rsidRPr="00B46FCE">
        <w:rPr>
          <w:rFonts w:ascii="Times New Roman" w:eastAsia="Times New Roman" w:hAnsi="Times New Roman" w:cs="Times New Roman"/>
          <w:color w:val="auto"/>
          <w:sz w:val="24"/>
          <w:szCs w:val="24"/>
        </w:rPr>
        <w:t xml:space="preserve"> de </w:t>
      </w:r>
      <w:proofErr w:type="spellStart"/>
      <w:r w:rsidRPr="00B46FCE">
        <w:rPr>
          <w:rFonts w:ascii="Times New Roman" w:eastAsia="Times New Roman" w:hAnsi="Times New Roman" w:cs="Times New Roman"/>
          <w:color w:val="auto"/>
          <w:sz w:val="24"/>
          <w:szCs w:val="24"/>
        </w:rPr>
        <w:t>Nyáregyházi</w:t>
      </w:r>
      <w:proofErr w:type="spellEnd"/>
      <w:r w:rsidRPr="00B46FCE">
        <w:rPr>
          <w:rFonts w:ascii="Times New Roman" w:eastAsia="Times New Roman" w:hAnsi="Times New Roman" w:cs="Times New Roman"/>
          <w:color w:val="auto"/>
          <w:sz w:val="24"/>
          <w:szCs w:val="24"/>
        </w:rPr>
        <w:t xml:space="preserve">  je staviteľom kaštieľa v Bohuniciach, ako o tom svedčí na ohrade balkóna "vročenie 1816 / I. N.", teda stavba bola dokončená v roku 1816. Nad vchodom do kaštieľa je kamenný erb </w:t>
      </w:r>
      <w:proofErr w:type="spellStart"/>
      <w:r w:rsidRPr="00B46FCE">
        <w:rPr>
          <w:rFonts w:ascii="Times New Roman" w:eastAsia="Times New Roman" w:hAnsi="Times New Roman" w:cs="Times New Roman"/>
          <w:color w:val="auto"/>
          <w:sz w:val="24"/>
          <w:szCs w:val="24"/>
        </w:rPr>
        <w:t>Nyáryovcov</w:t>
      </w:r>
      <w:proofErr w:type="spellEnd"/>
      <w:r w:rsidRPr="00B46FCE">
        <w:rPr>
          <w:rFonts w:ascii="Times New Roman" w:eastAsia="Times New Roman" w:hAnsi="Times New Roman" w:cs="Times New Roman"/>
          <w:color w:val="auto"/>
          <w:sz w:val="24"/>
          <w:szCs w:val="24"/>
        </w:rPr>
        <w:t xml:space="preserve">, ktorý je od roku 1836, kedy </w:t>
      </w:r>
      <w:proofErr w:type="spellStart"/>
      <w:r w:rsidRPr="00B46FCE">
        <w:rPr>
          <w:rFonts w:ascii="Times New Roman" w:eastAsia="Times New Roman" w:hAnsi="Times New Roman" w:cs="Times New Roman"/>
          <w:color w:val="auto"/>
          <w:sz w:val="24"/>
          <w:szCs w:val="24"/>
        </w:rPr>
        <w:t>Antal</w:t>
      </w:r>
      <w:proofErr w:type="spellEnd"/>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Nyáry</w:t>
      </w:r>
      <w:proofErr w:type="spellEnd"/>
      <w:r w:rsidRPr="00B46FCE">
        <w:rPr>
          <w:rFonts w:ascii="Times New Roman" w:eastAsia="Times New Roman" w:hAnsi="Times New Roman" w:cs="Times New Roman"/>
          <w:color w:val="auto"/>
          <w:sz w:val="24"/>
          <w:szCs w:val="24"/>
        </w:rPr>
        <w:t xml:space="preserve">, narodený vo </w:t>
      </w:r>
      <w:proofErr w:type="spellStart"/>
      <w:r w:rsidRPr="00B46FCE">
        <w:rPr>
          <w:rFonts w:ascii="Times New Roman" w:eastAsia="Times New Roman" w:hAnsi="Times New Roman" w:cs="Times New Roman"/>
          <w:color w:val="auto"/>
          <w:sz w:val="24"/>
          <w:szCs w:val="24"/>
        </w:rPr>
        <w:t>Varšanoch</w:t>
      </w:r>
      <w:proofErr w:type="spellEnd"/>
      <w:r w:rsidRPr="00B46FCE">
        <w:rPr>
          <w:rFonts w:ascii="Times New Roman" w:eastAsia="Times New Roman" w:hAnsi="Times New Roman" w:cs="Times New Roman"/>
          <w:color w:val="auto"/>
          <w:sz w:val="24"/>
          <w:szCs w:val="24"/>
        </w:rPr>
        <w:t xml:space="preserve"> 21. decembra 1803, bol podžupan Hontianskej župy, </w:t>
      </w:r>
      <w:proofErr w:type="spellStart"/>
      <w:r w:rsidRPr="00B46FCE">
        <w:rPr>
          <w:rFonts w:ascii="Times New Roman" w:eastAsia="Times New Roman" w:hAnsi="Times New Roman" w:cs="Times New Roman"/>
          <w:color w:val="auto"/>
          <w:sz w:val="24"/>
          <w:szCs w:val="24"/>
        </w:rPr>
        <w:t>septemvír</w:t>
      </w:r>
      <w:proofErr w:type="spellEnd"/>
      <w:r w:rsidRPr="00B46FCE">
        <w:rPr>
          <w:rFonts w:ascii="Times New Roman" w:eastAsia="Times New Roman" w:hAnsi="Times New Roman" w:cs="Times New Roman"/>
          <w:color w:val="auto"/>
          <w:sz w:val="24"/>
          <w:szCs w:val="24"/>
        </w:rPr>
        <w:t>, strážca koruny, C. k. komorník, rytier rádu Sv. Štefana, dostal barónsky rang 9. decembra 1836.</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eastAsia="Times New Roman" w:cs="Times New Roman"/>
          <w:color w:val="auto"/>
          <w:sz w:val="24"/>
          <w:szCs w:val="24"/>
        </w:rPr>
        <w:t xml:space="preserve">     </w:t>
      </w:r>
      <w:r w:rsidRPr="00B46FCE">
        <w:rPr>
          <w:rFonts w:ascii="Times New Roman" w:eastAsia="Times New Roman" w:hAnsi="Times New Roman" w:cs="Times New Roman"/>
          <w:color w:val="auto"/>
          <w:sz w:val="24"/>
          <w:szCs w:val="24"/>
        </w:rPr>
        <w:t xml:space="preserve">V obci sa nachádza evanjelický kostol, ktorý bol postavený v roku 1658. V roku 2010 bola ukončená generálna oprava, ktorá sa začala ešte v roku 2006. Pred chrámom Božím na čelnej strane vľavo je umiestnená pamätná tabuľa padlým rumunským vojakom z roku 1949, ktorá je národnou kultúrnou pamiatkou a vpravo je umiestnená pamätná tabuľa významných rodákom, ktorá bola odhalená pri príležitosti 352. výročia posvätenia. V obci na nachádza vysunutá expozícia Tekovského múzea Vodný mlyn Bohunice z konca 19. storočia, ktorý je tiež národnou kultúrnou pamiatkou. V roku 2018 Pamiatkový úrad Slovenskej republiky vyhlásil za národnú kultúrnu pamiatku </w:t>
      </w:r>
      <w:r w:rsidRPr="00B46FCE">
        <w:rPr>
          <w:rFonts w:ascii="Times New Roman" w:eastAsia="Times New Roman" w:hAnsi="Times New Roman" w:cs="Times New Roman"/>
          <w:b/>
          <w:color w:val="auto"/>
          <w:sz w:val="24"/>
          <w:szCs w:val="24"/>
        </w:rPr>
        <w:t xml:space="preserve">dom ľudový </w:t>
      </w:r>
      <w:r w:rsidRPr="00B46FCE">
        <w:rPr>
          <w:rFonts w:ascii="Times New Roman" w:eastAsia="Times New Roman" w:hAnsi="Times New Roman" w:cs="Times New Roman"/>
          <w:color w:val="auto"/>
          <w:sz w:val="24"/>
          <w:szCs w:val="24"/>
        </w:rPr>
        <w:t xml:space="preserve">v Bohuniciach, </w:t>
      </w:r>
      <w:proofErr w:type="spellStart"/>
      <w:r w:rsidRPr="00B46FCE">
        <w:rPr>
          <w:rFonts w:ascii="Times New Roman" w:eastAsia="Times New Roman" w:hAnsi="Times New Roman" w:cs="Times New Roman"/>
          <w:color w:val="auto"/>
          <w:sz w:val="24"/>
          <w:szCs w:val="24"/>
        </w:rPr>
        <w:t>súp</w:t>
      </w:r>
      <w:proofErr w:type="spellEnd"/>
      <w:r w:rsidRPr="00B46FCE">
        <w:rPr>
          <w:rFonts w:ascii="Times New Roman" w:eastAsia="Times New Roman" w:hAnsi="Times New Roman" w:cs="Times New Roman"/>
          <w:color w:val="auto"/>
          <w:sz w:val="24"/>
          <w:szCs w:val="24"/>
        </w:rPr>
        <w:t xml:space="preserve">. č. 80, na parcele č. 68 reg. KN – C, k. ú. Bohunice. </w:t>
      </w:r>
    </w:p>
    <w:p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lastRenderedPageBreak/>
        <w:t>Významné osobnosti obce</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bCs/>
          <w:color w:val="auto"/>
          <w:sz w:val="24"/>
          <w:szCs w:val="24"/>
        </w:rPr>
        <w:t xml:space="preserve">Michal </w:t>
      </w:r>
      <w:proofErr w:type="spellStart"/>
      <w:r w:rsidRPr="00B46FCE">
        <w:rPr>
          <w:rFonts w:ascii="Times New Roman" w:eastAsia="Times New Roman" w:hAnsi="Times New Roman" w:cs="Times New Roman"/>
          <w:b/>
          <w:bCs/>
          <w:color w:val="auto"/>
          <w:sz w:val="24"/>
          <w:szCs w:val="24"/>
        </w:rPr>
        <w:t>Godra</w:t>
      </w:r>
      <w:proofErr w:type="spellEnd"/>
      <w:r w:rsidRPr="00B46FCE">
        <w:rPr>
          <w:rFonts w:ascii="Times New Roman" w:eastAsia="Times New Roman" w:hAnsi="Times New Roman" w:cs="Times New Roman"/>
          <w:b/>
          <w:bCs/>
          <w:color w:val="auto"/>
          <w:sz w:val="24"/>
          <w:szCs w:val="24"/>
        </w:rPr>
        <w:t>,</w:t>
      </w:r>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nar</w:t>
      </w:r>
      <w:proofErr w:type="spellEnd"/>
      <w:r w:rsidRPr="00B46FCE">
        <w:rPr>
          <w:rFonts w:ascii="Times New Roman" w:eastAsia="Times New Roman" w:hAnsi="Times New Roman" w:cs="Times New Roman"/>
          <w:color w:val="auto"/>
          <w:sz w:val="24"/>
          <w:szCs w:val="24"/>
        </w:rPr>
        <w:t xml:space="preserve">. 24.1.1801 v Bohuniciach, otec Michal </w:t>
      </w:r>
      <w:proofErr w:type="spellStart"/>
      <w:r w:rsidRPr="00B46FCE">
        <w:rPr>
          <w:rFonts w:ascii="Times New Roman" w:eastAsia="Times New Roman" w:hAnsi="Times New Roman" w:cs="Times New Roman"/>
          <w:color w:val="auto"/>
          <w:sz w:val="24"/>
          <w:szCs w:val="24"/>
        </w:rPr>
        <w:t>Godra</w:t>
      </w:r>
      <w:proofErr w:type="spellEnd"/>
      <w:r w:rsidRPr="00B46FCE">
        <w:rPr>
          <w:rFonts w:ascii="Times New Roman" w:eastAsia="Times New Roman" w:hAnsi="Times New Roman" w:cs="Times New Roman"/>
          <w:color w:val="auto"/>
          <w:sz w:val="24"/>
          <w:szCs w:val="24"/>
        </w:rPr>
        <w:t xml:space="preserve"> 1770 – 1815 evanjelický farár od roku 1797 -1815, matka Mária rodená </w:t>
      </w:r>
      <w:proofErr w:type="spellStart"/>
      <w:r w:rsidRPr="00B46FCE">
        <w:rPr>
          <w:rFonts w:ascii="Times New Roman" w:eastAsia="Times New Roman" w:hAnsi="Times New Roman" w:cs="Times New Roman"/>
          <w:color w:val="auto"/>
          <w:sz w:val="24"/>
          <w:szCs w:val="24"/>
        </w:rPr>
        <w:t>Marótyová</w:t>
      </w:r>
      <w:proofErr w:type="spellEnd"/>
      <w:r w:rsidRPr="00B46FCE">
        <w:rPr>
          <w:rFonts w:ascii="Times New Roman" w:eastAsia="Times New Roman" w:hAnsi="Times New Roman" w:cs="Times New Roman"/>
          <w:color w:val="auto"/>
          <w:sz w:val="24"/>
          <w:szCs w:val="24"/>
        </w:rPr>
        <w:t xml:space="preserve">. Mal 8 súrodencov. Základnú školu navštevoval v Bohuniciach a Banskej Štiavnici. Študoval v Modre a na Evanjelickom lýceu v Bratislave. V rokoch 1825 - 1827 študoval teológiu vo Viedni. Bol vychovávateľom, </w:t>
      </w:r>
      <w:proofErr w:type="spellStart"/>
      <w:r w:rsidRPr="00B46FCE">
        <w:rPr>
          <w:rFonts w:ascii="Times New Roman" w:eastAsia="Times New Roman" w:hAnsi="Times New Roman" w:cs="Times New Roman"/>
          <w:color w:val="auto"/>
          <w:sz w:val="24"/>
          <w:szCs w:val="24"/>
        </w:rPr>
        <w:t>spoluredaktorom</w:t>
      </w:r>
      <w:proofErr w:type="spellEnd"/>
      <w:r w:rsidRPr="00B46FCE">
        <w:rPr>
          <w:rFonts w:ascii="Times New Roman" w:eastAsia="Times New Roman" w:hAnsi="Times New Roman" w:cs="Times New Roman"/>
          <w:color w:val="auto"/>
          <w:sz w:val="24"/>
          <w:szCs w:val="24"/>
        </w:rPr>
        <w:t xml:space="preserve"> almanachu Zora, v rokoch 1836 – 1868 bol riaditeľom nižšieho gymnázia v Novom </w:t>
      </w:r>
      <w:proofErr w:type="spellStart"/>
      <w:r w:rsidRPr="00B46FCE">
        <w:rPr>
          <w:rFonts w:ascii="Times New Roman" w:eastAsia="Times New Roman" w:hAnsi="Times New Roman" w:cs="Times New Roman"/>
          <w:color w:val="auto"/>
          <w:sz w:val="24"/>
          <w:szCs w:val="24"/>
        </w:rPr>
        <w:t>Vrbase</w:t>
      </w:r>
      <w:proofErr w:type="spellEnd"/>
      <w:r w:rsidRPr="00B46FCE">
        <w:rPr>
          <w:rFonts w:ascii="Times New Roman" w:eastAsia="Times New Roman" w:hAnsi="Times New Roman" w:cs="Times New Roman"/>
          <w:color w:val="auto"/>
          <w:sz w:val="24"/>
          <w:szCs w:val="24"/>
        </w:rPr>
        <w:t xml:space="preserve"> vo Vojvodine. Celý život sa tento </w:t>
      </w:r>
      <w:proofErr w:type="spellStart"/>
      <w:r w:rsidRPr="00B46FCE">
        <w:rPr>
          <w:rFonts w:ascii="Times New Roman" w:eastAsia="Times New Roman" w:hAnsi="Times New Roman" w:cs="Times New Roman"/>
          <w:color w:val="auto"/>
          <w:sz w:val="24"/>
          <w:szCs w:val="24"/>
        </w:rPr>
        <w:t>bohunický</w:t>
      </w:r>
      <w:proofErr w:type="spellEnd"/>
      <w:r w:rsidRPr="00B46FCE">
        <w:rPr>
          <w:rFonts w:ascii="Times New Roman" w:eastAsia="Times New Roman" w:hAnsi="Times New Roman" w:cs="Times New Roman"/>
          <w:color w:val="auto"/>
          <w:sz w:val="24"/>
          <w:szCs w:val="24"/>
        </w:rPr>
        <w:t xml:space="preserve"> rodák venoval otázkam slovenského spisovného jazyka, zapájal sa do národnokultúrnych podujatí na Dolnej zemi, pričom zostal v úzkom písomnom kontakte s predstaviteľmi národno-obrodenského života na Slovensku. Po ukončení pedagogickej činnosti žil na ev. fare u farára Juraja Mrvu v Báčskom Petrovci, kde aj zomrel.</w:t>
      </w:r>
    </w:p>
    <w:p w:rsidR="00B46FCE" w:rsidRPr="00B46FCE" w:rsidRDefault="00B46FCE" w:rsidP="00B46FCE">
      <w:pPr>
        <w:spacing w:after="0" w:line="360" w:lineRule="auto"/>
        <w:ind w:hanging="11"/>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bCs/>
          <w:color w:val="auto"/>
          <w:sz w:val="24"/>
          <w:szCs w:val="24"/>
        </w:rPr>
        <w:t xml:space="preserve">Samuel </w:t>
      </w:r>
      <w:proofErr w:type="spellStart"/>
      <w:r w:rsidRPr="00B46FCE">
        <w:rPr>
          <w:rFonts w:ascii="Times New Roman" w:eastAsia="Times New Roman" w:hAnsi="Times New Roman" w:cs="Times New Roman"/>
          <w:b/>
          <w:bCs/>
          <w:color w:val="auto"/>
          <w:sz w:val="24"/>
          <w:szCs w:val="24"/>
        </w:rPr>
        <w:t>Godra</w:t>
      </w:r>
      <w:proofErr w:type="spellEnd"/>
      <w:r w:rsidRPr="00B46FCE">
        <w:rPr>
          <w:rFonts w:ascii="Times New Roman" w:eastAsia="Times New Roman" w:hAnsi="Times New Roman" w:cs="Times New Roman"/>
          <w:color w:val="auto"/>
          <w:sz w:val="24"/>
          <w:szCs w:val="24"/>
        </w:rPr>
        <w:t xml:space="preserve">, brat Michala, narodil sa 25.8.1806 v Bohuniciach. Študoval na Evanjelickom lýceu v Bratislave a teológiu vo Viedni. V roku 1831 bol </w:t>
      </w:r>
      <w:proofErr w:type="spellStart"/>
      <w:r w:rsidRPr="00B46FCE">
        <w:rPr>
          <w:rFonts w:ascii="Times New Roman" w:eastAsia="Times New Roman" w:hAnsi="Times New Roman" w:cs="Times New Roman"/>
          <w:color w:val="auto"/>
          <w:sz w:val="24"/>
          <w:szCs w:val="24"/>
        </w:rPr>
        <w:t>levita</w:t>
      </w:r>
      <w:proofErr w:type="spellEnd"/>
      <w:r w:rsidRPr="00B46FCE">
        <w:rPr>
          <w:rFonts w:ascii="Times New Roman" w:eastAsia="Times New Roman" w:hAnsi="Times New Roman" w:cs="Times New Roman"/>
          <w:color w:val="auto"/>
          <w:sz w:val="24"/>
          <w:szCs w:val="24"/>
        </w:rPr>
        <w:t xml:space="preserve"> v Slavónsku, v roku 1840 kaplán v </w:t>
      </w:r>
      <w:proofErr w:type="spellStart"/>
      <w:r w:rsidRPr="00B46FCE">
        <w:rPr>
          <w:rFonts w:ascii="Times New Roman" w:eastAsia="Times New Roman" w:hAnsi="Times New Roman" w:cs="Times New Roman"/>
          <w:color w:val="auto"/>
          <w:sz w:val="24"/>
          <w:szCs w:val="24"/>
        </w:rPr>
        <w:t>Radváni</w:t>
      </w:r>
      <w:proofErr w:type="spellEnd"/>
      <w:r w:rsidRPr="00B46FCE">
        <w:rPr>
          <w:rFonts w:ascii="Times New Roman" w:eastAsia="Times New Roman" w:hAnsi="Times New Roman" w:cs="Times New Roman"/>
          <w:color w:val="auto"/>
          <w:sz w:val="24"/>
          <w:szCs w:val="24"/>
        </w:rPr>
        <w:t xml:space="preserve">, v roku 1841 kaplán a potom ev. farár v Stredných Plachtinciach kde zomrel 4.5.1873. Venoval sa literárnej činnosti a svojou básnickou tvorbou sa zaradil medzi predstaviteľov slovenskej </w:t>
      </w:r>
      <w:proofErr w:type="spellStart"/>
      <w:r w:rsidRPr="00B46FCE">
        <w:rPr>
          <w:rFonts w:ascii="Times New Roman" w:eastAsia="Times New Roman" w:hAnsi="Times New Roman" w:cs="Times New Roman"/>
          <w:color w:val="auto"/>
          <w:sz w:val="24"/>
          <w:szCs w:val="24"/>
        </w:rPr>
        <w:t>preromantickej</w:t>
      </w:r>
      <w:proofErr w:type="spellEnd"/>
      <w:r w:rsidRPr="00B46FCE">
        <w:rPr>
          <w:rFonts w:ascii="Times New Roman" w:eastAsia="Times New Roman" w:hAnsi="Times New Roman" w:cs="Times New Roman"/>
          <w:color w:val="auto"/>
          <w:sz w:val="24"/>
          <w:szCs w:val="24"/>
        </w:rPr>
        <w:t xml:space="preserve"> literatúry.                      </w:t>
      </w:r>
      <w:r w:rsidRPr="00B46FCE">
        <w:rPr>
          <w:rFonts w:ascii="Times New Roman" w:eastAsia="Times New Roman" w:hAnsi="Times New Roman" w:cs="Times New Roman"/>
          <w:color w:val="auto"/>
          <w:sz w:val="24"/>
          <w:szCs w:val="24"/>
        </w:rPr>
        <w:br/>
        <w:t xml:space="preserve">- </w:t>
      </w:r>
      <w:r w:rsidRPr="00B46FCE">
        <w:rPr>
          <w:rFonts w:ascii="Times New Roman" w:eastAsia="Times New Roman" w:hAnsi="Times New Roman" w:cs="Times New Roman"/>
          <w:b/>
          <w:bCs/>
          <w:color w:val="auto"/>
          <w:sz w:val="24"/>
          <w:szCs w:val="24"/>
        </w:rPr>
        <w:t xml:space="preserve">Július </w:t>
      </w:r>
      <w:proofErr w:type="spellStart"/>
      <w:r w:rsidRPr="00B46FCE">
        <w:rPr>
          <w:rFonts w:ascii="Times New Roman" w:eastAsia="Times New Roman" w:hAnsi="Times New Roman" w:cs="Times New Roman"/>
          <w:b/>
          <w:bCs/>
          <w:color w:val="auto"/>
          <w:sz w:val="24"/>
          <w:szCs w:val="24"/>
        </w:rPr>
        <w:t>Ňári</w:t>
      </w:r>
      <w:proofErr w:type="spellEnd"/>
      <w:r w:rsidRPr="00B46FCE">
        <w:rPr>
          <w:rFonts w:ascii="Times New Roman" w:eastAsia="Times New Roman" w:hAnsi="Times New Roman" w:cs="Times New Roman"/>
          <w:b/>
          <w:bCs/>
          <w:color w:val="auto"/>
          <w:sz w:val="24"/>
          <w:szCs w:val="24"/>
        </w:rPr>
        <w:t>,</w:t>
      </w:r>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nar</w:t>
      </w:r>
      <w:proofErr w:type="spellEnd"/>
      <w:r w:rsidRPr="00B46FCE">
        <w:rPr>
          <w:rFonts w:ascii="Times New Roman" w:eastAsia="Times New Roman" w:hAnsi="Times New Roman" w:cs="Times New Roman"/>
          <w:color w:val="auto"/>
          <w:sz w:val="24"/>
          <w:szCs w:val="24"/>
        </w:rPr>
        <w:t xml:space="preserve">. 5.2.1827 v Bohuniciach. Bol notárom uhorského parlamentu. Otec </w:t>
      </w:r>
      <w:proofErr w:type="spellStart"/>
      <w:r w:rsidRPr="00B46FCE">
        <w:rPr>
          <w:rFonts w:ascii="Times New Roman" w:eastAsia="Times New Roman" w:hAnsi="Times New Roman" w:cs="Times New Roman"/>
          <w:color w:val="auto"/>
          <w:sz w:val="24"/>
          <w:szCs w:val="24"/>
        </w:rPr>
        <w:t>Antal</w:t>
      </w:r>
      <w:proofErr w:type="spellEnd"/>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Nyáry</w:t>
      </w:r>
      <w:proofErr w:type="spellEnd"/>
      <w:r w:rsidRPr="00B46FCE">
        <w:rPr>
          <w:rFonts w:ascii="Times New Roman" w:eastAsia="Times New Roman" w:hAnsi="Times New Roman" w:cs="Times New Roman"/>
          <w:color w:val="auto"/>
          <w:sz w:val="24"/>
          <w:szCs w:val="24"/>
        </w:rPr>
        <w:t xml:space="preserve">, gróf, matka Jozefa rodená </w:t>
      </w:r>
      <w:proofErr w:type="spellStart"/>
      <w:r w:rsidRPr="00B46FCE">
        <w:rPr>
          <w:rFonts w:ascii="Times New Roman" w:eastAsia="Times New Roman" w:hAnsi="Times New Roman" w:cs="Times New Roman"/>
          <w:color w:val="auto"/>
          <w:sz w:val="24"/>
          <w:szCs w:val="24"/>
        </w:rPr>
        <w:t>Kubíny</w:t>
      </w:r>
      <w:proofErr w:type="spellEnd"/>
      <w:r w:rsidRPr="00B46FCE">
        <w:rPr>
          <w:rFonts w:ascii="Times New Roman" w:eastAsia="Times New Roman" w:hAnsi="Times New Roman" w:cs="Times New Roman"/>
          <w:color w:val="auto"/>
          <w:sz w:val="24"/>
          <w:szCs w:val="24"/>
        </w:rPr>
        <w:t xml:space="preserve">.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bCs/>
          <w:color w:val="auto"/>
          <w:sz w:val="24"/>
          <w:szCs w:val="24"/>
        </w:rPr>
        <w:t xml:space="preserve">Albert </w:t>
      </w:r>
      <w:proofErr w:type="spellStart"/>
      <w:r w:rsidRPr="00B46FCE">
        <w:rPr>
          <w:rFonts w:ascii="Times New Roman" w:eastAsia="Times New Roman" w:hAnsi="Times New Roman" w:cs="Times New Roman"/>
          <w:b/>
          <w:bCs/>
          <w:color w:val="auto"/>
          <w:sz w:val="24"/>
          <w:szCs w:val="24"/>
        </w:rPr>
        <w:t>Ňári</w:t>
      </w:r>
      <w:proofErr w:type="spellEnd"/>
      <w:r w:rsidRPr="00B46FCE">
        <w:rPr>
          <w:rFonts w:ascii="Times New Roman" w:eastAsia="Times New Roman" w:hAnsi="Times New Roman" w:cs="Times New Roman"/>
          <w:b/>
          <w:bCs/>
          <w:color w:val="auto"/>
          <w:sz w:val="24"/>
          <w:szCs w:val="24"/>
        </w:rPr>
        <w:t>,</w:t>
      </w:r>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nar</w:t>
      </w:r>
      <w:proofErr w:type="spellEnd"/>
      <w:r w:rsidRPr="00B46FCE">
        <w:rPr>
          <w:rFonts w:ascii="Times New Roman" w:eastAsia="Times New Roman" w:hAnsi="Times New Roman" w:cs="Times New Roman"/>
          <w:color w:val="auto"/>
          <w:sz w:val="24"/>
          <w:szCs w:val="24"/>
        </w:rPr>
        <w:t xml:space="preserve">. 3.1.1828 v Bohuniciach. Študoval na filozofickej a právnickej fakulte v Pešti. Bol pobočníkom Lajosa </w:t>
      </w:r>
      <w:proofErr w:type="spellStart"/>
      <w:r w:rsidRPr="00B46FCE">
        <w:rPr>
          <w:rFonts w:ascii="Times New Roman" w:eastAsia="Times New Roman" w:hAnsi="Times New Roman" w:cs="Times New Roman"/>
          <w:color w:val="auto"/>
          <w:sz w:val="24"/>
          <w:szCs w:val="24"/>
        </w:rPr>
        <w:t>Kossutha</w:t>
      </w:r>
      <w:proofErr w:type="spellEnd"/>
      <w:r w:rsidRPr="00B46FCE">
        <w:rPr>
          <w:rFonts w:ascii="Times New Roman" w:eastAsia="Times New Roman" w:hAnsi="Times New Roman" w:cs="Times New Roman"/>
          <w:color w:val="auto"/>
          <w:sz w:val="24"/>
          <w:szCs w:val="24"/>
        </w:rPr>
        <w:t xml:space="preserve">. Bol historik, člen Uhorskej akadémie vied, zakladateľ Maďarskej heraldickej a </w:t>
      </w:r>
      <w:proofErr w:type="spellStart"/>
      <w:r w:rsidRPr="00B46FCE">
        <w:rPr>
          <w:rFonts w:ascii="Times New Roman" w:eastAsia="Times New Roman" w:hAnsi="Times New Roman" w:cs="Times New Roman"/>
          <w:color w:val="auto"/>
          <w:sz w:val="24"/>
          <w:szCs w:val="24"/>
        </w:rPr>
        <w:t>geneologickej</w:t>
      </w:r>
      <w:proofErr w:type="spellEnd"/>
      <w:r w:rsidRPr="00B46FCE">
        <w:rPr>
          <w:rFonts w:ascii="Times New Roman" w:eastAsia="Times New Roman" w:hAnsi="Times New Roman" w:cs="Times New Roman"/>
          <w:color w:val="auto"/>
          <w:sz w:val="24"/>
          <w:szCs w:val="24"/>
        </w:rPr>
        <w:t xml:space="preserve"> spoločnosti, archeológ, kapitán u </w:t>
      </w:r>
      <w:proofErr w:type="spellStart"/>
      <w:r w:rsidRPr="00B46FCE">
        <w:rPr>
          <w:rFonts w:ascii="Times New Roman" w:eastAsia="Times New Roman" w:hAnsi="Times New Roman" w:cs="Times New Roman"/>
          <w:color w:val="auto"/>
          <w:sz w:val="24"/>
          <w:szCs w:val="24"/>
        </w:rPr>
        <w:t>Garibaldiho</w:t>
      </w:r>
      <w:proofErr w:type="spellEnd"/>
      <w:r w:rsidRPr="00B46FCE">
        <w:rPr>
          <w:rFonts w:ascii="Times New Roman" w:eastAsia="Times New Roman" w:hAnsi="Times New Roman" w:cs="Times New Roman"/>
          <w:color w:val="auto"/>
          <w:sz w:val="24"/>
          <w:szCs w:val="24"/>
        </w:rPr>
        <w:t xml:space="preserve">, rytier kráľovského rádu sv. Mórica a Lazara.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bCs/>
          <w:color w:val="auto"/>
          <w:sz w:val="24"/>
          <w:szCs w:val="24"/>
        </w:rPr>
        <w:t xml:space="preserve">Adolf </w:t>
      </w:r>
      <w:proofErr w:type="spellStart"/>
      <w:r w:rsidRPr="00B46FCE">
        <w:rPr>
          <w:rFonts w:ascii="Times New Roman" w:eastAsia="Times New Roman" w:hAnsi="Times New Roman" w:cs="Times New Roman"/>
          <w:b/>
          <w:bCs/>
          <w:color w:val="auto"/>
          <w:sz w:val="24"/>
          <w:szCs w:val="24"/>
        </w:rPr>
        <w:t>Ňári</w:t>
      </w:r>
      <w:proofErr w:type="spellEnd"/>
      <w:r w:rsidRPr="00B46FCE">
        <w:rPr>
          <w:rFonts w:ascii="Times New Roman" w:eastAsia="Times New Roman" w:hAnsi="Times New Roman" w:cs="Times New Roman"/>
          <w:b/>
          <w:bCs/>
          <w:color w:val="auto"/>
          <w:sz w:val="24"/>
          <w:szCs w:val="24"/>
        </w:rPr>
        <w:t>,</w:t>
      </w:r>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nar</w:t>
      </w:r>
      <w:proofErr w:type="spellEnd"/>
      <w:r w:rsidRPr="00B46FCE">
        <w:rPr>
          <w:rFonts w:ascii="Times New Roman" w:eastAsia="Times New Roman" w:hAnsi="Times New Roman" w:cs="Times New Roman"/>
          <w:color w:val="auto"/>
          <w:sz w:val="24"/>
          <w:szCs w:val="24"/>
        </w:rPr>
        <w:t xml:space="preserve">. 25.10.1831 v Bohuniciach. Študoval na vojenských školách, bol komorník, generálporučík, skutočný vnútorný radca, hlavný dvorný majster hlavného princa Jozefa, dedičný člen uhorskej hornej komory. Zaslúžil sa o vybudovanie uhorskej domobrany.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bCs/>
          <w:color w:val="auto"/>
          <w:sz w:val="24"/>
          <w:szCs w:val="24"/>
        </w:rPr>
        <w:t xml:space="preserve">Fridrich </w:t>
      </w:r>
      <w:proofErr w:type="spellStart"/>
      <w:r w:rsidRPr="00B46FCE">
        <w:rPr>
          <w:rFonts w:ascii="Times New Roman" w:eastAsia="Times New Roman" w:hAnsi="Times New Roman" w:cs="Times New Roman"/>
          <w:b/>
          <w:bCs/>
          <w:color w:val="auto"/>
          <w:sz w:val="24"/>
          <w:szCs w:val="24"/>
        </w:rPr>
        <w:t>Baltík</w:t>
      </w:r>
      <w:proofErr w:type="spellEnd"/>
      <w:r w:rsidRPr="00B46FCE">
        <w:rPr>
          <w:rFonts w:ascii="Times New Roman" w:eastAsia="Times New Roman" w:hAnsi="Times New Roman" w:cs="Times New Roman"/>
          <w:b/>
          <w:bCs/>
          <w:color w:val="auto"/>
          <w:sz w:val="24"/>
          <w:szCs w:val="24"/>
        </w:rPr>
        <w:t>,</w:t>
      </w:r>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nar</w:t>
      </w:r>
      <w:proofErr w:type="spellEnd"/>
      <w:r w:rsidRPr="00B46FCE">
        <w:rPr>
          <w:rFonts w:ascii="Times New Roman" w:eastAsia="Times New Roman" w:hAnsi="Times New Roman" w:cs="Times New Roman"/>
          <w:color w:val="auto"/>
          <w:sz w:val="24"/>
          <w:szCs w:val="24"/>
        </w:rPr>
        <w:t xml:space="preserve">. 24.6.1834 v Bohuniciach. Otec Daniel </w:t>
      </w:r>
      <w:proofErr w:type="spellStart"/>
      <w:r w:rsidRPr="00B46FCE">
        <w:rPr>
          <w:rFonts w:ascii="Times New Roman" w:eastAsia="Times New Roman" w:hAnsi="Times New Roman" w:cs="Times New Roman"/>
          <w:color w:val="auto"/>
          <w:sz w:val="24"/>
          <w:szCs w:val="24"/>
        </w:rPr>
        <w:t>Baltík</w:t>
      </w:r>
      <w:proofErr w:type="spellEnd"/>
      <w:r w:rsidRPr="00B46FCE">
        <w:rPr>
          <w:rFonts w:ascii="Times New Roman" w:eastAsia="Times New Roman" w:hAnsi="Times New Roman" w:cs="Times New Roman"/>
          <w:color w:val="auto"/>
          <w:sz w:val="24"/>
          <w:szCs w:val="24"/>
        </w:rPr>
        <w:t xml:space="preserve">, matka Anna rod. </w:t>
      </w:r>
      <w:proofErr w:type="spellStart"/>
      <w:r w:rsidRPr="00B46FCE">
        <w:rPr>
          <w:rFonts w:ascii="Times New Roman" w:eastAsia="Times New Roman" w:hAnsi="Times New Roman" w:cs="Times New Roman"/>
          <w:color w:val="auto"/>
          <w:sz w:val="24"/>
          <w:szCs w:val="24"/>
        </w:rPr>
        <w:t>Bróziková</w:t>
      </w:r>
      <w:proofErr w:type="spellEnd"/>
      <w:r w:rsidRPr="00B46FCE">
        <w:rPr>
          <w:rFonts w:ascii="Times New Roman" w:eastAsia="Times New Roman" w:hAnsi="Times New Roman" w:cs="Times New Roman"/>
          <w:color w:val="auto"/>
          <w:sz w:val="24"/>
          <w:szCs w:val="24"/>
        </w:rPr>
        <w:t xml:space="preserve">, syn Pavol. Evanjelický farár, spisovateľ, študoval na Ev. lýceu v Banskej Štiavnici, teológiu v Bratislave, vo Viedni, v </w:t>
      </w:r>
      <w:proofErr w:type="spellStart"/>
      <w:r w:rsidRPr="00B46FCE">
        <w:rPr>
          <w:rFonts w:ascii="Times New Roman" w:eastAsia="Times New Roman" w:hAnsi="Times New Roman" w:cs="Times New Roman"/>
          <w:color w:val="auto"/>
          <w:sz w:val="24"/>
          <w:szCs w:val="24"/>
        </w:rPr>
        <w:t>Baseli</w:t>
      </w:r>
      <w:proofErr w:type="spellEnd"/>
      <w:r w:rsidRPr="00B46FCE">
        <w:rPr>
          <w:rFonts w:ascii="Times New Roman" w:eastAsia="Times New Roman" w:hAnsi="Times New Roman" w:cs="Times New Roman"/>
          <w:color w:val="auto"/>
          <w:sz w:val="24"/>
          <w:szCs w:val="24"/>
        </w:rPr>
        <w:t xml:space="preserve">, v </w:t>
      </w:r>
      <w:proofErr w:type="spellStart"/>
      <w:r w:rsidRPr="00B46FCE">
        <w:rPr>
          <w:rFonts w:ascii="Times New Roman" w:eastAsia="Times New Roman" w:hAnsi="Times New Roman" w:cs="Times New Roman"/>
          <w:color w:val="auto"/>
          <w:sz w:val="24"/>
          <w:szCs w:val="24"/>
        </w:rPr>
        <w:t>Halle</w:t>
      </w:r>
      <w:proofErr w:type="spellEnd"/>
      <w:r w:rsidRPr="00B46FCE">
        <w:rPr>
          <w:rFonts w:ascii="Times New Roman" w:eastAsia="Times New Roman" w:hAnsi="Times New Roman" w:cs="Times New Roman"/>
          <w:color w:val="auto"/>
          <w:sz w:val="24"/>
          <w:szCs w:val="24"/>
        </w:rPr>
        <w:t xml:space="preserve">. Bol učiteľom v Bohuniciach, profesorom Gymnázia v Banskej Bystrici, farár v Liptovskom Mikuláši, cirkevný spisovateľ, člen Uhorskej hornej snemovne, vyznamenaný Rádom železnej koruny II. triedy.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bCs/>
          <w:color w:val="auto"/>
          <w:sz w:val="24"/>
          <w:szCs w:val="24"/>
        </w:rPr>
        <w:t xml:space="preserve">Martin </w:t>
      </w:r>
      <w:proofErr w:type="spellStart"/>
      <w:r w:rsidRPr="00B46FCE">
        <w:rPr>
          <w:rFonts w:ascii="Times New Roman" w:eastAsia="Times New Roman" w:hAnsi="Times New Roman" w:cs="Times New Roman"/>
          <w:b/>
          <w:bCs/>
          <w:color w:val="auto"/>
          <w:sz w:val="24"/>
          <w:szCs w:val="24"/>
        </w:rPr>
        <w:t>Bujna</w:t>
      </w:r>
      <w:proofErr w:type="spellEnd"/>
      <w:r w:rsidRPr="00B46FCE">
        <w:rPr>
          <w:rFonts w:ascii="Times New Roman" w:eastAsia="Times New Roman" w:hAnsi="Times New Roman" w:cs="Times New Roman"/>
          <w:b/>
          <w:bCs/>
          <w:color w:val="auto"/>
          <w:sz w:val="24"/>
          <w:szCs w:val="24"/>
        </w:rPr>
        <w:t>,</w:t>
      </w:r>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nar</w:t>
      </w:r>
      <w:proofErr w:type="spellEnd"/>
      <w:r w:rsidRPr="00B46FCE">
        <w:rPr>
          <w:rFonts w:ascii="Times New Roman" w:eastAsia="Times New Roman" w:hAnsi="Times New Roman" w:cs="Times New Roman"/>
          <w:color w:val="auto"/>
          <w:sz w:val="24"/>
          <w:szCs w:val="24"/>
        </w:rPr>
        <w:t xml:space="preserve">. 26.10.1845 v Bohuniciach. Zomrel 22.7.1923 v Pukanci. V rokoch 1870 -1871 ev. kaplán, v rokoch 1871 – 1921 farár v Pukanci. Od roku 1919 bol hontianskym seniorom. Prispel k založeniu ev. cirkevných sirotincov v Modre a v Liptovskom Mikuláši. Je </w:t>
      </w:r>
      <w:r w:rsidRPr="00B46FCE">
        <w:rPr>
          <w:rFonts w:ascii="Times New Roman" w:eastAsia="Times New Roman" w:hAnsi="Times New Roman" w:cs="Times New Roman"/>
          <w:color w:val="auto"/>
          <w:sz w:val="24"/>
          <w:szCs w:val="24"/>
        </w:rPr>
        <w:lastRenderedPageBreak/>
        <w:t>autorom náboženských publikácií, prispieval do novín a časopisov. Písal aj básne a texty piesní cirkevným slávnostiam.</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bCs/>
          <w:color w:val="auto"/>
          <w:sz w:val="24"/>
          <w:szCs w:val="24"/>
        </w:rPr>
        <w:t xml:space="preserve">Samuel </w:t>
      </w:r>
      <w:proofErr w:type="spellStart"/>
      <w:r w:rsidRPr="00B46FCE">
        <w:rPr>
          <w:rFonts w:ascii="Times New Roman" w:eastAsia="Times New Roman" w:hAnsi="Times New Roman" w:cs="Times New Roman"/>
          <w:b/>
          <w:bCs/>
          <w:color w:val="auto"/>
          <w:sz w:val="24"/>
          <w:szCs w:val="24"/>
        </w:rPr>
        <w:t>Adamčík</w:t>
      </w:r>
      <w:proofErr w:type="spellEnd"/>
      <w:r w:rsidRPr="00B46FCE">
        <w:rPr>
          <w:rFonts w:ascii="Times New Roman" w:eastAsia="Times New Roman" w:hAnsi="Times New Roman" w:cs="Times New Roman"/>
          <w:b/>
          <w:bCs/>
          <w:color w:val="auto"/>
          <w:sz w:val="24"/>
          <w:szCs w:val="24"/>
        </w:rPr>
        <w:t>,</w:t>
      </w:r>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nar</w:t>
      </w:r>
      <w:proofErr w:type="spellEnd"/>
      <w:r w:rsidRPr="00B46FCE">
        <w:rPr>
          <w:rFonts w:ascii="Times New Roman" w:eastAsia="Times New Roman" w:hAnsi="Times New Roman" w:cs="Times New Roman"/>
          <w:color w:val="auto"/>
          <w:sz w:val="24"/>
          <w:szCs w:val="24"/>
        </w:rPr>
        <w:t>. 23.7.1904 v Bohuniciach – narodil sa ako najstarší z troch súrodencov v učiteľskej rodine. V roku 1942 absolvoval štúdium na učiteľskom ústave v Banskej Štiavnici. Od roku 1962 sa venoval ochotníckemu divadlu v divadelnom odbore Matice slovenskej v Kremnici. Roku 1925 – 1944 bol odborným učiteľom Štátneho ústavu pre hluchonemých,  1944 – 1946 riaditeľom štátnej pokračovacej školy pre hluchonemých v Kremnici. Ako 42-ročný prijal ponuku stať sa profesionálnym hercom. V rokoch 1946 – 1954 pôsobil ako člen činohry Novej scény a v rokoch 1951 – 1974 ako člen činohry Slovenského národného divadla v Bratislave. V roku 1955 dostal čestný titul zaslúžilý umelec. Debutoval vo filmoch Vlčie diery v roku 1948. Hral vo viac ako tridsiatich filmoch, jeho najznámejšie filmové postavy sú starinár z filmu Dáždnik svätého Petra a postava dedka vo filme Posledná bosorka. V roku 1979 oslávil 75. narodeniny a navštívil aj svoju rodnú obec, Bohunice.</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color w:val="auto"/>
          <w:sz w:val="24"/>
          <w:szCs w:val="24"/>
        </w:rPr>
        <w:t xml:space="preserve">Ladislav </w:t>
      </w:r>
      <w:proofErr w:type="spellStart"/>
      <w:r w:rsidRPr="00B46FCE">
        <w:rPr>
          <w:rFonts w:ascii="Times New Roman" w:eastAsia="Times New Roman" w:hAnsi="Times New Roman" w:cs="Times New Roman"/>
          <w:b/>
          <w:color w:val="auto"/>
          <w:sz w:val="24"/>
          <w:szCs w:val="24"/>
        </w:rPr>
        <w:t>Adamčík</w:t>
      </w:r>
      <w:proofErr w:type="spellEnd"/>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nar</w:t>
      </w:r>
      <w:proofErr w:type="spellEnd"/>
      <w:r w:rsidRPr="00B46FCE">
        <w:rPr>
          <w:rFonts w:ascii="Times New Roman" w:eastAsia="Times New Roman" w:hAnsi="Times New Roman" w:cs="Times New Roman"/>
          <w:color w:val="auto"/>
          <w:sz w:val="24"/>
          <w:szCs w:val="24"/>
        </w:rPr>
        <w:t xml:space="preserve">. 24.1.1908, brat Samuela </w:t>
      </w:r>
      <w:proofErr w:type="spellStart"/>
      <w:r w:rsidRPr="00B46FCE">
        <w:rPr>
          <w:rFonts w:ascii="Times New Roman" w:eastAsia="Times New Roman" w:hAnsi="Times New Roman" w:cs="Times New Roman"/>
          <w:color w:val="auto"/>
          <w:sz w:val="24"/>
          <w:szCs w:val="24"/>
        </w:rPr>
        <w:t>Adamčíka</w:t>
      </w:r>
      <w:proofErr w:type="spellEnd"/>
      <w:r w:rsidRPr="00B46FCE">
        <w:rPr>
          <w:rFonts w:ascii="Times New Roman" w:eastAsia="Times New Roman" w:hAnsi="Times New Roman" w:cs="Times New Roman"/>
          <w:color w:val="auto"/>
          <w:sz w:val="24"/>
          <w:szCs w:val="24"/>
        </w:rPr>
        <w:t>. Študoval teológiu v Bratislave, 1 rok v </w:t>
      </w:r>
      <w:proofErr w:type="spellStart"/>
      <w:r w:rsidRPr="00B46FCE">
        <w:rPr>
          <w:rFonts w:ascii="Times New Roman" w:eastAsia="Times New Roman" w:hAnsi="Times New Roman" w:cs="Times New Roman"/>
          <w:color w:val="auto"/>
          <w:sz w:val="24"/>
          <w:szCs w:val="24"/>
        </w:rPr>
        <w:t>Erlangene</w:t>
      </w:r>
      <w:proofErr w:type="spellEnd"/>
      <w:r w:rsidRPr="00B46FCE">
        <w:rPr>
          <w:rFonts w:ascii="Times New Roman" w:eastAsia="Times New Roman" w:hAnsi="Times New Roman" w:cs="Times New Roman"/>
          <w:color w:val="auto"/>
          <w:sz w:val="24"/>
          <w:szCs w:val="24"/>
        </w:rPr>
        <w:t xml:space="preserve"> v Nemecku. Za kňaza bol </w:t>
      </w:r>
      <w:proofErr w:type="spellStart"/>
      <w:r w:rsidRPr="00B46FCE">
        <w:rPr>
          <w:rFonts w:ascii="Times New Roman" w:eastAsia="Times New Roman" w:hAnsi="Times New Roman" w:cs="Times New Roman"/>
          <w:color w:val="auto"/>
          <w:sz w:val="24"/>
          <w:szCs w:val="24"/>
        </w:rPr>
        <w:t>vysvetený</w:t>
      </w:r>
      <w:proofErr w:type="spellEnd"/>
      <w:r w:rsidRPr="00B46FCE">
        <w:rPr>
          <w:rFonts w:ascii="Times New Roman" w:eastAsia="Times New Roman" w:hAnsi="Times New Roman" w:cs="Times New Roman"/>
          <w:color w:val="auto"/>
          <w:sz w:val="24"/>
          <w:szCs w:val="24"/>
        </w:rPr>
        <w:t xml:space="preserve">  v roku 1931. V roku 1937 sa stal farárom v Devičanoch. Počas vojny sa aktívne zapájal do diania v obci, bol predsedom MNV.</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color w:val="auto"/>
          <w:sz w:val="24"/>
          <w:szCs w:val="24"/>
        </w:rPr>
        <w:t xml:space="preserve">Ján </w:t>
      </w:r>
      <w:proofErr w:type="spellStart"/>
      <w:r w:rsidRPr="00B46FCE">
        <w:rPr>
          <w:rFonts w:ascii="Times New Roman" w:eastAsia="Times New Roman" w:hAnsi="Times New Roman" w:cs="Times New Roman"/>
          <w:b/>
          <w:color w:val="auto"/>
          <w:sz w:val="24"/>
          <w:szCs w:val="24"/>
        </w:rPr>
        <w:t>Mikuška</w:t>
      </w:r>
      <w:proofErr w:type="spellEnd"/>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nar</w:t>
      </w:r>
      <w:proofErr w:type="spellEnd"/>
      <w:r w:rsidRPr="00B46FCE">
        <w:rPr>
          <w:rFonts w:ascii="Times New Roman" w:eastAsia="Times New Roman" w:hAnsi="Times New Roman" w:cs="Times New Roman"/>
          <w:color w:val="auto"/>
          <w:sz w:val="24"/>
          <w:szCs w:val="24"/>
        </w:rPr>
        <w:t>. 1902, študoval na Učiteľskom ústave v Banskej Štiavnici, ale ukončil ho v Leviciach. Celý život učil v Dolných Príbelciach, kde pôsobil ako kantor v kostole. Nacvičoval divadlá. Jeho veľkým koníčkom bolo očkovanie marhúľ, v Príbelciach mal veľký sad. Zomrel v roku 1983 v Lučenci, kde je aj pochovaný.</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color w:val="auto"/>
          <w:sz w:val="24"/>
          <w:szCs w:val="24"/>
        </w:rPr>
        <w:t>Ján Riško</w:t>
      </w:r>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nar</w:t>
      </w:r>
      <w:proofErr w:type="spellEnd"/>
      <w:r w:rsidRPr="00B46FCE">
        <w:rPr>
          <w:rFonts w:ascii="Times New Roman" w:eastAsia="Times New Roman" w:hAnsi="Times New Roman" w:cs="Times New Roman"/>
          <w:color w:val="auto"/>
          <w:sz w:val="24"/>
          <w:szCs w:val="24"/>
        </w:rPr>
        <w:t xml:space="preserve">. 1903, už ako sirota sa v roku 1916 vysťahoval do Ameriky, mladý Ján Riško pomáhal po skončení školy v pekárni, zmenil si meno na </w:t>
      </w:r>
      <w:proofErr w:type="spellStart"/>
      <w:r w:rsidRPr="00B46FCE">
        <w:rPr>
          <w:rFonts w:ascii="Times New Roman" w:eastAsia="Times New Roman" w:hAnsi="Times New Roman" w:cs="Times New Roman"/>
          <w:color w:val="auto"/>
          <w:sz w:val="24"/>
          <w:szCs w:val="24"/>
        </w:rPr>
        <w:t>Johny</w:t>
      </w:r>
      <w:proofErr w:type="spellEnd"/>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Risko</w:t>
      </w:r>
      <w:proofErr w:type="spellEnd"/>
      <w:r w:rsidRPr="00B46FCE">
        <w:rPr>
          <w:rFonts w:ascii="Times New Roman" w:eastAsia="Times New Roman" w:hAnsi="Times New Roman" w:cs="Times New Roman"/>
          <w:color w:val="auto"/>
          <w:sz w:val="24"/>
          <w:szCs w:val="24"/>
        </w:rPr>
        <w:t>, začal boxovať, v roku 1924 prešiel v ťažkej váhe k profesionálom. Vyslúžil si prezývku Gumený muž. Vydržal v ringu do roku 1940, narukoval do armády a v roku 1953 zomrel.</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color w:val="auto"/>
          <w:sz w:val="24"/>
          <w:szCs w:val="24"/>
        </w:rPr>
        <w:t xml:space="preserve">Ján </w:t>
      </w:r>
      <w:proofErr w:type="spellStart"/>
      <w:r w:rsidRPr="00B46FCE">
        <w:rPr>
          <w:rFonts w:ascii="Times New Roman" w:eastAsia="Times New Roman" w:hAnsi="Times New Roman" w:cs="Times New Roman"/>
          <w:b/>
          <w:color w:val="auto"/>
          <w:sz w:val="24"/>
          <w:szCs w:val="24"/>
        </w:rPr>
        <w:t>Teliar</w:t>
      </w:r>
      <w:proofErr w:type="spellEnd"/>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nar</w:t>
      </w:r>
      <w:proofErr w:type="spellEnd"/>
      <w:r w:rsidRPr="00B46FCE">
        <w:rPr>
          <w:rFonts w:ascii="Times New Roman" w:eastAsia="Times New Roman" w:hAnsi="Times New Roman" w:cs="Times New Roman"/>
          <w:color w:val="auto"/>
          <w:sz w:val="24"/>
          <w:szCs w:val="24"/>
        </w:rPr>
        <w:t>. 1914, absolvent Učiteľského ústavu v Leviciach, študoval na Pedagogickej fakulte UK a Filozofickej fakulte UK. Aktívne sa zapojil do SNP, hneď po príchode ČA sa podieľal na riadení okresu Levice. Pôsobil ako učiteľ v Žemberovciach, Čajkove a Leviciach.</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color w:val="auto"/>
          <w:sz w:val="24"/>
          <w:szCs w:val="24"/>
        </w:rPr>
        <w:t xml:space="preserve">Martin </w:t>
      </w:r>
      <w:proofErr w:type="spellStart"/>
      <w:r w:rsidRPr="00B46FCE">
        <w:rPr>
          <w:rFonts w:ascii="Times New Roman" w:eastAsia="Times New Roman" w:hAnsi="Times New Roman" w:cs="Times New Roman"/>
          <w:b/>
          <w:color w:val="auto"/>
          <w:sz w:val="24"/>
          <w:szCs w:val="24"/>
        </w:rPr>
        <w:t>Krupa</w:t>
      </w:r>
      <w:proofErr w:type="spellEnd"/>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nar</w:t>
      </w:r>
      <w:proofErr w:type="spellEnd"/>
      <w:r w:rsidRPr="00B46FCE">
        <w:rPr>
          <w:rFonts w:ascii="Times New Roman" w:eastAsia="Times New Roman" w:hAnsi="Times New Roman" w:cs="Times New Roman"/>
          <w:color w:val="auto"/>
          <w:sz w:val="24"/>
          <w:szCs w:val="24"/>
        </w:rPr>
        <w:t>. 1916, vyštudoval za učiteľa v Banskej Štiavnici. Po ukončení štúdia pracoval ako cirkevný učiteľ v obci Zemiansky Vrbovok. V päťdesiatych rokoch sa presťahoval na Sliač, kde pôsobil až do konca života. Bol učiteľom a neskôr aj riaditeľom školy a presbyterom ev. cirkvi v Hronseku.</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color w:val="auto"/>
          <w:sz w:val="24"/>
          <w:szCs w:val="24"/>
        </w:rPr>
        <w:t>Martin Riško</w:t>
      </w:r>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nar</w:t>
      </w:r>
      <w:proofErr w:type="spellEnd"/>
      <w:r w:rsidRPr="00B46FCE">
        <w:rPr>
          <w:rFonts w:ascii="Times New Roman" w:eastAsia="Times New Roman" w:hAnsi="Times New Roman" w:cs="Times New Roman"/>
          <w:color w:val="auto"/>
          <w:sz w:val="24"/>
          <w:szCs w:val="24"/>
        </w:rPr>
        <w:t xml:space="preserve">. 1925, študoval na Obchodnej akadémii v Banskej Bystrici. Odišiel pracovať do armády. Študoval na Vysokej vojenskej škole v Prahe. V armáde mal hodnosť </w:t>
      </w:r>
      <w:r w:rsidRPr="00B46FCE">
        <w:rPr>
          <w:rFonts w:ascii="Times New Roman" w:eastAsia="Times New Roman" w:hAnsi="Times New Roman" w:cs="Times New Roman"/>
          <w:color w:val="auto"/>
          <w:sz w:val="24"/>
          <w:szCs w:val="24"/>
        </w:rPr>
        <w:lastRenderedPageBreak/>
        <w:t>plukovníka. Po roku 1969 mal zákaz postupu. Neskôr bol rehabilitovaný. Žil v Trenčíne, kde aj v roku 1996 zomrel.</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color w:val="auto"/>
          <w:sz w:val="24"/>
          <w:szCs w:val="24"/>
        </w:rPr>
        <w:t xml:space="preserve">Pavel </w:t>
      </w:r>
      <w:proofErr w:type="spellStart"/>
      <w:r w:rsidRPr="00B46FCE">
        <w:rPr>
          <w:rFonts w:ascii="Times New Roman" w:eastAsia="Times New Roman" w:hAnsi="Times New Roman" w:cs="Times New Roman"/>
          <w:b/>
          <w:color w:val="auto"/>
          <w:sz w:val="24"/>
          <w:szCs w:val="24"/>
        </w:rPr>
        <w:t>Gonda</w:t>
      </w:r>
      <w:proofErr w:type="spellEnd"/>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nar</w:t>
      </w:r>
      <w:proofErr w:type="spellEnd"/>
      <w:r w:rsidRPr="00B46FCE">
        <w:rPr>
          <w:rFonts w:ascii="Times New Roman" w:eastAsia="Times New Roman" w:hAnsi="Times New Roman" w:cs="Times New Roman"/>
          <w:color w:val="auto"/>
          <w:sz w:val="24"/>
          <w:szCs w:val="24"/>
        </w:rPr>
        <w:t>. 1925, vyštudoval Učiteľskú akadémiu v Banskej Štiavnici. Učiteľskému povolaniu sa venoval päť rokov. Väčšinu svojho aktívneho života zasvätil armáde, dosiahol hodnosť podplukovník. Bol redaktorom novín Orava, pracoval v rôznych spoločenských organizáciách v Dolnom Kubíne, dopisoval do rôznych vojenských aj civilných časopisov.</w:t>
      </w:r>
    </w:p>
    <w:p w:rsidR="00B46FCE" w:rsidRPr="00B46FCE" w:rsidRDefault="00B46FCE" w:rsidP="00B46FCE">
      <w:pPr>
        <w:spacing w:after="0" w:line="360" w:lineRule="auto"/>
        <w:ind w:hanging="11"/>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color w:val="auto"/>
          <w:sz w:val="24"/>
          <w:szCs w:val="24"/>
        </w:rPr>
        <w:t>Ján Petruška</w:t>
      </w:r>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nar</w:t>
      </w:r>
      <w:proofErr w:type="spellEnd"/>
      <w:r w:rsidRPr="00B46FCE">
        <w:rPr>
          <w:rFonts w:ascii="Times New Roman" w:eastAsia="Times New Roman" w:hAnsi="Times New Roman" w:cs="Times New Roman"/>
          <w:color w:val="auto"/>
          <w:sz w:val="24"/>
          <w:szCs w:val="24"/>
        </w:rPr>
        <w:t xml:space="preserve">. 1926, študoval na Učiteľskom ústave v Leviciach, neskôr si dopĺňal vysokoškolské vzdelanie na Pedagogickej fakulte v Nitre. Pôsobil na základnej škole v Bátovciach, dlhé roky ako riaditeľ. Medzi jeho koníčky patrí stále včelárstvo, ovocinárstvo, z tohto okruhu stále rozdáva rady záujemcom. S manželkou Teréziou nacvičoval ochotnícke divadlá a estrády v Bohuniciach.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color w:val="auto"/>
          <w:sz w:val="24"/>
          <w:szCs w:val="24"/>
        </w:rPr>
        <w:t>Pavol Klement</w:t>
      </w:r>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nar</w:t>
      </w:r>
      <w:proofErr w:type="spellEnd"/>
      <w:r w:rsidRPr="00B46FCE">
        <w:rPr>
          <w:rFonts w:ascii="Times New Roman" w:eastAsia="Times New Roman" w:hAnsi="Times New Roman" w:cs="Times New Roman"/>
          <w:color w:val="auto"/>
          <w:sz w:val="24"/>
          <w:szCs w:val="24"/>
        </w:rPr>
        <w:t>. 1928, evanjelický kňaz, pôsobil v Ľubici pri Kežmarku, bol kaplánom v Prešove, ďalej pôsobil v Lopúchove a v Trnave, odkiaľ odišiel do dôchodku. Písal do cirkevných časopisov. Zomrel v roku 2008 v Bratislave.</w:t>
      </w:r>
    </w:p>
    <w:p w:rsidR="00B46FCE" w:rsidRPr="00B46FCE" w:rsidRDefault="00B46FCE" w:rsidP="00B46FCE">
      <w:pPr>
        <w:spacing w:after="0" w:line="360" w:lineRule="auto"/>
        <w:ind w:hanging="11"/>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color w:val="auto"/>
          <w:sz w:val="24"/>
          <w:szCs w:val="24"/>
        </w:rPr>
        <w:t>Ján Bukoven</w:t>
      </w:r>
      <w:r w:rsidRPr="00B46FCE">
        <w:rPr>
          <w:rFonts w:ascii="Times New Roman" w:eastAsia="Times New Roman" w:hAnsi="Times New Roman" w:cs="Times New Roman"/>
          <w:color w:val="auto"/>
          <w:sz w:val="24"/>
          <w:szCs w:val="24"/>
        </w:rPr>
        <w:t xml:space="preserve">, </w:t>
      </w:r>
      <w:proofErr w:type="spellStart"/>
      <w:r w:rsidRPr="00B46FCE">
        <w:rPr>
          <w:rFonts w:ascii="Times New Roman" w:eastAsia="Times New Roman" w:hAnsi="Times New Roman" w:cs="Times New Roman"/>
          <w:color w:val="auto"/>
          <w:sz w:val="24"/>
          <w:szCs w:val="24"/>
        </w:rPr>
        <w:t>nar</w:t>
      </w:r>
      <w:proofErr w:type="spellEnd"/>
      <w:r w:rsidRPr="00B46FCE">
        <w:rPr>
          <w:rFonts w:ascii="Times New Roman" w:eastAsia="Times New Roman" w:hAnsi="Times New Roman" w:cs="Times New Roman"/>
          <w:color w:val="auto"/>
          <w:sz w:val="24"/>
          <w:szCs w:val="24"/>
        </w:rPr>
        <w:t>. 1935, študoval na Učilišti plavby Dunajskej v Bratislave, neskôr na podnikovej technickej škole. Pracoval ako lodný strojník na dopravnej  národnej lodi Topľa. Rieka Dunaj a „jeho“ loď mu boli druhým domovom. Poznal prístavné mestá na Dunaji až po Čierne more. Žil v Bratislave a ako 34-ročný tragicky zahynul.</w:t>
      </w:r>
    </w:p>
    <w:p w:rsidR="00B46FCE" w:rsidRPr="00B46FCE" w:rsidRDefault="00B46FCE" w:rsidP="00B46FCE">
      <w:pPr>
        <w:spacing w:after="0" w:line="360" w:lineRule="auto"/>
        <w:jc w:val="both"/>
        <w:rPr>
          <w:rFonts w:ascii="Times New Roman" w:eastAsia="Times New Roman" w:hAnsi="Times New Roman" w:cs="Times New Roman"/>
          <w:b/>
          <w:color w:val="auto"/>
          <w:sz w:val="24"/>
          <w:szCs w:val="24"/>
        </w:rPr>
      </w:pPr>
    </w:p>
    <w:p w:rsidR="00B46FCE" w:rsidRPr="00B46FCE" w:rsidRDefault="00B46FCE" w:rsidP="00B46FCE">
      <w:pPr>
        <w:numPr>
          <w:ilvl w:val="0"/>
          <w:numId w:val="4"/>
        </w:numPr>
        <w:spacing w:after="0" w:line="360" w:lineRule="auto"/>
        <w:ind w:left="284" w:hanging="284"/>
        <w:rPr>
          <w:rFonts w:ascii="Times New Roman" w:eastAsia="Times New Roman" w:hAnsi="Times New Roman" w:cs="Times New Roman"/>
          <w:b/>
          <w:color w:val="auto"/>
          <w:sz w:val="28"/>
          <w:szCs w:val="28"/>
        </w:rPr>
      </w:pPr>
      <w:r w:rsidRPr="00B46FCE">
        <w:rPr>
          <w:rFonts w:ascii="Times New Roman" w:eastAsia="Times New Roman" w:hAnsi="Times New Roman" w:cs="Times New Roman"/>
          <w:b/>
          <w:color w:val="auto"/>
          <w:sz w:val="28"/>
          <w:szCs w:val="28"/>
        </w:rPr>
        <w:t xml:space="preserve">Plnenie funkcií  obce (prenesené kompetencie, originálne kompetencie)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b/>
          <w:color w:val="auto"/>
          <w:sz w:val="24"/>
          <w:szCs w:val="24"/>
        </w:rPr>
        <w:t xml:space="preserve">Výchova a vzdelávanie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V obci sa nenachádza materská ani základná škola.</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p>
    <w:p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b/>
          <w:color w:val="auto"/>
          <w:sz w:val="24"/>
          <w:szCs w:val="24"/>
        </w:rPr>
        <w:t>Zdravotníctvo</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Obec nemá zriadený svoj zdravotný obvod. V obci sa žiadne zdravotnícke zariadenie nenachádza. Obyvatelia môžu navštevovať Zdravotné stredisko v Pukanci a v Bátovciach, prípadne vyššiu zdravotnú starostlivosť v okresnom meste Levice. </w:t>
      </w:r>
    </w:p>
    <w:p w:rsidR="00B46FCE" w:rsidRPr="00B46FCE" w:rsidRDefault="00B46FCE" w:rsidP="00B46FCE">
      <w:pPr>
        <w:spacing w:after="0" w:line="360" w:lineRule="auto"/>
        <w:jc w:val="both"/>
        <w:rPr>
          <w:rFonts w:ascii="Times New Roman" w:eastAsia="Times New Roman" w:hAnsi="Times New Roman" w:cs="Times New Roman"/>
          <w:b/>
          <w:color w:val="auto"/>
          <w:sz w:val="24"/>
          <w:szCs w:val="24"/>
        </w:rPr>
      </w:pPr>
    </w:p>
    <w:p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b/>
          <w:color w:val="auto"/>
          <w:sz w:val="24"/>
          <w:szCs w:val="24"/>
        </w:rPr>
        <w:t xml:space="preserve">Sociálne zabezpečenie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Obec v rámci originálnych samosprávnych kompetencií poskytuje opatrovateľskú službu obyvateľom obce. Obec poskytuje najmä tieto sociálne služby:</w:t>
      </w:r>
    </w:p>
    <w:p w:rsidR="00B46FCE" w:rsidRPr="00B46FCE" w:rsidRDefault="00B46FCE" w:rsidP="00B46FCE">
      <w:pPr>
        <w:tabs>
          <w:tab w:val="left" w:pos="540"/>
        </w:tabs>
        <w:spacing w:after="0" w:line="360" w:lineRule="auto"/>
        <w:jc w:val="both"/>
        <w:rPr>
          <w:rFonts w:ascii="Times New Roman" w:eastAsia="Times New Roman" w:hAnsi="Times New Roman" w:cs="Times New Roman"/>
          <w:color w:val="auto"/>
          <w:sz w:val="24"/>
          <w:szCs w:val="24"/>
          <w:lang w:eastAsia="en-US"/>
        </w:rPr>
      </w:pPr>
      <w:r w:rsidRPr="00B46FCE">
        <w:rPr>
          <w:rFonts w:ascii="Times New Roman" w:eastAsia="Times New Roman" w:hAnsi="Times New Roman" w:cs="Times New Roman"/>
          <w:color w:val="auto"/>
          <w:sz w:val="24"/>
          <w:szCs w:val="24"/>
          <w:lang w:eastAsia="en-US"/>
        </w:rPr>
        <w:t>-</w:t>
      </w:r>
      <w:r w:rsidRPr="00B46FCE">
        <w:rPr>
          <w:rFonts w:ascii="Times New Roman" w:eastAsia="Times New Roman" w:hAnsi="Times New Roman" w:cs="Times New Roman"/>
          <w:color w:val="auto"/>
          <w:sz w:val="24"/>
          <w:szCs w:val="24"/>
          <w:lang w:eastAsia="en-US"/>
        </w:rPr>
        <w:tab/>
        <w:t>opatrovateľská služba</w:t>
      </w:r>
    </w:p>
    <w:p w:rsidR="00B46FCE" w:rsidRPr="00B46FCE" w:rsidRDefault="00B46FCE" w:rsidP="00B46FCE">
      <w:pPr>
        <w:tabs>
          <w:tab w:val="left" w:pos="540"/>
        </w:tabs>
        <w:spacing w:after="0" w:line="360" w:lineRule="auto"/>
        <w:jc w:val="both"/>
        <w:rPr>
          <w:rFonts w:ascii="Times New Roman" w:eastAsia="Times New Roman" w:hAnsi="Times New Roman" w:cs="Times New Roman"/>
          <w:color w:val="auto"/>
          <w:sz w:val="24"/>
          <w:szCs w:val="24"/>
          <w:lang w:eastAsia="en-US"/>
        </w:rPr>
      </w:pPr>
      <w:r w:rsidRPr="00B46FCE">
        <w:rPr>
          <w:rFonts w:ascii="Times New Roman" w:eastAsia="Times New Roman" w:hAnsi="Times New Roman" w:cs="Times New Roman"/>
          <w:color w:val="auto"/>
          <w:sz w:val="24"/>
          <w:szCs w:val="24"/>
          <w:lang w:eastAsia="en-US"/>
        </w:rPr>
        <w:lastRenderedPageBreak/>
        <w:t>-</w:t>
      </w:r>
      <w:r w:rsidRPr="00B46FCE">
        <w:rPr>
          <w:rFonts w:ascii="Times New Roman" w:eastAsia="Times New Roman" w:hAnsi="Times New Roman" w:cs="Times New Roman"/>
          <w:color w:val="auto"/>
          <w:sz w:val="24"/>
          <w:szCs w:val="24"/>
          <w:lang w:eastAsia="en-US"/>
        </w:rPr>
        <w:tab/>
        <w:t>dohľad nad nesvojprávnymi občanmi (spolupráca s okresným súdom)</w:t>
      </w:r>
    </w:p>
    <w:p w:rsidR="00B46FCE" w:rsidRPr="00B46FCE" w:rsidRDefault="00B46FCE" w:rsidP="00B46FCE">
      <w:pPr>
        <w:tabs>
          <w:tab w:val="left" w:pos="540"/>
        </w:tabs>
        <w:spacing w:after="0" w:line="360" w:lineRule="auto"/>
        <w:jc w:val="both"/>
        <w:rPr>
          <w:rFonts w:ascii="Times New Roman" w:eastAsia="Times New Roman" w:hAnsi="Times New Roman" w:cs="Times New Roman"/>
          <w:color w:val="auto"/>
          <w:sz w:val="24"/>
          <w:szCs w:val="24"/>
          <w:lang w:eastAsia="en-US"/>
        </w:rPr>
      </w:pPr>
      <w:r w:rsidRPr="00B46FCE">
        <w:rPr>
          <w:rFonts w:ascii="Times New Roman" w:eastAsia="Times New Roman" w:hAnsi="Times New Roman" w:cs="Times New Roman"/>
          <w:color w:val="auto"/>
          <w:sz w:val="24"/>
          <w:szCs w:val="24"/>
          <w:lang w:eastAsia="en-US"/>
        </w:rPr>
        <w:t>-</w:t>
      </w:r>
      <w:r w:rsidRPr="00B46FCE">
        <w:rPr>
          <w:rFonts w:ascii="Times New Roman" w:eastAsia="Times New Roman" w:hAnsi="Times New Roman" w:cs="Times New Roman"/>
          <w:color w:val="auto"/>
          <w:sz w:val="24"/>
          <w:szCs w:val="24"/>
          <w:lang w:eastAsia="en-US"/>
        </w:rPr>
        <w:tab/>
        <w:t>funkcia osobitného príjemcu sociálnych dávok</w:t>
      </w:r>
    </w:p>
    <w:p w:rsidR="00B46FCE" w:rsidRPr="00B46FCE" w:rsidRDefault="00B46FCE" w:rsidP="00B46FCE">
      <w:pPr>
        <w:tabs>
          <w:tab w:val="left" w:pos="540"/>
        </w:tabs>
        <w:spacing w:after="0" w:line="360" w:lineRule="auto"/>
        <w:jc w:val="both"/>
        <w:rPr>
          <w:rFonts w:ascii="Times New Roman" w:eastAsia="Times New Roman" w:hAnsi="Times New Roman" w:cs="Times New Roman"/>
          <w:color w:val="auto"/>
          <w:sz w:val="24"/>
          <w:szCs w:val="24"/>
          <w:lang w:eastAsia="en-US"/>
        </w:rPr>
      </w:pPr>
      <w:r w:rsidRPr="00B46FCE">
        <w:rPr>
          <w:rFonts w:ascii="Times New Roman" w:eastAsia="Times New Roman" w:hAnsi="Times New Roman" w:cs="Times New Roman"/>
          <w:color w:val="auto"/>
          <w:sz w:val="24"/>
          <w:szCs w:val="24"/>
          <w:lang w:eastAsia="en-US"/>
        </w:rPr>
        <w:t>-</w:t>
      </w:r>
      <w:r w:rsidRPr="00B46FCE">
        <w:rPr>
          <w:rFonts w:ascii="Times New Roman" w:eastAsia="Times New Roman" w:hAnsi="Times New Roman" w:cs="Times New Roman"/>
          <w:color w:val="auto"/>
          <w:sz w:val="24"/>
          <w:szCs w:val="24"/>
          <w:lang w:eastAsia="en-US"/>
        </w:rPr>
        <w:tab/>
        <w:t xml:space="preserve">návštevy jubilujúcich starších občanov </w:t>
      </w:r>
    </w:p>
    <w:p w:rsidR="00B46FCE" w:rsidRPr="00B46FCE" w:rsidRDefault="00B46FCE" w:rsidP="00B46FCE">
      <w:pPr>
        <w:tabs>
          <w:tab w:val="left" w:pos="540"/>
        </w:tabs>
        <w:spacing w:after="0" w:line="360" w:lineRule="auto"/>
        <w:jc w:val="both"/>
        <w:rPr>
          <w:rFonts w:ascii="Times New Roman" w:eastAsia="Times New Roman" w:hAnsi="Times New Roman" w:cs="Times New Roman"/>
          <w:color w:val="auto"/>
          <w:sz w:val="24"/>
          <w:szCs w:val="24"/>
          <w:lang w:eastAsia="en-US"/>
        </w:rPr>
      </w:pPr>
      <w:r w:rsidRPr="00B46FCE">
        <w:rPr>
          <w:rFonts w:ascii="Times New Roman" w:eastAsia="Times New Roman" w:hAnsi="Times New Roman" w:cs="Times New Roman"/>
          <w:color w:val="auto"/>
          <w:sz w:val="24"/>
          <w:szCs w:val="24"/>
          <w:lang w:eastAsia="en-US"/>
        </w:rPr>
        <w:t>-</w:t>
      </w:r>
      <w:r w:rsidRPr="00B46FCE">
        <w:rPr>
          <w:rFonts w:ascii="Times New Roman" w:eastAsia="Times New Roman" w:hAnsi="Times New Roman" w:cs="Times New Roman"/>
          <w:color w:val="auto"/>
          <w:sz w:val="24"/>
          <w:szCs w:val="24"/>
          <w:lang w:eastAsia="en-US"/>
        </w:rPr>
        <w:tab/>
        <w:t>stretnutia dôchodcov</w:t>
      </w:r>
    </w:p>
    <w:p w:rsidR="00B46FCE" w:rsidRPr="00B46FCE" w:rsidRDefault="00B46FCE" w:rsidP="00B46FCE">
      <w:pPr>
        <w:tabs>
          <w:tab w:val="left" w:pos="540"/>
        </w:tabs>
        <w:spacing w:after="0" w:line="360" w:lineRule="auto"/>
        <w:jc w:val="both"/>
        <w:rPr>
          <w:rFonts w:ascii="Times New Roman" w:eastAsia="Times New Roman" w:hAnsi="Times New Roman" w:cs="Times New Roman"/>
          <w:color w:val="auto"/>
          <w:sz w:val="24"/>
          <w:szCs w:val="24"/>
          <w:lang w:eastAsia="en-US"/>
        </w:rPr>
      </w:pPr>
      <w:r w:rsidRPr="00B46FCE">
        <w:rPr>
          <w:rFonts w:ascii="Times New Roman" w:eastAsia="Times New Roman" w:hAnsi="Times New Roman" w:cs="Times New Roman"/>
          <w:color w:val="auto"/>
          <w:sz w:val="24"/>
          <w:szCs w:val="24"/>
          <w:lang w:eastAsia="en-US"/>
        </w:rPr>
        <w:t>-</w:t>
      </w:r>
      <w:r w:rsidRPr="00B46FCE">
        <w:rPr>
          <w:rFonts w:ascii="Times New Roman" w:eastAsia="Times New Roman" w:hAnsi="Times New Roman" w:cs="Times New Roman"/>
          <w:color w:val="auto"/>
          <w:sz w:val="24"/>
          <w:szCs w:val="24"/>
          <w:lang w:eastAsia="en-US"/>
        </w:rPr>
        <w:tab/>
        <w:t>uvítanie do života novorodencov obce</w:t>
      </w:r>
    </w:p>
    <w:p w:rsidR="00B46FCE" w:rsidRPr="00B46FCE" w:rsidRDefault="00B46FCE" w:rsidP="00B46FCE">
      <w:pPr>
        <w:tabs>
          <w:tab w:val="left" w:pos="540"/>
        </w:tabs>
        <w:spacing w:after="0" w:line="360" w:lineRule="auto"/>
        <w:jc w:val="both"/>
        <w:rPr>
          <w:rFonts w:ascii="Times New Roman" w:eastAsia="Times New Roman" w:hAnsi="Times New Roman" w:cs="Times New Roman"/>
          <w:color w:val="auto"/>
          <w:sz w:val="24"/>
          <w:szCs w:val="24"/>
          <w:lang w:eastAsia="en-US"/>
        </w:rPr>
      </w:pPr>
      <w:r w:rsidRPr="00B46FCE">
        <w:rPr>
          <w:rFonts w:ascii="Times New Roman" w:eastAsia="Times New Roman" w:hAnsi="Times New Roman" w:cs="Times New Roman"/>
          <w:color w:val="auto"/>
          <w:sz w:val="24"/>
          <w:szCs w:val="24"/>
          <w:lang w:eastAsia="en-US"/>
        </w:rPr>
        <w:t>-</w:t>
      </w:r>
      <w:r w:rsidRPr="00B46FCE">
        <w:rPr>
          <w:rFonts w:ascii="Times New Roman" w:eastAsia="Times New Roman" w:hAnsi="Times New Roman" w:cs="Times New Roman"/>
          <w:color w:val="auto"/>
          <w:sz w:val="24"/>
          <w:szCs w:val="24"/>
          <w:lang w:eastAsia="en-US"/>
        </w:rPr>
        <w:tab/>
        <w:t>pomoc v krízových situáciách (živelná pohroma, rodinná tragédia....).</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Kultúra</w:t>
      </w:r>
    </w:p>
    <w:p w:rsidR="00B46FCE" w:rsidRPr="00B46FCE" w:rsidRDefault="00B46FCE" w:rsidP="00B46FCE">
      <w:pPr>
        <w:tabs>
          <w:tab w:val="left" w:pos="708"/>
          <w:tab w:val="center" w:pos="4536"/>
          <w:tab w:val="right" w:pos="9072"/>
        </w:tabs>
        <w:spacing w:after="0" w:line="360" w:lineRule="auto"/>
        <w:jc w:val="both"/>
        <w:rPr>
          <w:rFonts w:ascii="Times New Roman" w:eastAsia="Times New Roman" w:hAnsi="Times New Roman" w:cs="Times New Roman"/>
          <w:color w:val="auto"/>
          <w:sz w:val="24"/>
          <w:szCs w:val="20"/>
        </w:rPr>
      </w:pPr>
      <w:r w:rsidRPr="00B46FCE">
        <w:rPr>
          <w:rFonts w:ascii="Times New Roman" w:eastAsia="Times New Roman" w:hAnsi="Times New Roman" w:cs="Times New Roman"/>
          <w:color w:val="auto"/>
          <w:sz w:val="24"/>
          <w:szCs w:val="24"/>
        </w:rPr>
        <w:t xml:space="preserve">Kultúra v obci je samozrejmou a nevyhnutnou podmienkou ponuky kultúrno-spoločenského vyžitia sa vlastných obyvateľov, ale aj prejavom cielenej kultúrnej ponuky širšej návštevníckej verejnosti tejto obce. Je  prejavom a symptómom spoločenskej úrovne a kultúrnej vyspelosti daného sídla a regiónu. Kultúrne podujatia obce a jej obyvateľov sa realizujú v strede obce a v miestnom kultúrnom dome. </w:t>
      </w:r>
      <w:r w:rsidRPr="00B46FCE">
        <w:rPr>
          <w:rFonts w:ascii="Times New Roman" w:eastAsia="Times New Roman" w:hAnsi="Times New Roman" w:cs="Times New Roman"/>
          <w:color w:val="auto"/>
          <w:sz w:val="24"/>
          <w:szCs w:val="20"/>
        </w:rPr>
        <w:t>V roku 2018 sa uskutočnili tieto kultúrne a športové podujatia: MDŽ, Stavanie mája, MDD, „U gazdinej v komore“, Medzigeneračný futbalový turnaj,  Uvítanie detí do života, „Plameň 2018“ – jesenná časť, Mikuláš, Silvestrovská zábava.</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Hospodárstvo </w:t>
      </w:r>
    </w:p>
    <w:p w:rsidR="00B46FCE" w:rsidRPr="00B46FCE" w:rsidRDefault="00B46FCE" w:rsidP="00B46FCE">
      <w:pPr>
        <w:spacing w:after="0" w:line="360" w:lineRule="auto"/>
        <w:ind w:left="435"/>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Najvýznamnejší poskytovatelia služieb v obci :</w:t>
      </w:r>
    </w:p>
    <w:p w:rsidR="00B46FCE" w:rsidRPr="00B46FCE" w:rsidRDefault="00B46FCE" w:rsidP="00B46FCE">
      <w:pPr>
        <w:numPr>
          <w:ilvl w:val="0"/>
          <w:numId w:val="6"/>
        </w:numPr>
        <w:spacing w:after="0" w:line="360" w:lineRule="auto"/>
        <w:jc w:val="both"/>
        <w:rPr>
          <w:rFonts w:ascii="Times New Roman" w:eastAsia="Times New Roman" w:hAnsi="Times New Roman" w:cs="Times New Roman"/>
          <w:color w:val="auto"/>
          <w:sz w:val="24"/>
          <w:szCs w:val="24"/>
        </w:rPr>
      </w:pPr>
      <w:proofErr w:type="spellStart"/>
      <w:r w:rsidRPr="00B46FCE">
        <w:rPr>
          <w:rFonts w:ascii="Times New Roman" w:eastAsia="Times New Roman" w:hAnsi="Times New Roman" w:cs="Times New Roman"/>
          <w:color w:val="auto"/>
          <w:sz w:val="24"/>
          <w:szCs w:val="24"/>
        </w:rPr>
        <w:t>Nat</w:t>
      </w:r>
      <w:proofErr w:type="spellEnd"/>
      <w:r w:rsidRPr="00B46FCE">
        <w:rPr>
          <w:rFonts w:ascii="Times New Roman" w:eastAsia="Times New Roman" w:hAnsi="Times New Roman" w:cs="Times New Roman"/>
          <w:color w:val="auto"/>
          <w:sz w:val="24"/>
          <w:szCs w:val="24"/>
        </w:rPr>
        <w:t xml:space="preserve"> Bone, </w:t>
      </w:r>
      <w:proofErr w:type="spellStart"/>
      <w:r w:rsidRPr="00B46FCE">
        <w:rPr>
          <w:rFonts w:ascii="Times New Roman" w:eastAsia="Times New Roman" w:hAnsi="Times New Roman" w:cs="Times New Roman"/>
          <w:color w:val="auto"/>
          <w:sz w:val="24"/>
          <w:szCs w:val="24"/>
        </w:rPr>
        <w:t>s.r.o</w:t>
      </w:r>
      <w:proofErr w:type="spellEnd"/>
      <w:r w:rsidRPr="00B46FCE">
        <w:rPr>
          <w:rFonts w:ascii="Times New Roman" w:eastAsia="Times New Roman" w:hAnsi="Times New Roman" w:cs="Times New Roman"/>
          <w:color w:val="auto"/>
          <w:sz w:val="24"/>
          <w:szCs w:val="24"/>
        </w:rPr>
        <w:t>. – pohostinstvo „Bohunická krčma“</w:t>
      </w:r>
    </w:p>
    <w:p w:rsidR="00B46FCE" w:rsidRPr="00B46FCE" w:rsidRDefault="00B46FCE" w:rsidP="00B46FCE">
      <w:pPr>
        <w:numPr>
          <w:ilvl w:val="0"/>
          <w:numId w:val="6"/>
        </w:num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TTCE, s. r. o.</w:t>
      </w:r>
    </w:p>
    <w:p w:rsidR="00B46FCE" w:rsidRPr="00B46FCE" w:rsidRDefault="00B46FCE" w:rsidP="00B46FCE">
      <w:pPr>
        <w:numPr>
          <w:ilvl w:val="0"/>
          <w:numId w:val="6"/>
        </w:num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SANA </w:t>
      </w:r>
      <w:proofErr w:type="spellStart"/>
      <w:r w:rsidRPr="00B46FCE">
        <w:rPr>
          <w:rFonts w:ascii="Times New Roman" w:eastAsia="Times New Roman" w:hAnsi="Times New Roman" w:cs="Times New Roman"/>
          <w:color w:val="auto"/>
          <w:sz w:val="24"/>
          <w:szCs w:val="24"/>
        </w:rPr>
        <w:t>sk</w:t>
      </w:r>
      <w:proofErr w:type="spellEnd"/>
      <w:r w:rsidRPr="00B46FCE">
        <w:rPr>
          <w:rFonts w:ascii="Times New Roman" w:eastAsia="Times New Roman" w:hAnsi="Times New Roman" w:cs="Times New Roman"/>
          <w:color w:val="auto"/>
          <w:sz w:val="24"/>
          <w:szCs w:val="24"/>
        </w:rPr>
        <w:t>, s. r. o.</w:t>
      </w:r>
    </w:p>
    <w:p w:rsidR="00B46FCE" w:rsidRPr="00B46FCE" w:rsidRDefault="00B46FCE" w:rsidP="00B46FCE">
      <w:pPr>
        <w:numPr>
          <w:ilvl w:val="0"/>
          <w:numId w:val="6"/>
        </w:num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DF ARMS, s. r. o.</w:t>
      </w:r>
    </w:p>
    <w:p w:rsidR="00B46FCE" w:rsidRPr="00B46FCE" w:rsidRDefault="00B46FCE" w:rsidP="00B46FCE">
      <w:pPr>
        <w:spacing w:after="0" w:line="360" w:lineRule="auto"/>
        <w:ind w:left="435"/>
        <w:jc w:val="both"/>
        <w:rPr>
          <w:rFonts w:ascii="Times New Roman" w:eastAsia="Times New Roman" w:hAnsi="Times New Roman" w:cs="Times New Roman"/>
          <w:color w:val="auto"/>
          <w:sz w:val="24"/>
          <w:szCs w:val="24"/>
        </w:rPr>
      </w:pPr>
    </w:p>
    <w:p w:rsidR="00B46FCE" w:rsidRPr="00B46FCE" w:rsidRDefault="00B46FCE" w:rsidP="00B46FCE">
      <w:pPr>
        <w:spacing w:after="0" w:line="360" w:lineRule="auto"/>
        <w:ind w:left="435"/>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Najvýznamnejšia poľnohospodárska výroba v obci :</w:t>
      </w:r>
    </w:p>
    <w:p w:rsidR="00B46FCE" w:rsidRPr="00B46FCE" w:rsidRDefault="00B46FCE" w:rsidP="00B46FCE">
      <w:pPr>
        <w:numPr>
          <w:ilvl w:val="0"/>
          <w:numId w:val="6"/>
        </w:num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PD Bátovce</w:t>
      </w:r>
    </w:p>
    <w:p w:rsidR="00B46FCE" w:rsidRPr="00B46FCE" w:rsidRDefault="00B46FCE" w:rsidP="00B46FCE">
      <w:pPr>
        <w:numPr>
          <w:ilvl w:val="0"/>
          <w:numId w:val="6"/>
        </w:num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Monika Mojžišová, Čajkov </w:t>
      </w:r>
    </w:p>
    <w:p w:rsidR="00B46FCE" w:rsidRPr="00B46FCE" w:rsidRDefault="00B46FCE" w:rsidP="00B46FCE">
      <w:pPr>
        <w:numPr>
          <w:ilvl w:val="0"/>
          <w:numId w:val="6"/>
        </w:numPr>
        <w:spacing w:after="0" w:line="360" w:lineRule="auto"/>
        <w:jc w:val="both"/>
        <w:rPr>
          <w:rFonts w:ascii="Times New Roman" w:eastAsia="Times New Roman" w:hAnsi="Times New Roman" w:cs="Times New Roman"/>
          <w:color w:val="auto"/>
          <w:sz w:val="24"/>
          <w:szCs w:val="24"/>
        </w:rPr>
      </w:pPr>
      <w:proofErr w:type="spellStart"/>
      <w:r w:rsidRPr="00B46FCE">
        <w:rPr>
          <w:rFonts w:ascii="Times New Roman" w:eastAsia="Times New Roman" w:hAnsi="Times New Roman" w:cs="Times New Roman"/>
          <w:color w:val="auto"/>
          <w:sz w:val="24"/>
          <w:szCs w:val="24"/>
        </w:rPr>
        <w:t>Agropuk</w:t>
      </w:r>
      <w:proofErr w:type="spellEnd"/>
      <w:r w:rsidRPr="00B46FCE">
        <w:rPr>
          <w:rFonts w:ascii="Times New Roman" w:eastAsia="Times New Roman" w:hAnsi="Times New Roman" w:cs="Times New Roman"/>
          <w:color w:val="auto"/>
          <w:sz w:val="24"/>
          <w:szCs w:val="24"/>
        </w:rPr>
        <w:t>, s. r. o.</w:t>
      </w:r>
    </w:p>
    <w:p w:rsidR="00B46FCE" w:rsidRPr="00B46FCE" w:rsidRDefault="00B46FCE" w:rsidP="00B46FCE">
      <w:pPr>
        <w:spacing w:after="0" w:line="240" w:lineRule="auto"/>
        <w:jc w:val="both"/>
        <w:rPr>
          <w:rFonts w:ascii="Times New Roman" w:eastAsia="Times New Roman" w:hAnsi="Times New Roman" w:cs="Times New Roman"/>
          <w:color w:val="auto"/>
          <w:sz w:val="24"/>
          <w:szCs w:val="24"/>
        </w:rPr>
      </w:pPr>
    </w:p>
    <w:p w:rsidR="00B46FCE" w:rsidRPr="00B46FCE" w:rsidRDefault="00B46FCE" w:rsidP="00B46FCE">
      <w:pPr>
        <w:numPr>
          <w:ilvl w:val="0"/>
          <w:numId w:val="4"/>
        </w:numPr>
        <w:spacing w:after="0" w:line="360" w:lineRule="auto"/>
        <w:ind w:left="284" w:hanging="284"/>
        <w:rPr>
          <w:rFonts w:ascii="Times New Roman" w:eastAsia="Times New Roman" w:hAnsi="Times New Roman" w:cs="Times New Roman"/>
          <w:b/>
          <w:color w:val="auto"/>
          <w:sz w:val="28"/>
          <w:szCs w:val="28"/>
        </w:rPr>
      </w:pPr>
      <w:r w:rsidRPr="00B46FCE">
        <w:rPr>
          <w:rFonts w:ascii="Times New Roman" w:eastAsia="Times New Roman" w:hAnsi="Times New Roman" w:cs="Times New Roman"/>
          <w:b/>
          <w:color w:val="auto"/>
          <w:sz w:val="28"/>
          <w:szCs w:val="28"/>
        </w:rPr>
        <w:t>Informácia o vývoji obce z pohľadu rozpočtovníctva</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Základným   nástrojom  finančného  hospodárenia  obce  bol   rozpočet   obce   na  rok   2018. Obec v roku 2018 zostavila rozpočet podľa ustanovenia § 10 odsek 7) zákona č. 583/2004 Z. z. o rozpočtových pravidlách územnej samosprávy a o zmene a doplnení niektorých zákonov v znení neskorších predpisov.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b/>
          <w:color w:val="auto"/>
          <w:sz w:val="24"/>
          <w:szCs w:val="24"/>
        </w:rPr>
        <w:lastRenderedPageBreak/>
        <w:t>Rozpočet obce</w:t>
      </w:r>
      <w:r w:rsidRPr="00B46FCE">
        <w:rPr>
          <w:rFonts w:ascii="Times New Roman" w:eastAsia="Times New Roman" w:hAnsi="Times New Roman" w:cs="Times New Roman"/>
          <w:color w:val="auto"/>
          <w:sz w:val="24"/>
          <w:szCs w:val="24"/>
        </w:rPr>
        <w:t xml:space="preserve"> na rok 2018 bol zostavený ako prebytkový.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Hospodárenie obce sa riadilo podľa schváleného rozpočtu na rok 2018.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Rozpočet obce bol schválený obecným zastupiteľstvom dňa  29.11.2017 uznesením č 4.</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Rozpočet bol zmenený dvakrát:</w:t>
      </w:r>
    </w:p>
    <w:p w:rsidR="00B46FCE" w:rsidRPr="00B46FCE" w:rsidRDefault="00B46FCE" w:rsidP="00B46FCE">
      <w:pPr>
        <w:numPr>
          <w:ilvl w:val="0"/>
          <w:numId w:val="8"/>
        </w:num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prvá zmena bola schválená dňa 31.8.2018 uznesením č. 4.</w:t>
      </w:r>
    </w:p>
    <w:p w:rsidR="00B46FCE" w:rsidRPr="00B46FCE" w:rsidRDefault="00B46FCE" w:rsidP="00B46FCE">
      <w:pPr>
        <w:numPr>
          <w:ilvl w:val="0"/>
          <w:numId w:val="8"/>
        </w:num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druhá zmena bola schválená dňa 12.12.2018 uznesením č. 4.</w:t>
      </w:r>
    </w:p>
    <w:p w:rsidR="00B46FCE" w:rsidRPr="00B46FCE" w:rsidRDefault="00B46FCE" w:rsidP="00B46FCE">
      <w:pPr>
        <w:spacing w:after="0" w:line="240" w:lineRule="auto"/>
        <w:outlineLvl w:val="0"/>
        <w:rPr>
          <w:rFonts w:ascii="Times New Roman" w:eastAsia="Times New Roman" w:hAnsi="Times New Roman" w:cs="Times New Roman"/>
          <w:b/>
          <w:color w:val="auto"/>
          <w:sz w:val="24"/>
          <w:szCs w:val="24"/>
        </w:rPr>
      </w:pPr>
    </w:p>
    <w:p w:rsidR="00B46FCE" w:rsidRPr="00B46FCE" w:rsidRDefault="00B46FCE" w:rsidP="00B46FCE">
      <w:pPr>
        <w:spacing w:after="0" w:line="240" w:lineRule="auto"/>
        <w:outlineLvl w:val="0"/>
        <w:rPr>
          <w:rFonts w:ascii="Times New Roman" w:eastAsia="Times New Roman" w:hAnsi="Times New Roman" w:cs="Times New Roman"/>
          <w:b/>
          <w:color w:val="auto"/>
          <w:sz w:val="24"/>
          <w:szCs w:val="24"/>
        </w:rPr>
      </w:pPr>
    </w:p>
    <w:p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Plnenie príjmov a čerpanie výdavkov za rok 2018</w:t>
      </w:r>
      <w:r w:rsidRPr="00B46FCE">
        <w:rPr>
          <w:rFonts w:ascii="Times New Roman" w:eastAsia="Times New Roman" w:hAnsi="Times New Roman" w:cs="Times New Roman"/>
          <w:b/>
          <w:color w:val="auto"/>
          <w:sz w:val="24"/>
          <w:szCs w:val="24"/>
        </w:rPr>
        <w:tab/>
      </w:r>
      <w:r w:rsidRPr="00B46FCE">
        <w:rPr>
          <w:rFonts w:ascii="Times New Roman" w:eastAsia="Times New Roman" w:hAnsi="Times New Roman" w:cs="Times New Roman"/>
          <w:b/>
          <w:color w:val="auto"/>
          <w:sz w:val="24"/>
          <w:szCs w:val="24"/>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B46FCE" w:rsidRPr="00B46FCE" w:rsidTr="00B46FCE">
        <w:tc>
          <w:tcPr>
            <w:tcW w:w="2410" w:type="dxa"/>
            <w:tcBorders>
              <w:top w:val="single" w:sz="4" w:space="0" w:color="auto"/>
              <w:left w:val="single" w:sz="4" w:space="0" w:color="auto"/>
              <w:bottom w:val="single" w:sz="4" w:space="0" w:color="auto"/>
              <w:right w:val="single" w:sz="4" w:space="0" w:color="auto"/>
            </w:tcBorders>
            <w:shd w:val="clear" w:color="auto" w:fill="DDD9C3"/>
          </w:tcPr>
          <w:p w:rsidR="00B46FCE" w:rsidRPr="00B46FCE" w:rsidRDefault="00B46FCE" w:rsidP="00B46FCE">
            <w:pPr>
              <w:tabs>
                <w:tab w:val="right" w:pos="8460"/>
              </w:tabs>
              <w:spacing w:after="0" w:line="240" w:lineRule="auto"/>
              <w:jc w:val="both"/>
              <w:rPr>
                <w:rFonts w:ascii="Times New Roman" w:eastAsia="Times New Roman" w:hAnsi="Times New Roman" w:cs="Times New Roman"/>
                <w:b/>
                <w:color w:val="auto"/>
                <w:sz w:val="24"/>
                <w:szCs w:val="24"/>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B46FCE" w:rsidRPr="00B46FCE" w:rsidRDefault="00B46FCE" w:rsidP="00B46FCE">
            <w:pPr>
              <w:tabs>
                <w:tab w:val="right" w:pos="8460"/>
              </w:tabs>
              <w:spacing w:after="0" w:line="240" w:lineRule="auto"/>
              <w:jc w:val="center"/>
              <w:rPr>
                <w:rFonts w:ascii="Times New Roman" w:eastAsia="Times New Roman" w:hAnsi="Times New Roman" w:cs="Times New Roman"/>
                <w:b/>
                <w:color w:val="auto"/>
                <w:sz w:val="20"/>
                <w:szCs w:val="20"/>
              </w:rPr>
            </w:pPr>
          </w:p>
          <w:p w:rsidR="00B46FCE" w:rsidRPr="00B46FCE" w:rsidRDefault="00B46FCE" w:rsidP="00B46FCE">
            <w:pPr>
              <w:tabs>
                <w:tab w:val="right" w:pos="8460"/>
              </w:tabs>
              <w:spacing w:after="0" w:line="240" w:lineRule="auto"/>
              <w:jc w:val="center"/>
              <w:rPr>
                <w:rFonts w:ascii="Times New Roman" w:eastAsia="Times New Roman" w:hAnsi="Times New Roman" w:cs="Times New Roman"/>
                <w:b/>
                <w:color w:val="auto"/>
                <w:sz w:val="20"/>
                <w:szCs w:val="20"/>
              </w:rPr>
            </w:pPr>
            <w:r w:rsidRPr="00B46FCE">
              <w:rPr>
                <w:rFonts w:ascii="Times New Roman" w:eastAsia="Times New Roman" w:hAnsi="Times New Roman" w:cs="Times New Roman"/>
                <w:b/>
                <w:color w:val="auto"/>
                <w:sz w:val="20"/>
                <w:szCs w:val="20"/>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B46FCE" w:rsidRPr="00B46FCE" w:rsidRDefault="00B46FCE" w:rsidP="00B46FCE">
            <w:pPr>
              <w:tabs>
                <w:tab w:val="right" w:pos="8820"/>
              </w:tabs>
              <w:spacing w:after="0" w:line="240" w:lineRule="auto"/>
              <w:jc w:val="center"/>
              <w:rPr>
                <w:rFonts w:ascii="Times New Roman" w:eastAsia="Times New Roman" w:hAnsi="Times New Roman" w:cs="Times New Roman"/>
                <w:b/>
                <w:color w:val="auto"/>
                <w:sz w:val="20"/>
                <w:szCs w:val="20"/>
              </w:rPr>
            </w:pPr>
          </w:p>
          <w:p w:rsidR="00B46FCE" w:rsidRPr="00B46FCE" w:rsidRDefault="00B46FCE" w:rsidP="00B46FCE">
            <w:pPr>
              <w:tabs>
                <w:tab w:val="right" w:pos="8820"/>
              </w:tabs>
              <w:spacing w:after="0" w:line="240" w:lineRule="auto"/>
              <w:jc w:val="center"/>
              <w:rPr>
                <w:rFonts w:ascii="Times New Roman" w:eastAsia="Times New Roman" w:hAnsi="Times New Roman" w:cs="Times New Roman"/>
                <w:b/>
                <w:color w:val="auto"/>
                <w:sz w:val="20"/>
                <w:szCs w:val="20"/>
              </w:rPr>
            </w:pPr>
            <w:r w:rsidRPr="00B46FCE">
              <w:rPr>
                <w:rFonts w:ascii="Times New Roman" w:eastAsia="Times New Roman" w:hAnsi="Times New Roman" w:cs="Times New Roman"/>
                <w:b/>
                <w:color w:val="auto"/>
                <w:sz w:val="20"/>
                <w:szCs w:val="20"/>
              </w:rPr>
              <w:t xml:space="preserve">Rozpočet </w:t>
            </w:r>
          </w:p>
          <w:p w:rsidR="00B46FCE" w:rsidRPr="00B46FCE" w:rsidRDefault="00B46FCE" w:rsidP="00B46FCE">
            <w:pPr>
              <w:tabs>
                <w:tab w:val="right" w:pos="8820"/>
              </w:tabs>
              <w:spacing w:after="0" w:line="240" w:lineRule="auto"/>
              <w:jc w:val="center"/>
              <w:rPr>
                <w:rFonts w:ascii="Times New Roman" w:eastAsia="Times New Roman" w:hAnsi="Times New Roman" w:cs="Times New Roman"/>
                <w:b/>
                <w:color w:val="auto"/>
                <w:sz w:val="20"/>
                <w:szCs w:val="20"/>
              </w:rPr>
            </w:pPr>
            <w:r w:rsidRPr="00B46FCE">
              <w:rPr>
                <w:rFonts w:ascii="Times New Roman" w:eastAsia="Times New Roman" w:hAnsi="Times New Roman" w:cs="Times New Roman"/>
                <w:b/>
                <w:color w:val="auto"/>
                <w:sz w:val="20"/>
                <w:szCs w:val="20"/>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tabs>
                <w:tab w:val="right" w:pos="8820"/>
              </w:tabs>
              <w:spacing w:after="0" w:line="240" w:lineRule="auto"/>
              <w:jc w:val="center"/>
              <w:rPr>
                <w:rFonts w:ascii="Times New Roman" w:eastAsia="Times New Roman" w:hAnsi="Times New Roman" w:cs="Times New Roman"/>
                <w:b/>
                <w:color w:val="auto"/>
                <w:sz w:val="20"/>
                <w:szCs w:val="20"/>
              </w:rPr>
            </w:pPr>
            <w:r w:rsidRPr="00B46FCE">
              <w:rPr>
                <w:rFonts w:ascii="Times New Roman" w:eastAsia="Times New Roman" w:hAnsi="Times New Roman" w:cs="Times New Roman"/>
                <w:b/>
                <w:color w:val="auto"/>
                <w:sz w:val="20"/>
                <w:szCs w:val="20"/>
              </w:rPr>
              <w:t xml:space="preserve">Skutočné </w:t>
            </w:r>
          </w:p>
          <w:p w:rsidR="00B46FCE" w:rsidRPr="00B46FCE" w:rsidRDefault="00B46FCE" w:rsidP="00B46FCE">
            <w:pPr>
              <w:tabs>
                <w:tab w:val="right" w:pos="8820"/>
              </w:tabs>
              <w:spacing w:after="0" w:line="240" w:lineRule="auto"/>
              <w:jc w:val="center"/>
              <w:rPr>
                <w:rFonts w:ascii="Times New Roman" w:eastAsia="Times New Roman" w:hAnsi="Times New Roman" w:cs="Times New Roman"/>
                <w:b/>
                <w:color w:val="auto"/>
                <w:sz w:val="20"/>
                <w:szCs w:val="20"/>
              </w:rPr>
            </w:pPr>
            <w:r w:rsidRPr="00B46FCE">
              <w:rPr>
                <w:rFonts w:ascii="Times New Roman" w:eastAsia="Times New Roman" w:hAnsi="Times New Roman" w:cs="Times New Roman"/>
                <w:b/>
                <w:color w:val="auto"/>
                <w:sz w:val="20"/>
                <w:szCs w:val="20"/>
              </w:rPr>
              <w:t>plnenie príjmov/ čerpanie výdavkov</w:t>
            </w:r>
          </w:p>
          <w:p w:rsidR="00B46FCE" w:rsidRPr="00B46FCE" w:rsidRDefault="00B46FCE" w:rsidP="00B46FCE">
            <w:pPr>
              <w:tabs>
                <w:tab w:val="right" w:pos="8820"/>
              </w:tabs>
              <w:spacing w:after="0" w:line="240" w:lineRule="auto"/>
              <w:jc w:val="center"/>
              <w:rPr>
                <w:rFonts w:ascii="Times New Roman" w:eastAsia="Times New Roman" w:hAnsi="Times New Roman" w:cs="Times New Roman"/>
                <w:b/>
                <w:color w:val="auto"/>
                <w:sz w:val="20"/>
                <w:szCs w:val="20"/>
              </w:rPr>
            </w:pPr>
            <w:r w:rsidRPr="00B46FCE">
              <w:rPr>
                <w:rFonts w:ascii="Times New Roman" w:eastAsia="Times New Roman" w:hAnsi="Times New Roman" w:cs="Times New Roman"/>
                <w:b/>
                <w:color w:val="auto"/>
                <w:sz w:val="20"/>
                <w:szCs w:val="20"/>
              </w:rPr>
              <w:t>k 31.12.2018</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tabs>
                <w:tab w:val="right" w:pos="8820"/>
              </w:tabs>
              <w:spacing w:after="0" w:line="240" w:lineRule="auto"/>
              <w:jc w:val="center"/>
              <w:rPr>
                <w:rFonts w:ascii="Times New Roman" w:eastAsia="Times New Roman" w:hAnsi="Times New Roman" w:cs="Times New Roman"/>
                <w:b/>
                <w:color w:val="auto"/>
                <w:sz w:val="20"/>
                <w:szCs w:val="20"/>
              </w:rPr>
            </w:pPr>
            <w:r w:rsidRPr="00B46FCE">
              <w:rPr>
                <w:rFonts w:ascii="Times New Roman" w:eastAsia="Times New Roman" w:hAnsi="Times New Roman" w:cs="Times New Roman"/>
                <w:b/>
                <w:color w:val="auto"/>
                <w:sz w:val="20"/>
                <w:szCs w:val="20"/>
              </w:rPr>
              <w:t>% plnenia príjmov/</w:t>
            </w:r>
          </w:p>
          <w:p w:rsidR="00B46FCE" w:rsidRPr="00B46FCE" w:rsidRDefault="00B46FCE" w:rsidP="00B46FCE">
            <w:pPr>
              <w:tabs>
                <w:tab w:val="right" w:pos="8820"/>
              </w:tabs>
              <w:spacing w:after="0" w:line="240" w:lineRule="auto"/>
              <w:jc w:val="center"/>
              <w:rPr>
                <w:rFonts w:ascii="Times New Roman" w:eastAsia="Times New Roman" w:hAnsi="Times New Roman" w:cs="Times New Roman"/>
                <w:b/>
                <w:color w:val="auto"/>
                <w:sz w:val="20"/>
                <w:szCs w:val="20"/>
              </w:rPr>
            </w:pPr>
            <w:r w:rsidRPr="00B46FCE">
              <w:rPr>
                <w:rFonts w:ascii="Times New Roman" w:eastAsia="Times New Roman" w:hAnsi="Times New Roman" w:cs="Times New Roman"/>
                <w:b/>
                <w:color w:val="auto"/>
                <w:sz w:val="20"/>
                <w:szCs w:val="20"/>
              </w:rPr>
              <w:t xml:space="preserve">% čerpania výdavkov </w:t>
            </w:r>
          </w:p>
        </w:tc>
      </w:tr>
      <w:tr w:rsidR="00B46FCE" w:rsidRPr="00B46FCE" w:rsidTr="00B46FCE">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62 290,76</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161 029,92</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100 274,38</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62 %</w:t>
            </w:r>
          </w:p>
        </w:tc>
      </w:tr>
      <w:tr w:rsidR="00B46FCE" w:rsidRPr="00B46FCE" w:rsidTr="00B46FCE">
        <w:tc>
          <w:tcPr>
            <w:tcW w:w="241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z toho :</w:t>
            </w:r>
          </w:p>
        </w:tc>
        <w:tc>
          <w:tcPr>
            <w:tcW w:w="1416"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c>
          <w:tcPr>
            <w:tcW w:w="1703"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c>
          <w:tcPr>
            <w:tcW w:w="2053"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c>
          <w:tcPr>
            <w:tcW w:w="1729"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r>
      <w:tr w:rsidR="00B46FCE" w:rsidRPr="00B46FCE" w:rsidTr="00B46FCE">
        <w:tc>
          <w:tcPr>
            <w:tcW w:w="241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Bežné príjmy</w:t>
            </w:r>
          </w:p>
        </w:tc>
        <w:tc>
          <w:tcPr>
            <w:tcW w:w="141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50 090,76</w:t>
            </w:r>
          </w:p>
        </w:tc>
        <w:tc>
          <w:tcPr>
            <w:tcW w:w="170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61 100,55</w:t>
            </w:r>
          </w:p>
        </w:tc>
        <w:tc>
          <w:tcPr>
            <w:tcW w:w="205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60 917,42</w:t>
            </w:r>
          </w:p>
        </w:tc>
        <w:tc>
          <w:tcPr>
            <w:tcW w:w="172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100 %</w:t>
            </w:r>
          </w:p>
        </w:tc>
      </w:tr>
      <w:tr w:rsidR="00B46FCE" w:rsidRPr="00B46FCE" w:rsidTr="00B46FCE">
        <w:tc>
          <w:tcPr>
            <w:tcW w:w="241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Kapitálové príjmy</w:t>
            </w:r>
          </w:p>
        </w:tc>
        <w:tc>
          <w:tcPr>
            <w:tcW w:w="141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outlineLvl w:val="0"/>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0,00</w:t>
            </w:r>
          </w:p>
        </w:tc>
        <w:tc>
          <w:tcPr>
            <w:tcW w:w="170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outlineLvl w:val="0"/>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37 224,80</w:t>
            </w:r>
          </w:p>
        </w:tc>
        <w:tc>
          <w:tcPr>
            <w:tcW w:w="205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outlineLvl w:val="0"/>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37 224,80</w:t>
            </w:r>
          </w:p>
        </w:tc>
        <w:tc>
          <w:tcPr>
            <w:tcW w:w="172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outlineLvl w:val="0"/>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100 %</w:t>
            </w:r>
          </w:p>
        </w:tc>
      </w:tr>
      <w:tr w:rsidR="00B46FCE" w:rsidRPr="00B46FCE" w:rsidTr="00B46FCE">
        <w:tc>
          <w:tcPr>
            <w:tcW w:w="241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Finančné príjmy</w:t>
            </w:r>
          </w:p>
        </w:tc>
        <w:tc>
          <w:tcPr>
            <w:tcW w:w="141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12 200,00</w:t>
            </w:r>
          </w:p>
        </w:tc>
        <w:tc>
          <w:tcPr>
            <w:tcW w:w="170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62 704,57</w:t>
            </w:r>
          </w:p>
        </w:tc>
        <w:tc>
          <w:tcPr>
            <w:tcW w:w="205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2 132,16</w:t>
            </w:r>
          </w:p>
        </w:tc>
        <w:tc>
          <w:tcPr>
            <w:tcW w:w="172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3 %</w:t>
            </w:r>
          </w:p>
        </w:tc>
      </w:tr>
      <w:tr w:rsidR="00B46FCE" w:rsidRPr="00B46FCE" w:rsidTr="00B46FCE">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61 815,66</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131 240,38</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65 466,78</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50 %</w:t>
            </w:r>
          </w:p>
        </w:tc>
      </w:tr>
      <w:tr w:rsidR="00B46FCE" w:rsidRPr="00B46FCE" w:rsidTr="00B46FCE">
        <w:tc>
          <w:tcPr>
            <w:tcW w:w="241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z toho :</w:t>
            </w:r>
          </w:p>
        </w:tc>
        <w:tc>
          <w:tcPr>
            <w:tcW w:w="1416"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c>
          <w:tcPr>
            <w:tcW w:w="1703"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c>
          <w:tcPr>
            <w:tcW w:w="2053"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c>
          <w:tcPr>
            <w:tcW w:w="1729"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r>
      <w:tr w:rsidR="00B46FCE" w:rsidRPr="00B46FCE" w:rsidTr="00B46FCE">
        <w:tc>
          <w:tcPr>
            <w:tcW w:w="241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Bežné výdavky</w:t>
            </w:r>
          </w:p>
        </w:tc>
        <w:tc>
          <w:tcPr>
            <w:tcW w:w="141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49 815,66</w:t>
            </w:r>
          </w:p>
        </w:tc>
        <w:tc>
          <w:tcPr>
            <w:tcW w:w="170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63 118,88</w:t>
            </w:r>
          </w:p>
        </w:tc>
        <w:tc>
          <w:tcPr>
            <w:tcW w:w="205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59 846,78</w:t>
            </w:r>
          </w:p>
        </w:tc>
        <w:tc>
          <w:tcPr>
            <w:tcW w:w="172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95 %</w:t>
            </w:r>
          </w:p>
        </w:tc>
      </w:tr>
      <w:tr w:rsidR="00B46FCE" w:rsidRPr="00B46FCE" w:rsidTr="00B46FCE">
        <w:tc>
          <w:tcPr>
            <w:tcW w:w="241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Kapitálové výdavky</w:t>
            </w:r>
          </w:p>
        </w:tc>
        <w:tc>
          <w:tcPr>
            <w:tcW w:w="141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12 000,00</w:t>
            </w:r>
          </w:p>
        </w:tc>
        <w:tc>
          <w:tcPr>
            <w:tcW w:w="170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68 121,50</w:t>
            </w:r>
          </w:p>
        </w:tc>
        <w:tc>
          <w:tcPr>
            <w:tcW w:w="205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5 620,00</w:t>
            </w:r>
          </w:p>
        </w:tc>
        <w:tc>
          <w:tcPr>
            <w:tcW w:w="172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8 %</w:t>
            </w:r>
          </w:p>
        </w:tc>
      </w:tr>
      <w:tr w:rsidR="00B46FCE" w:rsidRPr="00B46FCE" w:rsidTr="00B46FCE">
        <w:tc>
          <w:tcPr>
            <w:tcW w:w="241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Finančné výdavky</w:t>
            </w:r>
          </w:p>
        </w:tc>
        <w:tc>
          <w:tcPr>
            <w:tcW w:w="1416"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p>
        </w:tc>
        <w:tc>
          <w:tcPr>
            <w:tcW w:w="1703"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p>
        </w:tc>
        <w:tc>
          <w:tcPr>
            <w:tcW w:w="2053"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p>
        </w:tc>
        <w:tc>
          <w:tcPr>
            <w:tcW w:w="1729"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p>
        </w:tc>
      </w:tr>
      <w:tr w:rsidR="00B46FCE" w:rsidRPr="00B46FCE" w:rsidTr="00B46FCE">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Rozpočet obce </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475,10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29 789,54</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34 807,60</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117 %</w:t>
            </w:r>
          </w:p>
        </w:tc>
      </w:tr>
    </w:tbl>
    <w:p w:rsidR="00B46FCE" w:rsidRPr="00B46FCE" w:rsidRDefault="00B46FCE" w:rsidP="00B46FCE">
      <w:pPr>
        <w:spacing w:after="0" w:line="360" w:lineRule="auto"/>
        <w:jc w:val="both"/>
        <w:rPr>
          <w:rFonts w:ascii="Times New Roman" w:eastAsia="Times New Roman" w:hAnsi="Times New Roman" w:cs="Times New Roman"/>
          <w:color w:val="FF0000"/>
          <w:sz w:val="24"/>
          <w:szCs w:val="24"/>
        </w:rPr>
      </w:pPr>
    </w:p>
    <w:p w:rsidR="00B46FCE" w:rsidRPr="00B46FCE" w:rsidRDefault="00B46FCE" w:rsidP="00B46FCE">
      <w:pPr>
        <w:spacing w:after="0" w:line="360" w:lineRule="auto"/>
        <w:jc w:val="both"/>
        <w:rPr>
          <w:rFonts w:ascii="Times New Roman" w:eastAsia="Times New Roman" w:hAnsi="Times New Roman" w:cs="Times New Roman"/>
          <w:color w:val="FF0000"/>
          <w:sz w:val="24"/>
          <w:szCs w:val="24"/>
        </w:rPr>
      </w:pPr>
    </w:p>
    <w:p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Prebytok/schodok rozpočtového hospodárenia za rok 2018</w:t>
      </w:r>
      <w:r w:rsidRPr="00B46FCE">
        <w:rPr>
          <w:rFonts w:ascii="Times New Roman" w:eastAsia="Times New Roman" w:hAnsi="Times New Roman" w:cs="Times New Roman"/>
          <w:b/>
          <w:color w:val="auto"/>
          <w:sz w:val="24"/>
          <w:szCs w:val="24"/>
        </w:rPr>
        <w:tab/>
      </w:r>
      <w:r w:rsidRPr="00B46FCE">
        <w:rPr>
          <w:rFonts w:ascii="Times New Roman" w:eastAsia="Times New Roman" w:hAnsi="Times New Roman" w:cs="Times New Roman"/>
          <w:b/>
          <w:color w:val="auto"/>
          <w:sz w:val="24"/>
          <w:szCs w:val="24"/>
        </w:rPr>
        <w:tab/>
      </w:r>
    </w:p>
    <w:tbl>
      <w:tblPr>
        <w:tblW w:w="9095" w:type="dxa"/>
        <w:tblCellMar>
          <w:left w:w="0" w:type="dxa"/>
          <w:right w:w="0" w:type="dxa"/>
        </w:tblCellMar>
        <w:tblLook w:val="04A0" w:firstRow="1" w:lastRow="0" w:firstColumn="1" w:lastColumn="0" w:noHBand="0" w:noVBand="1"/>
      </w:tblPr>
      <w:tblGrid>
        <w:gridCol w:w="5693"/>
        <w:gridCol w:w="3402"/>
      </w:tblGrid>
      <w:tr w:rsidR="00B46FCE" w:rsidRPr="00B46FCE" w:rsidTr="00B46FCE">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tcPr>
          <w:p w:rsidR="00B46FCE" w:rsidRPr="00B46FCE" w:rsidRDefault="00B46FCE" w:rsidP="00B46FCE">
            <w:pPr>
              <w:spacing w:after="0" w:line="240" w:lineRule="auto"/>
              <w:jc w:val="center"/>
              <w:rPr>
                <w:rFonts w:ascii="Times New Roman" w:eastAsia="Times New Roman" w:hAnsi="Times New Roman" w:cs="Times New Roman"/>
                <w:b/>
                <w:bCs/>
                <w:color w:val="auto"/>
                <w:sz w:val="20"/>
                <w:szCs w:val="20"/>
              </w:rPr>
            </w:pPr>
          </w:p>
          <w:p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b/>
                <w:bCs/>
                <w:color w:val="auto"/>
                <w:sz w:val="20"/>
                <w:szCs w:val="20"/>
              </w:rPr>
              <w:t>Hospodárenie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B46FCE" w:rsidRPr="00B46FCE" w:rsidRDefault="00B46FCE" w:rsidP="00B46FCE">
            <w:pPr>
              <w:tabs>
                <w:tab w:val="right" w:pos="8820"/>
              </w:tabs>
              <w:spacing w:after="0" w:line="240" w:lineRule="auto"/>
              <w:jc w:val="center"/>
              <w:rPr>
                <w:rFonts w:ascii="Times New Roman" w:eastAsia="Times New Roman" w:hAnsi="Times New Roman" w:cs="Times New Roman"/>
                <w:b/>
                <w:color w:val="auto"/>
                <w:sz w:val="20"/>
                <w:szCs w:val="20"/>
              </w:rPr>
            </w:pPr>
          </w:p>
          <w:p w:rsidR="00B46FCE" w:rsidRPr="00B46FCE" w:rsidRDefault="00B46FCE" w:rsidP="00B46FCE">
            <w:pPr>
              <w:tabs>
                <w:tab w:val="right" w:pos="8820"/>
              </w:tabs>
              <w:spacing w:after="0" w:line="240" w:lineRule="auto"/>
              <w:jc w:val="center"/>
              <w:rPr>
                <w:rFonts w:ascii="Times New Roman" w:eastAsia="Times New Roman" w:hAnsi="Times New Roman" w:cs="Times New Roman"/>
                <w:b/>
                <w:color w:val="auto"/>
                <w:sz w:val="20"/>
                <w:szCs w:val="20"/>
              </w:rPr>
            </w:pPr>
            <w:r w:rsidRPr="00B46FCE">
              <w:rPr>
                <w:rFonts w:ascii="Times New Roman" w:eastAsia="Times New Roman" w:hAnsi="Times New Roman" w:cs="Times New Roman"/>
                <w:b/>
                <w:color w:val="auto"/>
                <w:sz w:val="20"/>
                <w:szCs w:val="20"/>
              </w:rPr>
              <w:t>Skutočnosť k 31.12.2018</w:t>
            </w:r>
          </w:p>
        </w:tc>
      </w:tr>
      <w:tr w:rsidR="00B46FCE" w:rsidRPr="00B46FCE" w:rsidTr="00B46FCE">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rsidR="00B46FCE" w:rsidRPr="00B46FCE" w:rsidRDefault="00B46FCE" w:rsidP="00B46FCE">
            <w:pPr>
              <w:spacing w:after="0" w:line="240" w:lineRule="auto"/>
              <w:rPr>
                <w:rFonts w:ascii="Times New Roman" w:eastAsia="Times New Roman" w:hAnsi="Times New Roman" w:cs="Times New Roman"/>
                <w:b/>
                <w:color w:val="auto"/>
                <w:sz w:val="20"/>
                <w:szCs w:val="20"/>
              </w:rPr>
            </w:pPr>
          </w:p>
        </w:tc>
        <w:tc>
          <w:tcPr>
            <w:tcW w:w="0" w:type="auto"/>
            <w:vMerge/>
            <w:tcBorders>
              <w:top w:val="double" w:sz="6" w:space="0" w:color="auto"/>
              <w:left w:val="single" w:sz="8" w:space="0" w:color="000000"/>
              <w:bottom w:val="single" w:sz="8" w:space="0" w:color="000000"/>
              <w:right w:val="double" w:sz="6" w:space="0" w:color="auto"/>
            </w:tcBorders>
            <w:vAlign w:val="center"/>
            <w:hideMark/>
          </w:tcPr>
          <w:p w:rsidR="00B46FCE" w:rsidRPr="00B46FCE" w:rsidRDefault="00B46FCE" w:rsidP="00B46FCE">
            <w:pPr>
              <w:spacing w:after="0" w:line="240" w:lineRule="auto"/>
              <w:rPr>
                <w:rFonts w:ascii="Times New Roman" w:eastAsia="Times New Roman" w:hAnsi="Times New Roman" w:cs="Times New Roman"/>
                <w:b/>
                <w:color w:val="auto"/>
                <w:sz w:val="20"/>
                <w:szCs w:val="20"/>
              </w:rPr>
            </w:pPr>
          </w:p>
        </w:tc>
      </w:tr>
      <w:tr w:rsidR="00B46FCE" w:rsidRPr="00B46FCE" w:rsidTr="00B46FCE">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0"/>
                <w:szCs w:val="20"/>
              </w:rPr>
              <w:t>Bežné  príjmy spolu</w:t>
            </w:r>
          </w:p>
        </w:tc>
        <w:tc>
          <w:tcPr>
            <w:tcW w:w="3402" w:type="dxa"/>
            <w:tcBorders>
              <w:top w:val="nil"/>
              <w:left w:val="nil"/>
              <w:bottom w:val="single" w:sz="8" w:space="0" w:color="auto"/>
              <w:right w:val="double" w:sz="6" w:space="0" w:color="auto"/>
            </w:tcBorders>
            <w:shd w:val="clear" w:color="auto" w:fill="FFFFFF"/>
            <w:vAlign w:val="center"/>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60 917,42</w:t>
            </w:r>
          </w:p>
        </w:tc>
      </w:tr>
      <w:tr w:rsidR="00B46FCE" w:rsidRPr="00B46FCE" w:rsidTr="00B46FCE">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B46FCE" w:rsidRPr="00B46FCE" w:rsidRDefault="00B46FCE" w:rsidP="00B46FCE">
            <w:pPr>
              <w:spacing w:after="0" w:line="240" w:lineRule="auto"/>
              <w:rPr>
                <w:rFonts w:ascii="Times New Roman" w:eastAsia="Times New Roman" w:hAnsi="Times New Roman" w:cs="Times New Roman"/>
                <w:color w:val="auto"/>
                <w:sz w:val="20"/>
                <w:szCs w:val="20"/>
              </w:rPr>
            </w:pPr>
            <w:r w:rsidRPr="00B46FCE">
              <w:rPr>
                <w:rFonts w:ascii="Times New Roman" w:eastAsia="Times New Roman" w:hAnsi="Times New Roman" w:cs="Times New Roman"/>
                <w:color w:val="auto"/>
                <w:sz w:val="20"/>
                <w:szCs w:val="20"/>
              </w:rPr>
              <w:t xml:space="preserve">z toho : bežné príjmy obce </w:t>
            </w:r>
          </w:p>
        </w:tc>
        <w:tc>
          <w:tcPr>
            <w:tcW w:w="3402" w:type="dxa"/>
            <w:tcBorders>
              <w:top w:val="nil"/>
              <w:left w:val="nil"/>
              <w:bottom w:val="single" w:sz="8" w:space="0" w:color="auto"/>
              <w:right w:val="double" w:sz="6" w:space="0" w:color="auto"/>
            </w:tcBorders>
            <w:vAlign w:val="center"/>
            <w:hideMark/>
          </w:tcPr>
          <w:p w:rsidR="00B46FCE" w:rsidRPr="00B46FCE" w:rsidRDefault="00B46FCE" w:rsidP="00B46FCE">
            <w:pPr>
              <w:spacing w:after="0" w:line="240" w:lineRule="auto"/>
              <w:jc w:val="right"/>
              <w:rPr>
                <w:rFonts w:ascii="Times New Roman" w:eastAsia="Times New Roman" w:hAnsi="Times New Roman" w:cs="Times New Roman"/>
                <w:i/>
                <w:iCs/>
                <w:color w:val="auto"/>
                <w:sz w:val="24"/>
                <w:szCs w:val="24"/>
              </w:rPr>
            </w:pPr>
            <w:r w:rsidRPr="00B46FCE">
              <w:rPr>
                <w:rFonts w:ascii="Times New Roman" w:eastAsia="Times New Roman" w:hAnsi="Times New Roman" w:cs="Times New Roman"/>
                <w:i/>
                <w:iCs/>
                <w:color w:val="auto"/>
                <w:sz w:val="20"/>
                <w:szCs w:val="20"/>
              </w:rPr>
              <w:t>60 917,42</w:t>
            </w:r>
          </w:p>
        </w:tc>
      </w:tr>
      <w:tr w:rsidR="00B46FCE" w:rsidRPr="00B46FCE" w:rsidTr="00B46FCE">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0"/>
                <w:szCs w:val="20"/>
              </w:rPr>
              <w:t>Bežné výdavky spolu</w:t>
            </w:r>
          </w:p>
        </w:tc>
        <w:tc>
          <w:tcPr>
            <w:tcW w:w="3402" w:type="dxa"/>
            <w:tcBorders>
              <w:top w:val="nil"/>
              <w:left w:val="nil"/>
              <w:bottom w:val="single" w:sz="8" w:space="0" w:color="auto"/>
              <w:right w:val="double" w:sz="6" w:space="0" w:color="auto"/>
            </w:tcBorders>
            <w:shd w:val="clear" w:color="auto" w:fill="FFFFFF"/>
            <w:vAlign w:val="center"/>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59 846,78</w:t>
            </w:r>
          </w:p>
        </w:tc>
      </w:tr>
      <w:tr w:rsidR="00B46FCE" w:rsidRPr="00B46FCE" w:rsidTr="00B46FCE">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B46FCE" w:rsidRPr="00B46FCE" w:rsidRDefault="00B46FCE" w:rsidP="00B46FCE">
            <w:pPr>
              <w:spacing w:after="0" w:line="240" w:lineRule="auto"/>
              <w:rPr>
                <w:rFonts w:ascii="Times New Roman" w:eastAsia="Times New Roman" w:hAnsi="Times New Roman" w:cs="Times New Roman"/>
                <w:color w:val="auto"/>
                <w:sz w:val="20"/>
                <w:szCs w:val="20"/>
              </w:rPr>
            </w:pPr>
            <w:r w:rsidRPr="00B46FCE">
              <w:rPr>
                <w:rFonts w:ascii="Times New Roman" w:eastAsia="Times New Roman" w:hAnsi="Times New Roman" w:cs="Times New Roman"/>
                <w:color w:val="auto"/>
                <w:sz w:val="20"/>
                <w:szCs w:val="20"/>
              </w:rPr>
              <w:t xml:space="preserve">z toho : bežné výdavky  obce </w:t>
            </w:r>
          </w:p>
        </w:tc>
        <w:tc>
          <w:tcPr>
            <w:tcW w:w="3402" w:type="dxa"/>
            <w:tcBorders>
              <w:top w:val="nil"/>
              <w:left w:val="nil"/>
              <w:bottom w:val="single" w:sz="8" w:space="0" w:color="auto"/>
              <w:right w:val="double" w:sz="6" w:space="0" w:color="auto"/>
            </w:tcBorders>
            <w:vAlign w:val="center"/>
            <w:hideMark/>
          </w:tcPr>
          <w:p w:rsidR="00B46FCE" w:rsidRPr="00B46FCE" w:rsidRDefault="00B46FCE" w:rsidP="00B46FCE">
            <w:pPr>
              <w:spacing w:after="0" w:line="240" w:lineRule="auto"/>
              <w:jc w:val="right"/>
              <w:rPr>
                <w:rFonts w:ascii="Times New Roman" w:eastAsia="Times New Roman" w:hAnsi="Times New Roman" w:cs="Times New Roman"/>
                <w:i/>
                <w:iCs/>
                <w:color w:val="auto"/>
                <w:sz w:val="24"/>
                <w:szCs w:val="24"/>
              </w:rPr>
            </w:pPr>
            <w:r w:rsidRPr="00B46FCE">
              <w:rPr>
                <w:rFonts w:ascii="Times New Roman" w:eastAsia="Times New Roman" w:hAnsi="Times New Roman" w:cs="Times New Roman"/>
                <w:i/>
                <w:iCs/>
                <w:color w:val="auto"/>
                <w:sz w:val="20"/>
                <w:szCs w:val="20"/>
              </w:rPr>
              <w:t>59 846,78</w:t>
            </w:r>
          </w:p>
        </w:tc>
      </w:tr>
      <w:tr w:rsidR="00B46FCE" w:rsidRPr="00B46FCE" w:rsidTr="00B46FCE">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b/>
                <w:bCs/>
                <w:i/>
                <w:iCs/>
                <w:color w:val="auto"/>
                <w:sz w:val="20"/>
                <w:szCs w:val="20"/>
              </w:rPr>
              <w:t>Bežný rozpočet</w:t>
            </w:r>
          </w:p>
        </w:tc>
        <w:tc>
          <w:tcPr>
            <w:tcW w:w="3402" w:type="dxa"/>
            <w:tcBorders>
              <w:top w:val="nil"/>
              <w:left w:val="nil"/>
              <w:bottom w:val="single" w:sz="8" w:space="0" w:color="auto"/>
              <w:right w:val="double" w:sz="6" w:space="0" w:color="auto"/>
            </w:tcBorders>
            <w:shd w:val="clear" w:color="auto" w:fill="D9D9D9"/>
            <w:vAlign w:val="center"/>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1 070,64</w:t>
            </w:r>
          </w:p>
        </w:tc>
      </w:tr>
      <w:tr w:rsidR="00B46FCE" w:rsidRPr="00B46FCE" w:rsidTr="00B46FCE">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0"/>
                <w:szCs w:val="20"/>
              </w:rPr>
              <w:t>Kapitálové  príjmy spolu</w:t>
            </w:r>
          </w:p>
        </w:tc>
        <w:tc>
          <w:tcPr>
            <w:tcW w:w="3402" w:type="dxa"/>
            <w:tcBorders>
              <w:top w:val="nil"/>
              <w:left w:val="nil"/>
              <w:bottom w:val="single" w:sz="8" w:space="0" w:color="auto"/>
              <w:right w:val="double" w:sz="6" w:space="0" w:color="auto"/>
            </w:tcBorders>
            <w:shd w:val="clear" w:color="auto" w:fill="FFFFFF"/>
            <w:vAlign w:val="center"/>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37 224,80</w:t>
            </w:r>
          </w:p>
        </w:tc>
      </w:tr>
      <w:tr w:rsidR="00B46FCE" w:rsidRPr="00B46FCE" w:rsidTr="00B46FCE">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B46FCE" w:rsidRPr="00B46FCE" w:rsidRDefault="00B46FCE" w:rsidP="00B46FCE">
            <w:pPr>
              <w:spacing w:after="0" w:line="240" w:lineRule="auto"/>
              <w:rPr>
                <w:rFonts w:ascii="Times New Roman" w:eastAsia="Times New Roman" w:hAnsi="Times New Roman" w:cs="Times New Roman"/>
                <w:color w:val="auto"/>
                <w:sz w:val="20"/>
                <w:szCs w:val="20"/>
              </w:rPr>
            </w:pPr>
            <w:r w:rsidRPr="00B46FCE">
              <w:rPr>
                <w:rFonts w:ascii="Times New Roman" w:eastAsia="Times New Roman" w:hAnsi="Times New Roman" w:cs="Times New Roman"/>
                <w:color w:val="auto"/>
                <w:sz w:val="20"/>
                <w:szCs w:val="20"/>
              </w:rPr>
              <w:t xml:space="preserve">z toho : kapitálové  príjmy obce </w:t>
            </w:r>
          </w:p>
        </w:tc>
        <w:tc>
          <w:tcPr>
            <w:tcW w:w="3402" w:type="dxa"/>
            <w:tcBorders>
              <w:top w:val="nil"/>
              <w:left w:val="nil"/>
              <w:bottom w:val="single" w:sz="8" w:space="0" w:color="auto"/>
              <w:right w:val="double" w:sz="6" w:space="0" w:color="auto"/>
            </w:tcBorders>
            <w:vAlign w:val="center"/>
            <w:hideMark/>
          </w:tcPr>
          <w:p w:rsidR="00B46FCE" w:rsidRPr="00B46FCE" w:rsidRDefault="00B46FCE" w:rsidP="00B46FCE">
            <w:pPr>
              <w:spacing w:after="0" w:line="240" w:lineRule="auto"/>
              <w:jc w:val="right"/>
              <w:rPr>
                <w:rFonts w:ascii="Times New Roman" w:eastAsia="Times New Roman" w:hAnsi="Times New Roman" w:cs="Times New Roman"/>
                <w:i/>
                <w:iCs/>
                <w:color w:val="auto"/>
                <w:sz w:val="24"/>
                <w:szCs w:val="24"/>
              </w:rPr>
            </w:pPr>
            <w:r w:rsidRPr="00B46FCE">
              <w:rPr>
                <w:rFonts w:ascii="Times New Roman" w:eastAsia="Times New Roman" w:hAnsi="Times New Roman" w:cs="Times New Roman"/>
                <w:i/>
                <w:iCs/>
                <w:color w:val="auto"/>
                <w:sz w:val="20"/>
                <w:szCs w:val="20"/>
              </w:rPr>
              <w:t>37 224,80</w:t>
            </w:r>
          </w:p>
        </w:tc>
      </w:tr>
      <w:tr w:rsidR="00B46FCE" w:rsidRPr="00B46FCE" w:rsidTr="00B46FCE">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0"/>
                <w:szCs w:val="20"/>
              </w:rPr>
              <w:t>Kapitálové  výdavky spolu</w:t>
            </w:r>
          </w:p>
        </w:tc>
        <w:tc>
          <w:tcPr>
            <w:tcW w:w="3402" w:type="dxa"/>
            <w:tcBorders>
              <w:top w:val="nil"/>
              <w:left w:val="nil"/>
              <w:bottom w:val="single" w:sz="8" w:space="0" w:color="auto"/>
              <w:right w:val="double" w:sz="6" w:space="0" w:color="auto"/>
            </w:tcBorders>
            <w:shd w:val="clear" w:color="auto" w:fill="FFFFFF"/>
            <w:vAlign w:val="center"/>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5 620,00</w:t>
            </w:r>
          </w:p>
        </w:tc>
      </w:tr>
      <w:tr w:rsidR="00B46FCE" w:rsidRPr="00B46FCE" w:rsidTr="00B46FCE">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B46FCE" w:rsidRPr="00B46FCE" w:rsidRDefault="00B46FCE" w:rsidP="00B46FCE">
            <w:pPr>
              <w:spacing w:after="0" w:line="240" w:lineRule="auto"/>
              <w:rPr>
                <w:rFonts w:ascii="Times New Roman" w:eastAsia="Times New Roman" w:hAnsi="Times New Roman" w:cs="Times New Roman"/>
                <w:color w:val="auto"/>
                <w:sz w:val="20"/>
                <w:szCs w:val="20"/>
              </w:rPr>
            </w:pPr>
            <w:r w:rsidRPr="00B46FCE">
              <w:rPr>
                <w:rFonts w:ascii="Times New Roman" w:eastAsia="Times New Roman" w:hAnsi="Times New Roman" w:cs="Times New Roman"/>
                <w:color w:val="auto"/>
                <w:sz w:val="20"/>
                <w:szCs w:val="20"/>
              </w:rPr>
              <w:t xml:space="preserve">z toho : kapitálové  výdavky  obce </w:t>
            </w:r>
          </w:p>
        </w:tc>
        <w:tc>
          <w:tcPr>
            <w:tcW w:w="3402" w:type="dxa"/>
            <w:tcBorders>
              <w:top w:val="nil"/>
              <w:left w:val="nil"/>
              <w:bottom w:val="single" w:sz="8" w:space="0" w:color="auto"/>
              <w:right w:val="double" w:sz="6" w:space="0" w:color="auto"/>
            </w:tcBorders>
            <w:vAlign w:val="center"/>
            <w:hideMark/>
          </w:tcPr>
          <w:p w:rsidR="00B46FCE" w:rsidRPr="00B46FCE" w:rsidRDefault="00B46FCE" w:rsidP="00B46FCE">
            <w:pPr>
              <w:spacing w:after="0" w:line="240" w:lineRule="auto"/>
              <w:jc w:val="right"/>
              <w:rPr>
                <w:rFonts w:ascii="Times New Roman" w:eastAsia="Times New Roman" w:hAnsi="Times New Roman" w:cs="Times New Roman"/>
                <w:i/>
                <w:iCs/>
                <w:color w:val="auto"/>
                <w:sz w:val="24"/>
                <w:szCs w:val="24"/>
              </w:rPr>
            </w:pPr>
            <w:r w:rsidRPr="00B46FCE">
              <w:rPr>
                <w:rFonts w:ascii="Times New Roman" w:eastAsia="Times New Roman" w:hAnsi="Times New Roman" w:cs="Times New Roman"/>
                <w:i/>
                <w:iCs/>
                <w:color w:val="auto"/>
                <w:sz w:val="20"/>
                <w:szCs w:val="20"/>
              </w:rPr>
              <w:t>5 620,00</w:t>
            </w:r>
          </w:p>
        </w:tc>
      </w:tr>
      <w:tr w:rsidR="00B46FCE" w:rsidRPr="00B46FCE" w:rsidTr="00B46FCE">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46FCE" w:rsidRPr="00B46FCE" w:rsidRDefault="00B46FCE" w:rsidP="00B46FCE">
            <w:pPr>
              <w:spacing w:after="0" w:line="240" w:lineRule="auto"/>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i/>
                <w:color w:val="auto"/>
                <w:sz w:val="20"/>
                <w:szCs w:val="20"/>
              </w:rPr>
              <w:t xml:space="preserve">Kapitálový rozpočet </w:t>
            </w:r>
          </w:p>
        </w:tc>
        <w:tc>
          <w:tcPr>
            <w:tcW w:w="3402" w:type="dxa"/>
            <w:tcBorders>
              <w:top w:val="nil"/>
              <w:left w:val="nil"/>
              <w:bottom w:val="single" w:sz="8" w:space="0" w:color="auto"/>
              <w:right w:val="double" w:sz="6" w:space="0" w:color="auto"/>
            </w:tcBorders>
            <w:shd w:val="clear" w:color="auto" w:fill="D9D9D9"/>
            <w:vAlign w:val="center"/>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31 604,80</w:t>
            </w:r>
          </w:p>
        </w:tc>
      </w:tr>
      <w:tr w:rsidR="00B46FCE" w:rsidRPr="00B46FCE" w:rsidTr="00B46FCE">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b/>
                <w:bCs/>
                <w:i/>
                <w:iCs/>
                <w:color w:val="auto"/>
                <w:sz w:val="20"/>
                <w:szCs w:val="20"/>
              </w:rPr>
              <w:t>Schodok bežného a kapitálového rozpočtu</w:t>
            </w:r>
          </w:p>
        </w:tc>
        <w:tc>
          <w:tcPr>
            <w:tcW w:w="3402" w:type="dxa"/>
            <w:tcBorders>
              <w:top w:val="nil"/>
              <w:left w:val="nil"/>
              <w:bottom w:val="single" w:sz="8" w:space="0" w:color="auto"/>
              <w:right w:val="double" w:sz="6" w:space="0" w:color="auto"/>
            </w:tcBorders>
            <w:shd w:val="clear" w:color="auto" w:fill="DDD9C3"/>
            <w:vAlign w:val="center"/>
            <w:hideMark/>
          </w:tcPr>
          <w:p w:rsidR="00B46FCE" w:rsidRPr="00B46FCE" w:rsidRDefault="00B46FCE" w:rsidP="00B46FCE">
            <w:pPr>
              <w:spacing w:after="0" w:line="24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-30 534,16</w:t>
            </w:r>
          </w:p>
        </w:tc>
      </w:tr>
      <w:tr w:rsidR="00B46FCE" w:rsidRPr="00B46FCE" w:rsidTr="00B46FCE">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0"/>
                <w:szCs w:val="20"/>
              </w:rPr>
              <w:t>Príjmy z finančných operácií</w:t>
            </w:r>
          </w:p>
        </w:tc>
        <w:tc>
          <w:tcPr>
            <w:tcW w:w="3402" w:type="dxa"/>
            <w:tcBorders>
              <w:top w:val="nil"/>
              <w:left w:val="nil"/>
              <w:bottom w:val="single" w:sz="4" w:space="0" w:color="auto"/>
              <w:right w:val="double" w:sz="6" w:space="0" w:color="auto"/>
            </w:tcBorders>
            <w:vAlign w:val="center"/>
            <w:hideMark/>
          </w:tcPr>
          <w:p w:rsidR="00B46FCE" w:rsidRPr="00B46FCE" w:rsidRDefault="00B46FCE" w:rsidP="00B46FCE">
            <w:pPr>
              <w:spacing w:after="0" w:line="240" w:lineRule="auto"/>
              <w:jc w:val="right"/>
              <w:rPr>
                <w:rFonts w:ascii="Times New Roman" w:eastAsia="Times New Roman" w:hAnsi="Times New Roman" w:cs="Times New Roman"/>
                <w:i/>
                <w:color w:val="auto"/>
                <w:sz w:val="20"/>
                <w:szCs w:val="20"/>
              </w:rPr>
            </w:pPr>
            <w:r w:rsidRPr="00B46FCE">
              <w:rPr>
                <w:rFonts w:ascii="Times New Roman" w:eastAsia="Times New Roman" w:hAnsi="Times New Roman" w:cs="Times New Roman"/>
                <w:i/>
                <w:color w:val="auto"/>
                <w:sz w:val="20"/>
                <w:szCs w:val="20"/>
              </w:rPr>
              <w:t>2 132,16</w:t>
            </w:r>
          </w:p>
        </w:tc>
      </w:tr>
      <w:tr w:rsidR="00B46FCE" w:rsidRPr="00B46FCE" w:rsidTr="00B46FCE">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B46FCE" w:rsidRPr="00B46FCE" w:rsidRDefault="00B46FCE" w:rsidP="00B46FCE">
            <w:pPr>
              <w:spacing w:after="0" w:line="240" w:lineRule="auto"/>
              <w:rPr>
                <w:rFonts w:ascii="Times New Roman" w:eastAsia="Times New Roman" w:hAnsi="Times New Roman" w:cs="Times New Roman"/>
                <w:color w:val="auto"/>
                <w:sz w:val="20"/>
                <w:szCs w:val="20"/>
              </w:rPr>
            </w:pPr>
            <w:r w:rsidRPr="00B46FCE">
              <w:rPr>
                <w:rFonts w:ascii="Times New Roman" w:eastAsia="Times New Roman" w:hAnsi="Times New Roman" w:cs="Times New Roman"/>
                <w:color w:val="auto"/>
                <w:sz w:val="20"/>
                <w:szCs w:val="20"/>
              </w:rPr>
              <w:t>Výdavky z finančných operácií</w:t>
            </w:r>
          </w:p>
        </w:tc>
        <w:tc>
          <w:tcPr>
            <w:tcW w:w="3402" w:type="dxa"/>
            <w:tcBorders>
              <w:top w:val="nil"/>
              <w:left w:val="nil"/>
              <w:bottom w:val="single" w:sz="4" w:space="0" w:color="auto"/>
              <w:right w:val="double" w:sz="6" w:space="0" w:color="auto"/>
            </w:tcBorders>
            <w:vAlign w:val="center"/>
            <w:hideMark/>
          </w:tcPr>
          <w:p w:rsidR="00B46FCE" w:rsidRPr="00B46FCE" w:rsidRDefault="00B46FCE" w:rsidP="00B46FCE">
            <w:pPr>
              <w:spacing w:after="0" w:line="240" w:lineRule="auto"/>
              <w:jc w:val="right"/>
              <w:rPr>
                <w:rFonts w:ascii="Times New Roman" w:eastAsia="Times New Roman" w:hAnsi="Times New Roman" w:cs="Times New Roman"/>
                <w:i/>
                <w:color w:val="auto"/>
                <w:sz w:val="20"/>
                <w:szCs w:val="20"/>
              </w:rPr>
            </w:pPr>
            <w:r w:rsidRPr="00B46FCE">
              <w:rPr>
                <w:rFonts w:ascii="Times New Roman" w:eastAsia="Times New Roman" w:hAnsi="Times New Roman" w:cs="Times New Roman"/>
                <w:i/>
                <w:color w:val="auto"/>
                <w:sz w:val="20"/>
                <w:szCs w:val="20"/>
              </w:rPr>
              <w:t>0,00</w:t>
            </w:r>
          </w:p>
        </w:tc>
      </w:tr>
      <w:tr w:rsidR="00B46FCE" w:rsidRPr="00B46FCE" w:rsidTr="00B46FCE">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b/>
                <w:bCs/>
                <w:i/>
                <w:iCs/>
                <w:color w:val="auto"/>
                <w:sz w:val="20"/>
                <w:szCs w:val="20"/>
              </w:rPr>
              <w:lastRenderedPageBreak/>
              <w:t>Rozdiel finančných operácií</w:t>
            </w:r>
          </w:p>
        </w:tc>
        <w:tc>
          <w:tcPr>
            <w:tcW w:w="3402" w:type="dxa"/>
            <w:tcBorders>
              <w:top w:val="single" w:sz="4" w:space="0" w:color="auto"/>
              <w:left w:val="nil"/>
              <w:bottom w:val="single" w:sz="8" w:space="0" w:color="auto"/>
              <w:right w:val="double" w:sz="6" w:space="0" w:color="auto"/>
            </w:tcBorders>
            <w:shd w:val="clear" w:color="auto" w:fill="D9D9D9"/>
            <w:vAlign w:val="center"/>
            <w:hideMark/>
          </w:tcPr>
          <w:p w:rsidR="00B46FCE" w:rsidRPr="00B46FCE" w:rsidRDefault="00B46FCE" w:rsidP="00B46FCE">
            <w:pPr>
              <w:spacing w:after="0" w:line="24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2 132,16</w:t>
            </w:r>
          </w:p>
        </w:tc>
      </w:tr>
      <w:tr w:rsidR="00B46FCE" w:rsidRPr="00B46FCE" w:rsidTr="00B46FCE">
        <w:trPr>
          <w:trHeight w:val="300"/>
        </w:trPr>
        <w:tc>
          <w:tcPr>
            <w:tcW w:w="5693"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B46FCE" w:rsidRPr="00B46FCE" w:rsidRDefault="00B46FCE" w:rsidP="00B46FCE">
            <w:pPr>
              <w:spacing w:after="0" w:line="240" w:lineRule="auto"/>
              <w:ind w:left="-85"/>
              <w:rPr>
                <w:rFonts w:ascii="Times New Roman" w:eastAsia="Times New Roman" w:hAnsi="Times New Roman" w:cs="Times New Roman"/>
                <w:caps/>
                <w:color w:val="auto"/>
                <w:sz w:val="24"/>
                <w:szCs w:val="24"/>
              </w:rPr>
            </w:pPr>
            <w:r w:rsidRPr="00B46FCE">
              <w:rPr>
                <w:rFonts w:ascii="Times New Roman" w:eastAsia="Times New Roman" w:hAnsi="Times New Roman" w:cs="Times New Roman"/>
                <w:caps/>
                <w:color w:val="auto"/>
                <w:sz w:val="20"/>
                <w:szCs w:val="20"/>
              </w:rPr>
              <w:t xml:space="preserve">Príjmy spolu  </w:t>
            </w:r>
          </w:p>
        </w:tc>
        <w:tc>
          <w:tcPr>
            <w:tcW w:w="3402"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rsidR="00B46FCE" w:rsidRPr="00B46FCE" w:rsidRDefault="00B46FCE" w:rsidP="00B46FCE">
            <w:pPr>
              <w:spacing w:after="0" w:line="240" w:lineRule="auto"/>
              <w:ind w:right="-108"/>
              <w:jc w:val="right"/>
              <w:rPr>
                <w:rFonts w:ascii="Times New Roman" w:eastAsia="Times New Roman" w:hAnsi="Times New Roman" w:cs="Times New Roman"/>
                <w:caps/>
                <w:color w:val="auto"/>
                <w:sz w:val="24"/>
                <w:szCs w:val="24"/>
              </w:rPr>
            </w:pPr>
            <w:r w:rsidRPr="00B46FCE">
              <w:rPr>
                <w:rFonts w:ascii="Times New Roman" w:eastAsia="Times New Roman" w:hAnsi="Times New Roman" w:cs="Times New Roman"/>
                <w:caps/>
                <w:color w:val="auto"/>
                <w:sz w:val="24"/>
                <w:szCs w:val="24"/>
              </w:rPr>
              <w:t>98 142,22</w:t>
            </w:r>
          </w:p>
        </w:tc>
      </w:tr>
      <w:tr w:rsidR="00B46FCE" w:rsidRPr="00B46FCE" w:rsidTr="00B46FCE">
        <w:trPr>
          <w:trHeight w:val="300"/>
        </w:trPr>
        <w:tc>
          <w:tcPr>
            <w:tcW w:w="5693"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B46FCE" w:rsidRPr="00B46FCE" w:rsidRDefault="00B46FCE" w:rsidP="00B46FCE">
            <w:pPr>
              <w:spacing w:after="0" w:line="240" w:lineRule="auto"/>
              <w:ind w:left="-85"/>
              <w:rPr>
                <w:rFonts w:ascii="Times New Roman" w:eastAsia="Times New Roman" w:hAnsi="Times New Roman" w:cs="Times New Roman"/>
                <w:color w:val="auto"/>
                <w:sz w:val="24"/>
                <w:szCs w:val="24"/>
              </w:rPr>
            </w:pPr>
            <w:r w:rsidRPr="00B46FCE">
              <w:rPr>
                <w:rFonts w:ascii="Times New Roman" w:eastAsia="Times New Roman" w:hAnsi="Times New Roman" w:cs="Times New Roman"/>
                <w:caps/>
                <w:color w:val="auto"/>
                <w:sz w:val="20"/>
                <w:szCs w:val="20"/>
              </w:rPr>
              <w:t>VÝDAVKY</w:t>
            </w:r>
            <w:r w:rsidRPr="00B46FCE">
              <w:rPr>
                <w:rFonts w:ascii="Times New Roman" w:eastAsia="Times New Roman" w:hAnsi="Times New Roman" w:cs="Times New Roman"/>
                <w:color w:val="auto"/>
                <w:sz w:val="20"/>
                <w:szCs w:val="20"/>
              </w:rPr>
              <w:t xml:space="preserve"> SPOLU</w:t>
            </w:r>
          </w:p>
        </w:tc>
        <w:tc>
          <w:tcPr>
            <w:tcW w:w="3402"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rsidR="00B46FCE" w:rsidRPr="00B46FCE" w:rsidRDefault="00B46FCE" w:rsidP="00B46FCE">
            <w:pPr>
              <w:spacing w:after="0" w:line="240" w:lineRule="auto"/>
              <w:ind w:right="-108"/>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65 466,78</w:t>
            </w:r>
          </w:p>
        </w:tc>
      </w:tr>
      <w:tr w:rsidR="00B46FCE" w:rsidRPr="00B46FCE" w:rsidTr="00B46FCE">
        <w:trPr>
          <w:trHeight w:val="285"/>
        </w:trPr>
        <w:tc>
          <w:tcPr>
            <w:tcW w:w="5693" w:type="dxa"/>
            <w:tcBorders>
              <w:top w:val="single" w:sz="6" w:space="0" w:color="000000"/>
              <w:left w:val="double" w:sz="6" w:space="0" w:color="000000"/>
              <w:bottom w:val="single" w:sz="6" w:space="0" w:color="000000"/>
              <w:right w:val="single" w:sz="6" w:space="0" w:color="000000"/>
            </w:tcBorders>
            <w:shd w:val="clear" w:color="auto" w:fill="DDD9C3"/>
            <w:tcMar>
              <w:top w:w="0" w:type="dxa"/>
              <w:left w:w="108" w:type="dxa"/>
              <w:bottom w:w="0" w:type="dxa"/>
              <w:right w:w="108" w:type="dxa"/>
            </w:tcMar>
            <w:hideMark/>
          </w:tcPr>
          <w:p w:rsidR="00B46FCE" w:rsidRPr="00B46FCE" w:rsidRDefault="00B46FCE" w:rsidP="00B46FCE">
            <w:pPr>
              <w:spacing w:after="0" w:line="240" w:lineRule="auto"/>
              <w:ind w:left="-85"/>
              <w:rPr>
                <w:rFonts w:ascii="Times New Roman" w:eastAsia="Times New Roman" w:hAnsi="Times New Roman" w:cs="Times New Roman"/>
                <w:color w:val="auto"/>
                <w:sz w:val="24"/>
                <w:szCs w:val="24"/>
              </w:rPr>
            </w:pPr>
            <w:r w:rsidRPr="00B46FCE">
              <w:rPr>
                <w:rFonts w:ascii="Times New Roman" w:eastAsia="Times New Roman" w:hAnsi="Times New Roman" w:cs="Times New Roman"/>
                <w:b/>
                <w:bCs/>
                <w:i/>
                <w:iCs/>
                <w:color w:val="auto"/>
                <w:sz w:val="20"/>
                <w:szCs w:val="20"/>
              </w:rPr>
              <w:t xml:space="preserve">Hospodárenie obce </w:t>
            </w:r>
          </w:p>
        </w:tc>
        <w:tc>
          <w:tcPr>
            <w:tcW w:w="3402" w:type="dxa"/>
            <w:tcBorders>
              <w:top w:val="single" w:sz="6" w:space="0" w:color="000000"/>
              <w:left w:val="single" w:sz="6" w:space="0" w:color="000000"/>
              <w:bottom w:val="single" w:sz="6" w:space="0" w:color="000000"/>
              <w:right w:val="double" w:sz="6" w:space="0" w:color="000000"/>
            </w:tcBorders>
            <w:shd w:val="clear" w:color="auto" w:fill="DDD9C3"/>
            <w:tcMar>
              <w:top w:w="0" w:type="dxa"/>
              <w:left w:w="108" w:type="dxa"/>
              <w:bottom w:w="0" w:type="dxa"/>
              <w:right w:w="108" w:type="dxa"/>
            </w:tcMar>
            <w:hideMark/>
          </w:tcPr>
          <w:p w:rsidR="00B46FCE" w:rsidRPr="00B46FCE" w:rsidRDefault="00B46FCE" w:rsidP="00B46FCE">
            <w:pPr>
              <w:spacing w:after="0" w:line="240" w:lineRule="auto"/>
              <w:ind w:right="-108"/>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32 675,44</w:t>
            </w:r>
          </w:p>
        </w:tc>
      </w:tr>
      <w:tr w:rsidR="00B46FCE" w:rsidRPr="00B46FCE" w:rsidTr="00B46FCE">
        <w:trPr>
          <w:trHeight w:val="300"/>
        </w:trPr>
        <w:tc>
          <w:tcPr>
            <w:tcW w:w="5693"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B46FCE" w:rsidRPr="00B46FCE" w:rsidRDefault="00B46FCE" w:rsidP="00B46FCE">
            <w:pPr>
              <w:spacing w:after="0" w:line="240" w:lineRule="auto"/>
              <w:ind w:left="-85"/>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i/>
                <w:iCs/>
                <w:color w:val="auto"/>
                <w:sz w:val="20"/>
                <w:szCs w:val="20"/>
              </w:rPr>
              <w:t>Vylúčenie z prebytku</w:t>
            </w:r>
          </w:p>
        </w:tc>
        <w:tc>
          <w:tcPr>
            <w:tcW w:w="3402"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rsidR="00B46FCE" w:rsidRPr="00B46FCE" w:rsidRDefault="00B46FCE" w:rsidP="00B46FCE">
            <w:pPr>
              <w:spacing w:after="0" w:line="240" w:lineRule="auto"/>
              <w:ind w:right="-108"/>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35 421,90</w:t>
            </w:r>
          </w:p>
        </w:tc>
      </w:tr>
      <w:tr w:rsidR="00B46FCE" w:rsidRPr="00B46FCE" w:rsidTr="00B46FCE">
        <w:trPr>
          <w:trHeight w:val="285"/>
        </w:trPr>
        <w:tc>
          <w:tcPr>
            <w:tcW w:w="5693" w:type="dxa"/>
            <w:tcBorders>
              <w:top w:val="single" w:sz="6" w:space="0" w:color="000000"/>
              <w:left w:val="double" w:sz="6" w:space="0" w:color="000000"/>
              <w:bottom w:val="double" w:sz="6" w:space="0" w:color="000000"/>
              <w:right w:val="single" w:sz="6" w:space="0" w:color="000000"/>
            </w:tcBorders>
            <w:shd w:val="clear" w:color="auto" w:fill="D9D9D9"/>
            <w:tcMar>
              <w:top w:w="0" w:type="dxa"/>
              <w:left w:w="108" w:type="dxa"/>
              <w:bottom w:w="0" w:type="dxa"/>
              <w:right w:w="108" w:type="dxa"/>
            </w:tcMar>
            <w:hideMark/>
          </w:tcPr>
          <w:p w:rsidR="00B46FCE" w:rsidRPr="00B46FCE" w:rsidRDefault="00B46FCE" w:rsidP="00B46FCE">
            <w:pPr>
              <w:spacing w:after="0" w:line="240" w:lineRule="auto"/>
              <w:ind w:left="-85"/>
              <w:rPr>
                <w:rFonts w:ascii="Times New Roman" w:eastAsia="Times New Roman" w:hAnsi="Times New Roman" w:cs="Times New Roman"/>
                <w:color w:val="auto"/>
                <w:sz w:val="24"/>
                <w:szCs w:val="24"/>
              </w:rPr>
            </w:pPr>
            <w:r w:rsidRPr="00B46FCE">
              <w:rPr>
                <w:rFonts w:ascii="Times New Roman" w:eastAsia="Times New Roman" w:hAnsi="Times New Roman" w:cs="Times New Roman"/>
                <w:b/>
                <w:bCs/>
                <w:i/>
                <w:iCs/>
                <w:color w:val="auto"/>
                <w:sz w:val="20"/>
                <w:szCs w:val="20"/>
              </w:rPr>
              <w:t>Upravené hospodárenie obce</w:t>
            </w:r>
          </w:p>
        </w:tc>
        <w:tc>
          <w:tcPr>
            <w:tcW w:w="3402" w:type="dxa"/>
            <w:tcBorders>
              <w:top w:val="single" w:sz="6" w:space="0" w:color="000000"/>
              <w:left w:val="single" w:sz="6" w:space="0" w:color="000000"/>
              <w:bottom w:val="double" w:sz="6" w:space="0" w:color="000000"/>
              <w:right w:val="double" w:sz="6" w:space="0" w:color="000000"/>
            </w:tcBorders>
            <w:shd w:val="clear" w:color="auto" w:fill="D9D9D9"/>
            <w:tcMar>
              <w:top w:w="0" w:type="dxa"/>
              <w:left w:w="108" w:type="dxa"/>
              <w:bottom w:w="0" w:type="dxa"/>
              <w:right w:w="108" w:type="dxa"/>
            </w:tcMar>
            <w:hideMark/>
          </w:tcPr>
          <w:p w:rsidR="00B46FCE" w:rsidRPr="00B46FCE" w:rsidRDefault="00B46FCE" w:rsidP="00B46FCE">
            <w:pPr>
              <w:spacing w:after="0" w:line="240" w:lineRule="auto"/>
              <w:ind w:right="-108"/>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-2 746,46</w:t>
            </w:r>
          </w:p>
        </w:tc>
      </w:tr>
    </w:tbl>
    <w:p w:rsidR="00B46FCE" w:rsidRPr="00B46FCE" w:rsidRDefault="00B46FCE" w:rsidP="00B46FCE">
      <w:pPr>
        <w:spacing w:after="0" w:line="240" w:lineRule="auto"/>
        <w:ind w:left="540"/>
        <w:rPr>
          <w:rFonts w:ascii="Times New Roman" w:eastAsia="Times New Roman" w:hAnsi="Times New Roman" w:cs="Times New Roman"/>
          <w:color w:val="auto"/>
        </w:rPr>
      </w:pPr>
    </w:p>
    <w:p w:rsidR="00B46FCE" w:rsidRPr="00B46FCE" w:rsidRDefault="00B46FCE" w:rsidP="00B46FCE">
      <w:pPr>
        <w:spacing w:after="0" w:line="240" w:lineRule="auto"/>
        <w:jc w:val="both"/>
        <w:rPr>
          <w:rFonts w:ascii="Times New Roman" w:eastAsia="Times New Roman" w:hAnsi="Times New Roman" w:cs="Times New Roman"/>
          <w:b/>
          <w:color w:val="auto"/>
          <w:sz w:val="24"/>
          <w:szCs w:val="24"/>
          <w:highlight w:val="lightGray"/>
        </w:rPr>
      </w:pPr>
    </w:p>
    <w:p w:rsidR="00B46FCE" w:rsidRPr="00B46FCE" w:rsidRDefault="00B46FCE" w:rsidP="00B46FCE">
      <w:pPr>
        <w:tabs>
          <w:tab w:val="right" w:pos="774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b/>
          <w:color w:val="auto"/>
          <w:sz w:val="24"/>
          <w:szCs w:val="24"/>
        </w:rPr>
        <w:t>Schodok rozpočtu</w:t>
      </w:r>
      <w:r w:rsidRPr="00B46FCE">
        <w:rPr>
          <w:rFonts w:ascii="Times New Roman" w:eastAsia="Times New Roman" w:hAnsi="Times New Roman" w:cs="Times New Roman"/>
          <w:color w:val="auto"/>
          <w:sz w:val="24"/>
          <w:szCs w:val="24"/>
        </w:rPr>
        <w:t xml:space="preserve"> v sume 2 746,46 EUR  zistený podľa ustanovenia § 10 ods. 3 písm. a) a b) zákona č. 583/2004 Z. z. o rozpočtových pravidlách územnej samosprávy a o zmene a doplnení niektorých zákonov v znení neskorších predpisov, upravený o nevyčerpané prostriedky zo ŠR a podľa osobitných predpisov v sume 35 421,90 EUR bol v rozpočtovom roku 2018 vysporiadaný z rezervného fondu obce.</w:t>
      </w:r>
    </w:p>
    <w:p w:rsidR="00B46FCE" w:rsidRPr="00B46FCE" w:rsidRDefault="00B46FCE" w:rsidP="00B46FCE">
      <w:pPr>
        <w:spacing w:after="0" w:line="360" w:lineRule="auto"/>
        <w:jc w:val="both"/>
        <w:rPr>
          <w:rFonts w:ascii="Times New Roman" w:eastAsia="Times New Roman" w:hAnsi="Times New Roman" w:cs="Times New Roman"/>
          <w:color w:val="FF0000"/>
          <w:sz w:val="24"/>
          <w:szCs w:val="24"/>
        </w:rPr>
      </w:pPr>
    </w:p>
    <w:p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Rozpočet na roky 2018 - 2021</w:t>
      </w:r>
      <w:r w:rsidRPr="00B46FCE">
        <w:rPr>
          <w:rFonts w:ascii="Times New Roman" w:eastAsia="Times New Roman" w:hAnsi="Times New Roman" w:cs="Times New Roman"/>
          <w:b/>
          <w:color w:val="auto"/>
          <w:sz w:val="24"/>
          <w:szCs w:val="24"/>
        </w:rPr>
        <w:tab/>
      </w:r>
      <w:r w:rsidRPr="00B46FCE">
        <w:rPr>
          <w:rFonts w:ascii="Times New Roman" w:eastAsia="Times New Roman" w:hAnsi="Times New Roman" w:cs="Times New Roman"/>
          <w:b/>
          <w:color w:val="auto"/>
          <w:sz w:val="24"/>
          <w:szCs w:val="24"/>
        </w:rPr>
        <w:tab/>
      </w:r>
      <w:r w:rsidRPr="00B46FCE">
        <w:rPr>
          <w:rFonts w:ascii="Times New Roman" w:eastAsia="Times New Roman" w:hAnsi="Times New Roman" w:cs="Times New Roman"/>
          <w:b/>
          <w:color w:val="auto"/>
          <w:sz w:val="24"/>
          <w:szCs w:val="24"/>
        </w:rPr>
        <w:tab/>
      </w:r>
      <w:r w:rsidRPr="00B46FCE">
        <w:rPr>
          <w:rFonts w:ascii="Times New Roman" w:eastAsia="Times New Roman" w:hAnsi="Times New Roman" w:cs="Times New Roman"/>
          <w:b/>
          <w:color w:val="auto"/>
          <w:sz w:val="24"/>
          <w:szCs w:val="24"/>
        </w:rPr>
        <w:tab/>
      </w:r>
      <w:r w:rsidRPr="00B46FCE">
        <w:rPr>
          <w:rFonts w:ascii="Times New Roman" w:eastAsia="Times New Roman" w:hAnsi="Times New Roman" w:cs="Times New Roman"/>
          <w:b/>
          <w:color w:val="auto"/>
          <w:sz w:val="24"/>
          <w:szCs w:val="24"/>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1625"/>
        <w:gridCol w:w="1824"/>
        <w:gridCol w:w="1769"/>
        <w:gridCol w:w="1662"/>
      </w:tblGrid>
      <w:tr w:rsidR="00B46FCE" w:rsidRPr="00B46FCE" w:rsidTr="00B46FCE">
        <w:tc>
          <w:tcPr>
            <w:tcW w:w="2138" w:type="dxa"/>
            <w:tcBorders>
              <w:top w:val="single" w:sz="4" w:space="0" w:color="auto"/>
              <w:left w:val="single" w:sz="4" w:space="0" w:color="auto"/>
              <w:bottom w:val="single" w:sz="4" w:space="0" w:color="auto"/>
              <w:right w:val="single" w:sz="4" w:space="0" w:color="auto"/>
            </w:tcBorders>
            <w:shd w:val="clear" w:color="auto" w:fill="DDD9C3"/>
          </w:tcPr>
          <w:p w:rsidR="00B46FCE" w:rsidRPr="00B46FCE" w:rsidRDefault="00B46FCE" w:rsidP="00B46FCE">
            <w:pPr>
              <w:tabs>
                <w:tab w:val="right" w:pos="8460"/>
              </w:tabs>
              <w:spacing w:after="0" w:line="240" w:lineRule="auto"/>
              <w:jc w:val="both"/>
              <w:rPr>
                <w:rFonts w:ascii="Times New Roman" w:eastAsia="Times New Roman" w:hAnsi="Times New Roman" w:cs="Times New Roman"/>
                <w:b/>
                <w:color w:val="auto"/>
                <w:sz w:val="24"/>
                <w:szCs w:val="24"/>
              </w:rPr>
            </w:pPr>
          </w:p>
        </w:tc>
        <w:tc>
          <w:tcPr>
            <w:tcW w:w="1642"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tabs>
                <w:tab w:val="right" w:pos="8460"/>
              </w:tabs>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Skutočnosť k 31.12.2018</w:t>
            </w:r>
          </w:p>
        </w:tc>
        <w:tc>
          <w:tcPr>
            <w:tcW w:w="1890"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tabs>
                <w:tab w:val="right" w:pos="8460"/>
              </w:tabs>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Rozpočet  na rok 2019</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tabs>
                <w:tab w:val="right" w:pos="8460"/>
              </w:tabs>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Rozpočet</w:t>
            </w:r>
          </w:p>
          <w:p w:rsidR="00B46FCE" w:rsidRPr="00B46FCE" w:rsidRDefault="00B46FCE" w:rsidP="00B46FCE">
            <w:pPr>
              <w:tabs>
                <w:tab w:val="right" w:pos="8460"/>
              </w:tabs>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 na rok 2020</w:t>
            </w:r>
          </w:p>
        </w:tc>
        <w:tc>
          <w:tcPr>
            <w:tcW w:w="1722"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tabs>
                <w:tab w:val="right" w:pos="8460"/>
              </w:tabs>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Rozpočet</w:t>
            </w:r>
          </w:p>
          <w:p w:rsidR="00B46FCE" w:rsidRPr="00B46FCE" w:rsidRDefault="00B46FCE" w:rsidP="00B46FCE">
            <w:pPr>
              <w:tabs>
                <w:tab w:val="right" w:pos="8460"/>
              </w:tabs>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 na rok 2021</w:t>
            </w:r>
          </w:p>
        </w:tc>
      </w:tr>
      <w:tr w:rsidR="00B46FCE" w:rsidRPr="00B46FCE" w:rsidTr="00B46FCE">
        <w:tc>
          <w:tcPr>
            <w:tcW w:w="2138"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Príjmy celkom</w:t>
            </w:r>
          </w:p>
        </w:tc>
        <w:tc>
          <w:tcPr>
            <w:tcW w:w="1642"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100 274,38</w:t>
            </w:r>
          </w:p>
        </w:tc>
        <w:tc>
          <w:tcPr>
            <w:tcW w:w="1890"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198 911,60</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53 947,31</w:t>
            </w:r>
          </w:p>
        </w:tc>
        <w:tc>
          <w:tcPr>
            <w:tcW w:w="1722"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53 947,31</w:t>
            </w:r>
          </w:p>
        </w:tc>
      </w:tr>
      <w:tr w:rsidR="00B46FCE" w:rsidRPr="00B46FCE" w:rsidTr="00B46FCE">
        <w:tc>
          <w:tcPr>
            <w:tcW w:w="2138"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z toho :</w:t>
            </w:r>
          </w:p>
        </w:tc>
        <w:tc>
          <w:tcPr>
            <w:tcW w:w="1642"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c>
          <w:tcPr>
            <w:tcW w:w="189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c>
          <w:tcPr>
            <w:tcW w:w="1843"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c>
          <w:tcPr>
            <w:tcW w:w="1722"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r>
      <w:tr w:rsidR="00B46FCE" w:rsidRPr="00B46FCE" w:rsidTr="00B46FCE">
        <w:tc>
          <w:tcPr>
            <w:tcW w:w="2138"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Bežné príjmy</w:t>
            </w:r>
          </w:p>
        </w:tc>
        <w:tc>
          <w:tcPr>
            <w:tcW w:w="1642"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60 917,42</w:t>
            </w:r>
          </w:p>
        </w:tc>
        <w:tc>
          <w:tcPr>
            <w:tcW w:w="189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57 420,11</w:t>
            </w:r>
          </w:p>
        </w:tc>
        <w:tc>
          <w:tcPr>
            <w:tcW w:w="184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0,00</w:t>
            </w:r>
          </w:p>
        </w:tc>
        <w:tc>
          <w:tcPr>
            <w:tcW w:w="1722"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0,00</w:t>
            </w:r>
          </w:p>
        </w:tc>
      </w:tr>
      <w:tr w:rsidR="00B46FCE" w:rsidRPr="00B46FCE" w:rsidTr="00B46FCE">
        <w:tc>
          <w:tcPr>
            <w:tcW w:w="2138"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Kapitálové príjmy</w:t>
            </w:r>
          </w:p>
        </w:tc>
        <w:tc>
          <w:tcPr>
            <w:tcW w:w="1642"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outlineLvl w:val="0"/>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37 224,80</w:t>
            </w:r>
          </w:p>
        </w:tc>
        <w:tc>
          <w:tcPr>
            <w:tcW w:w="189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101 391,49</w:t>
            </w:r>
          </w:p>
        </w:tc>
        <w:tc>
          <w:tcPr>
            <w:tcW w:w="184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0,00</w:t>
            </w:r>
          </w:p>
        </w:tc>
        <w:tc>
          <w:tcPr>
            <w:tcW w:w="1722"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0,00</w:t>
            </w:r>
          </w:p>
        </w:tc>
      </w:tr>
      <w:tr w:rsidR="00B46FCE" w:rsidRPr="00B46FCE" w:rsidTr="00B46FCE">
        <w:tc>
          <w:tcPr>
            <w:tcW w:w="2138"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Finančné príjmy</w:t>
            </w:r>
          </w:p>
        </w:tc>
        <w:tc>
          <w:tcPr>
            <w:tcW w:w="1642"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2 132,16</w:t>
            </w:r>
          </w:p>
        </w:tc>
        <w:tc>
          <w:tcPr>
            <w:tcW w:w="189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40 100,00</w:t>
            </w:r>
          </w:p>
        </w:tc>
        <w:tc>
          <w:tcPr>
            <w:tcW w:w="184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0,00</w:t>
            </w:r>
          </w:p>
        </w:tc>
        <w:tc>
          <w:tcPr>
            <w:tcW w:w="1722"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0,00</w:t>
            </w:r>
          </w:p>
        </w:tc>
      </w:tr>
    </w:tbl>
    <w:p w:rsidR="00B46FCE" w:rsidRPr="00B46FCE" w:rsidRDefault="00B46FCE" w:rsidP="00B46FCE">
      <w:pPr>
        <w:tabs>
          <w:tab w:val="right" w:pos="8820"/>
        </w:tabs>
        <w:spacing w:after="0" w:line="240" w:lineRule="auto"/>
        <w:jc w:val="both"/>
        <w:rPr>
          <w:rFonts w:ascii="Times New Roman" w:eastAsia="Times New Roman" w:hAnsi="Times New Roman" w:cs="Times New Roman"/>
          <w:b/>
          <w:color w:val="auto"/>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3"/>
        <w:gridCol w:w="1625"/>
        <w:gridCol w:w="1670"/>
        <w:gridCol w:w="1792"/>
        <w:gridCol w:w="1792"/>
      </w:tblGrid>
      <w:tr w:rsidR="00B46FCE" w:rsidRPr="00B46FCE" w:rsidTr="00B46FCE">
        <w:tc>
          <w:tcPr>
            <w:tcW w:w="2138" w:type="dxa"/>
            <w:tcBorders>
              <w:top w:val="single" w:sz="4" w:space="0" w:color="auto"/>
              <w:left w:val="single" w:sz="4" w:space="0" w:color="auto"/>
              <w:bottom w:val="single" w:sz="4" w:space="0" w:color="auto"/>
              <w:right w:val="single" w:sz="4" w:space="0" w:color="auto"/>
            </w:tcBorders>
            <w:shd w:val="clear" w:color="auto" w:fill="DDD9C3"/>
          </w:tcPr>
          <w:p w:rsidR="00B46FCE" w:rsidRPr="00B46FCE" w:rsidRDefault="00B46FCE" w:rsidP="00B46FCE">
            <w:pPr>
              <w:tabs>
                <w:tab w:val="right" w:pos="8460"/>
              </w:tabs>
              <w:spacing w:after="0" w:line="240" w:lineRule="auto"/>
              <w:jc w:val="both"/>
              <w:rPr>
                <w:rFonts w:ascii="Times New Roman" w:eastAsia="Times New Roman" w:hAnsi="Times New Roman" w:cs="Times New Roman"/>
                <w:b/>
                <w:color w:val="auto"/>
                <w:sz w:val="24"/>
                <w:szCs w:val="24"/>
              </w:rPr>
            </w:pPr>
          </w:p>
        </w:tc>
        <w:tc>
          <w:tcPr>
            <w:tcW w:w="1642"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tabs>
                <w:tab w:val="right" w:pos="8460"/>
              </w:tabs>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Skutočnosť k 31.12.2018</w:t>
            </w:r>
          </w:p>
        </w:tc>
        <w:tc>
          <w:tcPr>
            <w:tcW w:w="1717"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tabs>
                <w:tab w:val="right" w:pos="8460"/>
              </w:tabs>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Rozpočet  na rok 2019</w:t>
            </w:r>
          </w:p>
        </w:tc>
        <w:tc>
          <w:tcPr>
            <w:tcW w:w="1869"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tabs>
                <w:tab w:val="right" w:pos="8460"/>
              </w:tabs>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Rozpočet</w:t>
            </w:r>
          </w:p>
          <w:p w:rsidR="00B46FCE" w:rsidRPr="00B46FCE" w:rsidRDefault="00B46FCE" w:rsidP="00B46FCE">
            <w:pPr>
              <w:tabs>
                <w:tab w:val="right" w:pos="8460"/>
              </w:tabs>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 na rok 2020</w:t>
            </w:r>
          </w:p>
        </w:tc>
        <w:tc>
          <w:tcPr>
            <w:tcW w:w="1869"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tabs>
                <w:tab w:val="right" w:pos="8460"/>
              </w:tabs>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Rozpočet</w:t>
            </w:r>
          </w:p>
          <w:p w:rsidR="00B46FCE" w:rsidRPr="00B46FCE" w:rsidRDefault="00B46FCE" w:rsidP="00B46FCE">
            <w:pPr>
              <w:tabs>
                <w:tab w:val="right" w:pos="8460"/>
              </w:tabs>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 na rok 2021</w:t>
            </w:r>
          </w:p>
        </w:tc>
      </w:tr>
      <w:tr w:rsidR="00B46FCE" w:rsidRPr="00B46FCE" w:rsidTr="00B46FCE">
        <w:tc>
          <w:tcPr>
            <w:tcW w:w="2138"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Výdavky celkom</w:t>
            </w:r>
          </w:p>
        </w:tc>
        <w:tc>
          <w:tcPr>
            <w:tcW w:w="1642"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65 466,78</w:t>
            </w:r>
          </w:p>
        </w:tc>
        <w:tc>
          <w:tcPr>
            <w:tcW w:w="1717"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240 059,81</w:t>
            </w:r>
          </w:p>
        </w:tc>
        <w:tc>
          <w:tcPr>
            <w:tcW w:w="1869"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53 617,23</w:t>
            </w:r>
          </w:p>
        </w:tc>
        <w:tc>
          <w:tcPr>
            <w:tcW w:w="1869"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52 217,23</w:t>
            </w:r>
          </w:p>
        </w:tc>
      </w:tr>
      <w:tr w:rsidR="00B46FCE" w:rsidRPr="00B46FCE" w:rsidTr="00B46FCE">
        <w:tc>
          <w:tcPr>
            <w:tcW w:w="2138"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z toho :</w:t>
            </w:r>
          </w:p>
        </w:tc>
        <w:tc>
          <w:tcPr>
            <w:tcW w:w="1642"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c>
          <w:tcPr>
            <w:tcW w:w="1717"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c>
          <w:tcPr>
            <w:tcW w:w="1869"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c>
          <w:tcPr>
            <w:tcW w:w="1869"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r>
      <w:tr w:rsidR="00B46FCE" w:rsidRPr="00B46FCE" w:rsidTr="00B46FCE">
        <w:tc>
          <w:tcPr>
            <w:tcW w:w="2138"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Bežné výdavky</w:t>
            </w:r>
          </w:p>
        </w:tc>
        <w:tc>
          <w:tcPr>
            <w:tcW w:w="1642"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59 846,78</w:t>
            </w:r>
          </w:p>
        </w:tc>
        <w:tc>
          <w:tcPr>
            <w:tcW w:w="1717"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57 376,83</w:t>
            </w:r>
          </w:p>
        </w:tc>
        <w:tc>
          <w:tcPr>
            <w:tcW w:w="186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0,00</w:t>
            </w:r>
          </w:p>
        </w:tc>
        <w:tc>
          <w:tcPr>
            <w:tcW w:w="186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0,00</w:t>
            </w:r>
          </w:p>
        </w:tc>
      </w:tr>
      <w:tr w:rsidR="00B46FCE" w:rsidRPr="00B46FCE" w:rsidTr="00B46FCE">
        <w:tc>
          <w:tcPr>
            <w:tcW w:w="2138"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Kapitálové výdavky</w:t>
            </w:r>
          </w:p>
        </w:tc>
        <w:tc>
          <w:tcPr>
            <w:tcW w:w="1642"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5 620,00</w:t>
            </w:r>
          </w:p>
        </w:tc>
        <w:tc>
          <w:tcPr>
            <w:tcW w:w="1717"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83 091,49</w:t>
            </w:r>
          </w:p>
        </w:tc>
        <w:tc>
          <w:tcPr>
            <w:tcW w:w="186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0,00</w:t>
            </w:r>
          </w:p>
        </w:tc>
        <w:tc>
          <w:tcPr>
            <w:tcW w:w="186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0,00</w:t>
            </w:r>
          </w:p>
        </w:tc>
      </w:tr>
      <w:tr w:rsidR="00B46FCE" w:rsidRPr="00B46FCE" w:rsidTr="00B46FCE">
        <w:tc>
          <w:tcPr>
            <w:tcW w:w="2138"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Finančné výdavky</w:t>
            </w:r>
          </w:p>
        </w:tc>
        <w:tc>
          <w:tcPr>
            <w:tcW w:w="1642"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p>
        </w:tc>
        <w:tc>
          <w:tcPr>
            <w:tcW w:w="1717"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99 591,49</w:t>
            </w:r>
          </w:p>
        </w:tc>
        <w:tc>
          <w:tcPr>
            <w:tcW w:w="186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0,00</w:t>
            </w:r>
          </w:p>
        </w:tc>
        <w:tc>
          <w:tcPr>
            <w:tcW w:w="186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tabs>
                <w:tab w:val="right" w:pos="8460"/>
              </w:tabs>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0,00</w:t>
            </w:r>
          </w:p>
        </w:tc>
      </w:tr>
    </w:tbl>
    <w:p w:rsidR="00B46FCE" w:rsidRPr="00B46FCE" w:rsidRDefault="00B46FCE" w:rsidP="00B46FCE">
      <w:pPr>
        <w:spacing w:after="0" w:line="360" w:lineRule="auto"/>
        <w:ind w:left="284"/>
        <w:rPr>
          <w:rFonts w:ascii="Times New Roman" w:eastAsia="Times New Roman" w:hAnsi="Times New Roman" w:cs="Times New Roman"/>
          <w:b/>
          <w:color w:val="auto"/>
          <w:sz w:val="28"/>
          <w:szCs w:val="28"/>
        </w:rPr>
      </w:pPr>
    </w:p>
    <w:p w:rsidR="00B46FCE" w:rsidRPr="00B46FCE" w:rsidRDefault="00B46FCE" w:rsidP="00B46FCE">
      <w:pPr>
        <w:spacing w:after="0" w:line="360" w:lineRule="auto"/>
        <w:ind w:left="284"/>
        <w:rPr>
          <w:rFonts w:ascii="Times New Roman" w:eastAsia="Times New Roman" w:hAnsi="Times New Roman" w:cs="Times New Roman"/>
          <w:b/>
          <w:color w:val="auto"/>
          <w:sz w:val="28"/>
          <w:szCs w:val="28"/>
        </w:rPr>
      </w:pPr>
    </w:p>
    <w:p w:rsidR="00B46FCE" w:rsidRPr="00B46FCE" w:rsidRDefault="00B46FCE" w:rsidP="00B46FCE">
      <w:pPr>
        <w:numPr>
          <w:ilvl w:val="0"/>
          <w:numId w:val="4"/>
        </w:numPr>
        <w:spacing w:after="0" w:line="360" w:lineRule="auto"/>
        <w:ind w:left="284" w:hanging="284"/>
        <w:rPr>
          <w:rFonts w:ascii="Times New Roman" w:eastAsia="Times New Roman" w:hAnsi="Times New Roman" w:cs="Times New Roman"/>
          <w:b/>
          <w:color w:val="auto"/>
          <w:sz w:val="28"/>
          <w:szCs w:val="28"/>
        </w:rPr>
      </w:pPr>
      <w:r w:rsidRPr="00B46FCE">
        <w:rPr>
          <w:rFonts w:ascii="Times New Roman" w:eastAsia="Times New Roman" w:hAnsi="Times New Roman" w:cs="Times New Roman"/>
          <w:b/>
          <w:color w:val="auto"/>
          <w:sz w:val="28"/>
          <w:szCs w:val="28"/>
        </w:rPr>
        <w:t>Informácia o vývoji obce z pohľadu účtovníctva</w:t>
      </w:r>
    </w:p>
    <w:p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Majetok </w:t>
      </w: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440"/>
        <w:gridCol w:w="1440"/>
        <w:gridCol w:w="1440"/>
      </w:tblGrid>
      <w:tr w:rsidR="00B46FCE" w:rsidRPr="00B46FCE" w:rsidTr="00B46FCE">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spacing w:after="0" w:line="36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spacing w:after="0" w:line="240" w:lineRule="auto"/>
              <w:ind w:left="-188" w:firstLine="188"/>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Skutočnosť</w:t>
            </w:r>
          </w:p>
          <w:p w:rsidR="00B46FCE" w:rsidRPr="00B46FCE" w:rsidRDefault="00B46FCE" w:rsidP="00B46FCE">
            <w:pPr>
              <w:spacing w:after="0" w:line="240" w:lineRule="auto"/>
              <w:ind w:left="-188" w:firstLine="188"/>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k 31.12.2017</w:t>
            </w:r>
          </w:p>
        </w:tc>
        <w:tc>
          <w:tcPr>
            <w:tcW w:w="1440"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Skutočnosť</w:t>
            </w:r>
          </w:p>
          <w:p w:rsidR="00B46FCE" w:rsidRPr="00B46FCE" w:rsidRDefault="00B46FCE" w:rsidP="00B46FCE">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k 31.12.2018</w:t>
            </w:r>
          </w:p>
        </w:tc>
        <w:tc>
          <w:tcPr>
            <w:tcW w:w="1440"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Predpoklad</w:t>
            </w:r>
          </w:p>
          <w:p w:rsidR="00B46FCE" w:rsidRPr="00B46FCE" w:rsidRDefault="00B46FCE" w:rsidP="00B46FCE">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na rok 2019</w:t>
            </w:r>
          </w:p>
        </w:tc>
        <w:tc>
          <w:tcPr>
            <w:tcW w:w="1440"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Predpoklad</w:t>
            </w:r>
          </w:p>
          <w:p w:rsidR="00B46FCE" w:rsidRPr="00B46FCE" w:rsidRDefault="00B46FCE" w:rsidP="00B46FCE">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na  rok 2020</w:t>
            </w: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360" w:lineRule="auto"/>
              <w:jc w:val="both"/>
              <w:rPr>
                <w:rFonts w:ascii="Times New Roman" w:eastAsia="Times New Roman" w:hAnsi="Times New Roman" w:cs="Times New Roman"/>
                <w:b/>
                <w:color w:val="auto"/>
              </w:rPr>
            </w:pPr>
            <w:r w:rsidRPr="00B46FCE">
              <w:rPr>
                <w:rFonts w:ascii="Times New Roman" w:eastAsia="Times New Roman" w:hAnsi="Times New Roman" w:cs="Times New Roman"/>
                <w:b/>
                <w:color w:val="auto"/>
                <w:sz w:val="24"/>
                <w:szCs w:val="24"/>
              </w:rPr>
              <w:t>Majetok spolu</w:t>
            </w:r>
          </w:p>
        </w:tc>
        <w:tc>
          <w:tcPr>
            <w:tcW w:w="1534"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360" w:lineRule="auto"/>
              <w:jc w:val="right"/>
              <w:rPr>
                <w:rFonts w:ascii="Times New Roman" w:eastAsia="Times New Roman" w:hAnsi="Times New Roman" w:cs="Times New Roman"/>
                <w:b/>
                <w:color w:val="auto"/>
              </w:rPr>
            </w:pPr>
            <w:r w:rsidRPr="00B46FCE">
              <w:rPr>
                <w:rFonts w:ascii="Times New Roman" w:eastAsia="Times New Roman" w:hAnsi="Times New Roman" w:cs="Times New Roman"/>
                <w:b/>
                <w:color w:val="auto"/>
              </w:rPr>
              <w:t>133 426,24</w:t>
            </w:r>
          </w:p>
        </w:tc>
        <w:tc>
          <w:tcPr>
            <w:tcW w:w="1440"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360" w:lineRule="auto"/>
              <w:jc w:val="right"/>
              <w:rPr>
                <w:rFonts w:ascii="Times New Roman" w:eastAsia="Times New Roman" w:hAnsi="Times New Roman" w:cs="Times New Roman"/>
                <w:b/>
                <w:color w:val="auto"/>
              </w:rPr>
            </w:pPr>
            <w:r w:rsidRPr="00B46FCE">
              <w:rPr>
                <w:rFonts w:ascii="Times New Roman" w:eastAsia="Times New Roman" w:hAnsi="Times New Roman" w:cs="Times New Roman"/>
                <w:b/>
                <w:color w:val="auto"/>
              </w:rPr>
              <w:t>162 876,08</w:t>
            </w:r>
          </w:p>
        </w:tc>
        <w:tc>
          <w:tcPr>
            <w:tcW w:w="1440"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360" w:lineRule="auto"/>
              <w:jc w:val="right"/>
              <w:rPr>
                <w:rFonts w:ascii="Times New Roman" w:eastAsia="Times New Roman" w:hAnsi="Times New Roman" w:cs="Times New Roman"/>
                <w:b/>
                <w:color w:val="auto"/>
              </w:rPr>
            </w:pPr>
            <w:r w:rsidRPr="00B46FCE">
              <w:rPr>
                <w:rFonts w:ascii="Times New Roman" w:eastAsia="Times New Roman" w:hAnsi="Times New Roman" w:cs="Times New Roman"/>
                <w:b/>
                <w:color w:val="auto"/>
              </w:rPr>
              <w:t>162 876,08</w:t>
            </w:r>
          </w:p>
        </w:tc>
        <w:tc>
          <w:tcPr>
            <w:tcW w:w="1440"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360" w:lineRule="auto"/>
              <w:jc w:val="right"/>
              <w:rPr>
                <w:rFonts w:ascii="Times New Roman" w:eastAsia="Times New Roman" w:hAnsi="Times New Roman" w:cs="Times New Roman"/>
                <w:b/>
                <w:color w:val="auto"/>
              </w:rPr>
            </w:pPr>
            <w:r w:rsidRPr="00B46FCE">
              <w:rPr>
                <w:rFonts w:ascii="Times New Roman" w:eastAsia="Times New Roman" w:hAnsi="Times New Roman" w:cs="Times New Roman"/>
                <w:b/>
                <w:color w:val="auto"/>
              </w:rPr>
              <w:t>162 876,08</w:t>
            </w: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b/>
                <w:color w:val="auto"/>
              </w:rPr>
            </w:pPr>
            <w:r w:rsidRPr="00B46FCE">
              <w:rPr>
                <w:rFonts w:ascii="Times New Roman" w:eastAsia="Times New Roman" w:hAnsi="Times New Roman" w:cs="Times New Roman"/>
                <w:b/>
                <w:color w:val="auto"/>
              </w:rPr>
              <w:t>Neobežný majetok spolu</w:t>
            </w:r>
          </w:p>
        </w:tc>
        <w:tc>
          <w:tcPr>
            <w:tcW w:w="1534"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118 876,72</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115 928,19</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115 928,19</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115 928,19</w:t>
            </w: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z toho :</w:t>
            </w:r>
          </w:p>
        </w:tc>
        <w:tc>
          <w:tcPr>
            <w:tcW w:w="1534"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rPr>
            </w:pPr>
          </w:p>
        </w:tc>
        <w:tc>
          <w:tcPr>
            <w:tcW w:w="144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rPr>
            </w:pPr>
          </w:p>
        </w:tc>
        <w:tc>
          <w:tcPr>
            <w:tcW w:w="144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rPr>
            </w:pPr>
          </w:p>
        </w:tc>
        <w:tc>
          <w:tcPr>
            <w:tcW w:w="144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rPr>
            </w:pP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Dlhodobý nehmotný majetok</w:t>
            </w:r>
          </w:p>
        </w:tc>
        <w:tc>
          <w:tcPr>
            <w:tcW w:w="1534"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2 617,62</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4645,21</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4645,21</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4645,21</w:t>
            </w: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Dlhodobý hmotný majetok</w:t>
            </w:r>
          </w:p>
        </w:tc>
        <w:tc>
          <w:tcPr>
            <w:tcW w:w="1534"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81 874,26</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76 898,14</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76 898,14</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76 898,14</w:t>
            </w: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Dlhodobý finančný majetok</w:t>
            </w:r>
          </w:p>
        </w:tc>
        <w:tc>
          <w:tcPr>
            <w:tcW w:w="1534"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34 384,84</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34 384,84</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34 384,84</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34 384,84</w:t>
            </w: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b/>
                <w:color w:val="auto"/>
              </w:rPr>
            </w:pPr>
            <w:r w:rsidRPr="00B46FCE">
              <w:rPr>
                <w:rFonts w:ascii="Times New Roman" w:eastAsia="Times New Roman" w:hAnsi="Times New Roman" w:cs="Times New Roman"/>
                <w:b/>
                <w:color w:val="auto"/>
              </w:rPr>
              <w:lastRenderedPageBreak/>
              <w:t>Obežný majetok spolu</w:t>
            </w:r>
          </w:p>
        </w:tc>
        <w:tc>
          <w:tcPr>
            <w:tcW w:w="1534"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13 022,68</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45 838,41</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45 838,41</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45 838,41</w:t>
            </w: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z toho :</w:t>
            </w:r>
          </w:p>
        </w:tc>
        <w:tc>
          <w:tcPr>
            <w:tcW w:w="1534"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rPr>
            </w:pPr>
          </w:p>
        </w:tc>
        <w:tc>
          <w:tcPr>
            <w:tcW w:w="144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rPr>
            </w:pPr>
          </w:p>
        </w:tc>
        <w:tc>
          <w:tcPr>
            <w:tcW w:w="144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rPr>
            </w:pPr>
          </w:p>
        </w:tc>
        <w:tc>
          <w:tcPr>
            <w:tcW w:w="144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rPr>
            </w:pP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Zásoby</w:t>
            </w:r>
          </w:p>
        </w:tc>
        <w:tc>
          <w:tcPr>
            <w:tcW w:w="1534"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38,64</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38,64</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38,64</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38,64</w:t>
            </w: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Zúčtovanie medzi subjektami VS</w:t>
            </w:r>
          </w:p>
        </w:tc>
        <w:tc>
          <w:tcPr>
            <w:tcW w:w="1534"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rPr>
            </w:pPr>
          </w:p>
        </w:tc>
        <w:tc>
          <w:tcPr>
            <w:tcW w:w="144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rPr>
            </w:pPr>
          </w:p>
        </w:tc>
        <w:tc>
          <w:tcPr>
            <w:tcW w:w="144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rPr>
            </w:pPr>
          </w:p>
        </w:tc>
        <w:tc>
          <w:tcPr>
            <w:tcW w:w="144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rPr>
            </w:pP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Dlhodobé pohľadávky</w:t>
            </w:r>
          </w:p>
        </w:tc>
        <w:tc>
          <w:tcPr>
            <w:tcW w:w="1534"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58,40</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112,97</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112,97</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112,97</w:t>
            </w: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 xml:space="preserve">Krátkodobé pohľadávky </w:t>
            </w:r>
          </w:p>
        </w:tc>
        <w:tc>
          <w:tcPr>
            <w:tcW w:w="1534"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57,50</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198,60</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198,60</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198,60</w:t>
            </w: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 xml:space="preserve">Finančné účty </w:t>
            </w:r>
          </w:p>
        </w:tc>
        <w:tc>
          <w:tcPr>
            <w:tcW w:w="1534"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12 868,14</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45 488,20</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15 488,20</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15 488,20</w:t>
            </w: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Poskytnuté návratné fin. výpomoci dlh.</w:t>
            </w:r>
          </w:p>
        </w:tc>
        <w:tc>
          <w:tcPr>
            <w:tcW w:w="1534"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rPr>
            </w:pPr>
          </w:p>
        </w:tc>
        <w:tc>
          <w:tcPr>
            <w:tcW w:w="144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rPr>
            </w:pPr>
          </w:p>
        </w:tc>
        <w:tc>
          <w:tcPr>
            <w:tcW w:w="144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rPr>
            </w:pPr>
          </w:p>
        </w:tc>
        <w:tc>
          <w:tcPr>
            <w:tcW w:w="144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rPr>
            </w:pP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Poskytnuté návratné fin. výpomoci krát.</w:t>
            </w:r>
          </w:p>
        </w:tc>
        <w:tc>
          <w:tcPr>
            <w:tcW w:w="1534"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rPr>
            </w:pPr>
          </w:p>
        </w:tc>
        <w:tc>
          <w:tcPr>
            <w:tcW w:w="144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rPr>
            </w:pPr>
          </w:p>
        </w:tc>
        <w:tc>
          <w:tcPr>
            <w:tcW w:w="144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rPr>
            </w:pPr>
          </w:p>
        </w:tc>
        <w:tc>
          <w:tcPr>
            <w:tcW w:w="144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rPr>
            </w:pP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b/>
                <w:color w:val="auto"/>
              </w:rPr>
            </w:pPr>
            <w:r w:rsidRPr="00B46FCE">
              <w:rPr>
                <w:rFonts w:ascii="Times New Roman" w:eastAsia="Times New Roman" w:hAnsi="Times New Roman" w:cs="Times New Roman"/>
                <w:b/>
                <w:color w:val="auto"/>
              </w:rPr>
              <w:t xml:space="preserve">Časové rozlíšenie </w:t>
            </w:r>
          </w:p>
        </w:tc>
        <w:tc>
          <w:tcPr>
            <w:tcW w:w="1534"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1 526,84</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1 109,48</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1 109,48</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1 109,48</w:t>
            </w:r>
          </w:p>
        </w:tc>
      </w:tr>
    </w:tbl>
    <w:p w:rsidR="00B46FCE" w:rsidRPr="00B46FCE" w:rsidRDefault="00B46FCE" w:rsidP="00B46FCE">
      <w:pPr>
        <w:spacing w:after="0" w:line="360" w:lineRule="auto"/>
        <w:jc w:val="both"/>
        <w:rPr>
          <w:rFonts w:ascii="Times New Roman" w:eastAsia="Times New Roman" w:hAnsi="Times New Roman" w:cs="Times New Roman"/>
          <w:b/>
          <w:color w:val="auto"/>
        </w:rPr>
      </w:pPr>
    </w:p>
    <w:p w:rsidR="00B46FCE" w:rsidRPr="00B46FCE" w:rsidRDefault="00B46FCE" w:rsidP="00B46FCE">
      <w:pPr>
        <w:spacing w:after="0" w:line="360" w:lineRule="auto"/>
        <w:jc w:val="both"/>
        <w:rPr>
          <w:rFonts w:ascii="Times New Roman" w:eastAsia="Times New Roman" w:hAnsi="Times New Roman" w:cs="Times New Roman"/>
          <w:b/>
          <w:color w:val="auto"/>
        </w:rPr>
      </w:pPr>
    </w:p>
    <w:p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Zdroje krytia </w:t>
      </w: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443"/>
        <w:gridCol w:w="1437"/>
        <w:gridCol w:w="1440"/>
      </w:tblGrid>
      <w:tr w:rsidR="00B46FCE" w:rsidRPr="00B46FCE" w:rsidTr="00B46FCE">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spacing w:after="0" w:line="36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spacing w:after="0" w:line="240" w:lineRule="auto"/>
              <w:ind w:left="-188" w:firstLine="188"/>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Skutočnosť</w:t>
            </w:r>
          </w:p>
          <w:p w:rsidR="00B46FCE" w:rsidRPr="00B46FCE" w:rsidRDefault="00B46FCE" w:rsidP="00B46FCE">
            <w:pPr>
              <w:spacing w:after="0" w:line="240" w:lineRule="auto"/>
              <w:ind w:left="-188" w:firstLine="188"/>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k 31.12.2017</w:t>
            </w:r>
          </w:p>
        </w:tc>
        <w:tc>
          <w:tcPr>
            <w:tcW w:w="1443"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Skutočnosť</w:t>
            </w:r>
          </w:p>
          <w:p w:rsidR="00B46FCE" w:rsidRPr="00B46FCE" w:rsidRDefault="00B46FCE" w:rsidP="00B46FCE">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k  31.12.2018</w:t>
            </w:r>
          </w:p>
        </w:tc>
        <w:tc>
          <w:tcPr>
            <w:tcW w:w="1437"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Predpoklad</w:t>
            </w:r>
          </w:p>
          <w:p w:rsidR="00B46FCE" w:rsidRPr="00B46FCE" w:rsidRDefault="00B46FCE" w:rsidP="00B46FCE">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na rok 2019</w:t>
            </w:r>
          </w:p>
        </w:tc>
        <w:tc>
          <w:tcPr>
            <w:tcW w:w="1440"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Predpoklad</w:t>
            </w:r>
          </w:p>
          <w:p w:rsidR="00B46FCE" w:rsidRPr="00B46FCE" w:rsidRDefault="00B46FCE" w:rsidP="00B46FCE">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na  rok 2020</w:t>
            </w: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360" w:lineRule="auto"/>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Vlastné imanie a záväzky spolu</w:t>
            </w:r>
          </w:p>
        </w:tc>
        <w:tc>
          <w:tcPr>
            <w:tcW w:w="1534"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133 426,24</w:t>
            </w:r>
          </w:p>
        </w:tc>
        <w:tc>
          <w:tcPr>
            <w:tcW w:w="1443"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162 876,08</w:t>
            </w:r>
          </w:p>
        </w:tc>
        <w:tc>
          <w:tcPr>
            <w:tcW w:w="1437"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162 876,08</w:t>
            </w:r>
          </w:p>
        </w:tc>
        <w:tc>
          <w:tcPr>
            <w:tcW w:w="1440"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162 876,08</w:t>
            </w: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b/>
                <w:color w:val="auto"/>
              </w:rPr>
            </w:pPr>
            <w:r w:rsidRPr="00B46FCE">
              <w:rPr>
                <w:rFonts w:ascii="Times New Roman" w:eastAsia="Times New Roman" w:hAnsi="Times New Roman" w:cs="Times New Roman"/>
                <w:b/>
                <w:color w:val="auto"/>
              </w:rPr>
              <w:t xml:space="preserve">Vlastné imanie </w:t>
            </w:r>
          </w:p>
        </w:tc>
        <w:tc>
          <w:tcPr>
            <w:tcW w:w="1534"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120 470,27</w:t>
            </w:r>
          </w:p>
        </w:tc>
        <w:tc>
          <w:tcPr>
            <w:tcW w:w="144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117 737,84</w:t>
            </w:r>
          </w:p>
        </w:tc>
        <w:tc>
          <w:tcPr>
            <w:tcW w:w="1437"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117 737,84</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117 737,84</w:t>
            </w: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z toho :</w:t>
            </w:r>
          </w:p>
        </w:tc>
        <w:tc>
          <w:tcPr>
            <w:tcW w:w="1534"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c>
          <w:tcPr>
            <w:tcW w:w="1443"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c>
          <w:tcPr>
            <w:tcW w:w="1437"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c>
          <w:tcPr>
            <w:tcW w:w="144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 xml:space="preserve">Oceňovacie rozdiely </w:t>
            </w:r>
          </w:p>
        </w:tc>
        <w:tc>
          <w:tcPr>
            <w:tcW w:w="1534"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c>
          <w:tcPr>
            <w:tcW w:w="1443"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c>
          <w:tcPr>
            <w:tcW w:w="1437"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c>
          <w:tcPr>
            <w:tcW w:w="144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Fondy</w:t>
            </w:r>
          </w:p>
        </w:tc>
        <w:tc>
          <w:tcPr>
            <w:tcW w:w="1534"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c>
          <w:tcPr>
            <w:tcW w:w="1443"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c>
          <w:tcPr>
            <w:tcW w:w="1437"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c>
          <w:tcPr>
            <w:tcW w:w="144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 xml:space="preserve">Výsledok hospodárenia </w:t>
            </w:r>
          </w:p>
        </w:tc>
        <w:tc>
          <w:tcPr>
            <w:tcW w:w="1534"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120 470,27</w:t>
            </w:r>
          </w:p>
        </w:tc>
        <w:tc>
          <w:tcPr>
            <w:tcW w:w="144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117 737,84</w:t>
            </w:r>
          </w:p>
        </w:tc>
        <w:tc>
          <w:tcPr>
            <w:tcW w:w="1437"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117 737,84</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117 737,84</w:t>
            </w:r>
          </w:p>
        </w:tc>
      </w:tr>
      <w:tr w:rsidR="00B46FCE" w:rsidRPr="00B46FCE" w:rsidTr="00B46FCE">
        <w:trPr>
          <w:trHeight w:val="452"/>
        </w:trPr>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b/>
                <w:color w:val="auto"/>
              </w:rPr>
            </w:pPr>
            <w:r w:rsidRPr="00B46FCE">
              <w:rPr>
                <w:rFonts w:ascii="Times New Roman" w:eastAsia="Times New Roman" w:hAnsi="Times New Roman" w:cs="Times New Roman"/>
                <w:b/>
                <w:color w:val="auto"/>
              </w:rPr>
              <w:t>Záväzky</w:t>
            </w:r>
          </w:p>
        </w:tc>
        <w:tc>
          <w:tcPr>
            <w:tcW w:w="1534"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6 921,33</w:t>
            </w:r>
          </w:p>
        </w:tc>
        <w:tc>
          <w:tcPr>
            <w:tcW w:w="144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39 539,50</w:t>
            </w:r>
          </w:p>
        </w:tc>
        <w:tc>
          <w:tcPr>
            <w:tcW w:w="1437"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39 539,50</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39 539,50</w:t>
            </w: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z toho :</w:t>
            </w:r>
          </w:p>
        </w:tc>
        <w:tc>
          <w:tcPr>
            <w:tcW w:w="1534"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c>
          <w:tcPr>
            <w:tcW w:w="1443"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c>
          <w:tcPr>
            <w:tcW w:w="1437"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c>
          <w:tcPr>
            <w:tcW w:w="144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 xml:space="preserve">Rezervy </w:t>
            </w:r>
          </w:p>
        </w:tc>
        <w:tc>
          <w:tcPr>
            <w:tcW w:w="1534"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3078,00</w:t>
            </w:r>
          </w:p>
        </w:tc>
        <w:tc>
          <w:tcPr>
            <w:tcW w:w="144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450,00</w:t>
            </w:r>
          </w:p>
        </w:tc>
        <w:tc>
          <w:tcPr>
            <w:tcW w:w="1437"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450,00</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450,00</w:t>
            </w: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Zúčtovanie medzi subjektami VS</w:t>
            </w:r>
          </w:p>
        </w:tc>
        <w:tc>
          <w:tcPr>
            <w:tcW w:w="1534"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c>
          <w:tcPr>
            <w:tcW w:w="144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35 400,00</w:t>
            </w:r>
          </w:p>
        </w:tc>
        <w:tc>
          <w:tcPr>
            <w:tcW w:w="1437"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c>
          <w:tcPr>
            <w:tcW w:w="144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Dlhodobé záväzky</w:t>
            </w:r>
          </w:p>
        </w:tc>
        <w:tc>
          <w:tcPr>
            <w:tcW w:w="1534"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9,25</w:t>
            </w:r>
          </w:p>
        </w:tc>
        <w:tc>
          <w:tcPr>
            <w:tcW w:w="144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50,69</w:t>
            </w:r>
          </w:p>
        </w:tc>
        <w:tc>
          <w:tcPr>
            <w:tcW w:w="1437"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50,69</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50,69</w:t>
            </w: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Krátkodobé záväzky</w:t>
            </w:r>
          </w:p>
        </w:tc>
        <w:tc>
          <w:tcPr>
            <w:tcW w:w="1534"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3 834,08</w:t>
            </w:r>
          </w:p>
        </w:tc>
        <w:tc>
          <w:tcPr>
            <w:tcW w:w="144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3 638,81</w:t>
            </w:r>
          </w:p>
        </w:tc>
        <w:tc>
          <w:tcPr>
            <w:tcW w:w="1437"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3 638,81</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3 638,81</w:t>
            </w: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Bankové úvery a výpomoci</w:t>
            </w:r>
          </w:p>
        </w:tc>
        <w:tc>
          <w:tcPr>
            <w:tcW w:w="1534"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c>
          <w:tcPr>
            <w:tcW w:w="1443"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c>
          <w:tcPr>
            <w:tcW w:w="1437"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c>
          <w:tcPr>
            <w:tcW w:w="144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p>
        </w:tc>
      </w:tr>
      <w:tr w:rsidR="00B46FCE" w:rsidRPr="00B46FCE" w:rsidTr="00B46FCE">
        <w:tc>
          <w:tcPr>
            <w:tcW w:w="368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b/>
                <w:color w:val="auto"/>
              </w:rPr>
              <w:t>Časové rozlíšenie</w:t>
            </w:r>
          </w:p>
        </w:tc>
        <w:tc>
          <w:tcPr>
            <w:tcW w:w="1534"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6 034,64</w:t>
            </w:r>
          </w:p>
        </w:tc>
        <w:tc>
          <w:tcPr>
            <w:tcW w:w="144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5 598,74</w:t>
            </w:r>
          </w:p>
        </w:tc>
        <w:tc>
          <w:tcPr>
            <w:tcW w:w="1437"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5 598,74</w:t>
            </w:r>
          </w:p>
        </w:tc>
        <w:tc>
          <w:tcPr>
            <w:tcW w:w="144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5 598,74</w:t>
            </w:r>
          </w:p>
        </w:tc>
      </w:tr>
    </w:tbl>
    <w:p w:rsidR="00B46FCE" w:rsidRPr="00B46FCE" w:rsidRDefault="00B46FCE" w:rsidP="00B46FCE">
      <w:pPr>
        <w:tabs>
          <w:tab w:val="left" w:pos="2880"/>
          <w:tab w:val="right" w:pos="8820"/>
        </w:tabs>
        <w:spacing w:after="0" w:line="240" w:lineRule="auto"/>
        <w:jc w:val="both"/>
        <w:rPr>
          <w:rFonts w:ascii="Times New Roman" w:eastAsia="Times New Roman" w:hAnsi="Times New Roman" w:cs="Times New Roman"/>
          <w:color w:val="auto"/>
          <w:sz w:val="24"/>
          <w:szCs w:val="24"/>
        </w:rPr>
      </w:pPr>
    </w:p>
    <w:p w:rsidR="00B46FCE" w:rsidRPr="00B46FCE" w:rsidRDefault="00B46FCE" w:rsidP="00B46FCE">
      <w:pPr>
        <w:tabs>
          <w:tab w:val="left" w:pos="2880"/>
          <w:tab w:val="right" w:pos="8820"/>
        </w:tabs>
        <w:spacing w:after="0" w:line="240" w:lineRule="auto"/>
        <w:jc w:val="both"/>
        <w:rPr>
          <w:rFonts w:ascii="Times New Roman" w:eastAsia="Times New Roman" w:hAnsi="Times New Roman" w:cs="Times New Roman"/>
          <w:color w:val="auto"/>
          <w:sz w:val="24"/>
          <w:szCs w:val="24"/>
        </w:rPr>
      </w:pPr>
    </w:p>
    <w:p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B46FCE" w:rsidRPr="00B46FCE" w:rsidTr="00B46FCE">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360" w:lineRule="auto"/>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240" w:lineRule="auto"/>
              <w:jc w:val="center"/>
              <w:rPr>
                <w:rFonts w:ascii="Times New Roman" w:eastAsia="Times New Roman" w:hAnsi="Times New Roman" w:cs="Times New Roman"/>
                <w:b/>
                <w:color w:val="auto"/>
                <w:sz w:val="20"/>
                <w:szCs w:val="20"/>
              </w:rPr>
            </w:pPr>
            <w:r w:rsidRPr="00B46FCE">
              <w:rPr>
                <w:rFonts w:ascii="Times New Roman" w:eastAsia="Times New Roman" w:hAnsi="Times New Roman" w:cs="Times New Roman"/>
                <w:b/>
                <w:color w:val="auto"/>
                <w:sz w:val="20"/>
                <w:szCs w:val="20"/>
              </w:rPr>
              <w:t>Zostatok k 31.12 2017</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0"/>
                <w:szCs w:val="20"/>
              </w:rPr>
              <w:t>Zostatok k 31.12 2018</w:t>
            </w:r>
          </w:p>
        </w:tc>
      </w:tr>
      <w:tr w:rsidR="00B46FCE" w:rsidRPr="00B46FCE" w:rsidTr="00B46FCE">
        <w:tc>
          <w:tcPr>
            <w:tcW w:w="510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115,90</w:t>
            </w:r>
          </w:p>
        </w:tc>
        <w:tc>
          <w:tcPr>
            <w:tcW w:w="1557"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311,57</w:t>
            </w:r>
          </w:p>
        </w:tc>
      </w:tr>
      <w:tr w:rsidR="00B46FCE" w:rsidRPr="00B46FCE" w:rsidTr="00B46FCE">
        <w:tc>
          <w:tcPr>
            <w:tcW w:w="510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sz w:val="24"/>
                <w:szCs w:val="24"/>
              </w:rPr>
            </w:pPr>
          </w:p>
        </w:tc>
        <w:tc>
          <w:tcPr>
            <w:tcW w:w="1557"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sz w:val="24"/>
                <w:szCs w:val="24"/>
              </w:rPr>
            </w:pPr>
          </w:p>
        </w:tc>
      </w:tr>
    </w:tbl>
    <w:p w:rsidR="00B46FCE" w:rsidRPr="00B46FCE" w:rsidRDefault="00B46FCE" w:rsidP="00B46FCE">
      <w:pPr>
        <w:spacing w:after="0" w:line="240" w:lineRule="auto"/>
        <w:rPr>
          <w:rFonts w:ascii="Times New Roman" w:eastAsia="Times New Roman" w:hAnsi="Times New Roman" w:cs="Times New Roman"/>
          <w:color w:val="auto"/>
          <w:sz w:val="24"/>
          <w:szCs w:val="24"/>
        </w:rPr>
      </w:pPr>
    </w:p>
    <w:p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lastRenderedPageBreak/>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B46FCE" w:rsidRPr="00B46FCE" w:rsidTr="00B46FCE">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360" w:lineRule="auto"/>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240" w:lineRule="auto"/>
              <w:jc w:val="center"/>
              <w:rPr>
                <w:rFonts w:ascii="Times New Roman" w:eastAsia="Times New Roman" w:hAnsi="Times New Roman" w:cs="Times New Roman"/>
                <w:b/>
                <w:color w:val="auto"/>
                <w:sz w:val="20"/>
                <w:szCs w:val="20"/>
              </w:rPr>
            </w:pPr>
            <w:r w:rsidRPr="00B46FCE">
              <w:rPr>
                <w:rFonts w:ascii="Times New Roman" w:eastAsia="Times New Roman" w:hAnsi="Times New Roman" w:cs="Times New Roman"/>
                <w:b/>
                <w:color w:val="auto"/>
                <w:sz w:val="20"/>
                <w:szCs w:val="20"/>
              </w:rPr>
              <w:t>Zostatok k 31.12 2017</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0"/>
                <w:szCs w:val="20"/>
              </w:rPr>
              <w:t>Zostatok k 31.12 2018</w:t>
            </w:r>
          </w:p>
        </w:tc>
      </w:tr>
      <w:tr w:rsidR="00B46FCE" w:rsidRPr="00B46FCE" w:rsidTr="00B46FCE">
        <w:tc>
          <w:tcPr>
            <w:tcW w:w="510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3 834,04</w:t>
            </w:r>
          </w:p>
        </w:tc>
        <w:tc>
          <w:tcPr>
            <w:tcW w:w="1557"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3 638,81</w:t>
            </w:r>
          </w:p>
        </w:tc>
      </w:tr>
      <w:tr w:rsidR="00B46FCE" w:rsidRPr="00B46FCE" w:rsidTr="00B46FCE">
        <w:tc>
          <w:tcPr>
            <w:tcW w:w="510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sz w:val="24"/>
                <w:szCs w:val="24"/>
              </w:rPr>
            </w:pPr>
          </w:p>
        </w:tc>
        <w:tc>
          <w:tcPr>
            <w:tcW w:w="1557"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color w:val="auto"/>
                <w:sz w:val="24"/>
                <w:szCs w:val="24"/>
              </w:rPr>
            </w:pPr>
          </w:p>
        </w:tc>
      </w:tr>
    </w:tbl>
    <w:p w:rsidR="00B46FCE" w:rsidRPr="00B46FCE" w:rsidRDefault="00B46FCE" w:rsidP="00B46FCE">
      <w:pPr>
        <w:tabs>
          <w:tab w:val="left" w:pos="2880"/>
          <w:tab w:val="right" w:pos="8820"/>
        </w:tabs>
        <w:spacing w:after="0" w:line="240" w:lineRule="auto"/>
        <w:jc w:val="both"/>
        <w:rPr>
          <w:rFonts w:ascii="Times New Roman" w:eastAsia="Times New Roman" w:hAnsi="Times New Roman" w:cs="Times New Roman"/>
          <w:color w:val="0000FF"/>
          <w:sz w:val="24"/>
          <w:szCs w:val="24"/>
        </w:rPr>
      </w:pPr>
    </w:p>
    <w:p w:rsidR="00B46FCE" w:rsidRPr="00B46FCE" w:rsidRDefault="00B46FCE" w:rsidP="00B46FCE">
      <w:pPr>
        <w:spacing w:after="0" w:line="360" w:lineRule="auto"/>
        <w:jc w:val="both"/>
        <w:rPr>
          <w:rFonts w:ascii="Times New Roman" w:eastAsia="Times New Roman" w:hAnsi="Times New Roman" w:cs="Times New Roman"/>
          <w:b/>
          <w:color w:val="0000FF"/>
          <w:sz w:val="24"/>
          <w:szCs w:val="24"/>
        </w:rPr>
      </w:pPr>
    </w:p>
    <w:p w:rsidR="00B46FCE" w:rsidRPr="00B46FCE" w:rsidRDefault="00B46FCE" w:rsidP="00B46FCE">
      <w:pPr>
        <w:numPr>
          <w:ilvl w:val="0"/>
          <w:numId w:val="4"/>
        </w:numPr>
        <w:spacing w:after="0" w:line="360" w:lineRule="auto"/>
        <w:ind w:left="284" w:hanging="284"/>
        <w:rPr>
          <w:rFonts w:ascii="Times New Roman" w:eastAsia="Times New Roman" w:hAnsi="Times New Roman" w:cs="Times New Roman"/>
          <w:b/>
          <w:color w:val="auto"/>
          <w:sz w:val="28"/>
          <w:szCs w:val="28"/>
        </w:rPr>
      </w:pPr>
      <w:r w:rsidRPr="00B46FCE">
        <w:rPr>
          <w:rFonts w:ascii="Times New Roman" w:eastAsia="Times New Roman" w:hAnsi="Times New Roman" w:cs="Times New Roman"/>
          <w:b/>
          <w:color w:val="auto"/>
          <w:sz w:val="28"/>
          <w:szCs w:val="28"/>
        </w:rPr>
        <w:t>Hospodársky výsledok  za 2018 - vývoj nákladov a výnosov</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3"/>
        <w:gridCol w:w="2136"/>
        <w:gridCol w:w="1499"/>
        <w:gridCol w:w="1350"/>
        <w:gridCol w:w="1442"/>
      </w:tblGrid>
      <w:tr w:rsidR="00B46FCE" w:rsidRPr="00B46FCE" w:rsidTr="00B46FCE">
        <w:tc>
          <w:tcPr>
            <w:tcW w:w="2933"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spacing w:after="0" w:line="36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Názov</w:t>
            </w:r>
          </w:p>
        </w:tc>
        <w:tc>
          <w:tcPr>
            <w:tcW w:w="2136"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spacing w:after="0" w:line="240" w:lineRule="auto"/>
              <w:ind w:left="-188" w:firstLine="188"/>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Skutočnosť</w:t>
            </w:r>
          </w:p>
          <w:p w:rsidR="00B46FCE" w:rsidRPr="00B46FCE" w:rsidRDefault="00B46FCE" w:rsidP="00B46FCE">
            <w:pPr>
              <w:spacing w:after="0" w:line="240" w:lineRule="auto"/>
              <w:ind w:left="-188" w:firstLine="188"/>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k 31.12. 2017</w:t>
            </w:r>
          </w:p>
        </w:tc>
        <w:tc>
          <w:tcPr>
            <w:tcW w:w="1499"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Skutočnosť</w:t>
            </w:r>
          </w:p>
          <w:p w:rsidR="00B46FCE" w:rsidRPr="00B46FCE" w:rsidRDefault="00B46FCE" w:rsidP="00B46FCE">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k 31.12.2018</w:t>
            </w:r>
          </w:p>
        </w:tc>
        <w:tc>
          <w:tcPr>
            <w:tcW w:w="1350"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Predpoklad</w:t>
            </w:r>
          </w:p>
          <w:p w:rsidR="00B46FCE" w:rsidRPr="00B46FCE" w:rsidRDefault="00B46FCE" w:rsidP="00B46FCE">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rok 2019</w:t>
            </w:r>
          </w:p>
        </w:tc>
        <w:tc>
          <w:tcPr>
            <w:tcW w:w="1442" w:type="dxa"/>
            <w:tcBorders>
              <w:top w:val="single" w:sz="4" w:space="0" w:color="auto"/>
              <w:left w:val="single" w:sz="4" w:space="0" w:color="auto"/>
              <w:bottom w:val="single" w:sz="4" w:space="0" w:color="auto"/>
              <w:right w:val="single" w:sz="4" w:space="0" w:color="auto"/>
            </w:tcBorders>
            <w:shd w:val="clear" w:color="auto" w:fill="DDD9C3"/>
            <w:hideMark/>
          </w:tcPr>
          <w:p w:rsidR="00B46FCE" w:rsidRPr="00B46FCE" w:rsidRDefault="00B46FCE" w:rsidP="00B46FCE">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Predpoklad</w:t>
            </w:r>
          </w:p>
          <w:p w:rsidR="00B46FCE" w:rsidRPr="00B46FCE" w:rsidRDefault="00B46FCE" w:rsidP="00B46FCE">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rok 2020</w:t>
            </w:r>
          </w:p>
        </w:tc>
      </w:tr>
      <w:tr w:rsidR="00B46FCE" w:rsidRPr="00B46FCE" w:rsidTr="00B46FCE">
        <w:tc>
          <w:tcPr>
            <w:tcW w:w="2933"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360" w:lineRule="auto"/>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Náklady</w:t>
            </w:r>
          </w:p>
        </w:tc>
        <w:tc>
          <w:tcPr>
            <w:tcW w:w="2136"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68 346,13</w:t>
            </w:r>
          </w:p>
        </w:tc>
        <w:tc>
          <w:tcPr>
            <w:tcW w:w="1499"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68 622,84</w:t>
            </w:r>
          </w:p>
        </w:tc>
        <w:tc>
          <w:tcPr>
            <w:tcW w:w="1350"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68 622,84</w:t>
            </w:r>
          </w:p>
        </w:tc>
        <w:tc>
          <w:tcPr>
            <w:tcW w:w="1442"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68 622,84</w:t>
            </w:r>
          </w:p>
        </w:tc>
      </w:tr>
      <w:tr w:rsidR="00B46FCE" w:rsidRPr="00B46FCE" w:rsidTr="00B46FCE">
        <w:tc>
          <w:tcPr>
            <w:tcW w:w="293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50 – Spotrebované nákupy</w:t>
            </w:r>
          </w:p>
        </w:tc>
        <w:tc>
          <w:tcPr>
            <w:tcW w:w="213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13 843,94</w:t>
            </w:r>
          </w:p>
        </w:tc>
        <w:tc>
          <w:tcPr>
            <w:tcW w:w="149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7 266,22</w:t>
            </w:r>
          </w:p>
        </w:tc>
        <w:tc>
          <w:tcPr>
            <w:tcW w:w="135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7 266,22</w:t>
            </w:r>
          </w:p>
        </w:tc>
        <w:tc>
          <w:tcPr>
            <w:tcW w:w="1442"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7 266,22</w:t>
            </w:r>
          </w:p>
        </w:tc>
      </w:tr>
      <w:tr w:rsidR="00B46FCE" w:rsidRPr="00B46FCE" w:rsidTr="00B46FCE">
        <w:tc>
          <w:tcPr>
            <w:tcW w:w="293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51 – Služby</w:t>
            </w:r>
          </w:p>
        </w:tc>
        <w:tc>
          <w:tcPr>
            <w:tcW w:w="213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8 244,11</w:t>
            </w:r>
          </w:p>
        </w:tc>
        <w:tc>
          <w:tcPr>
            <w:tcW w:w="149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15 493,40</w:t>
            </w:r>
          </w:p>
        </w:tc>
        <w:tc>
          <w:tcPr>
            <w:tcW w:w="135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15 493,40</w:t>
            </w:r>
          </w:p>
        </w:tc>
        <w:tc>
          <w:tcPr>
            <w:tcW w:w="1442"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15 493,40</w:t>
            </w:r>
          </w:p>
        </w:tc>
      </w:tr>
      <w:tr w:rsidR="00B46FCE" w:rsidRPr="00B46FCE" w:rsidTr="00B46FCE">
        <w:tc>
          <w:tcPr>
            <w:tcW w:w="293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52 – Osobné náklady</w:t>
            </w:r>
          </w:p>
        </w:tc>
        <w:tc>
          <w:tcPr>
            <w:tcW w:w="213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33 117,87</w:t>
            </w:r>
          </w:p>
        </w:tc>
        <w:tc>
          <w:tcPr>
            <w:tcW w:w="149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35 440,20</w:t>
            </w:r>
          </w:p>
        </w:tc>
        <w:tc>
          <w:tcPr>
            <w:tcW w:w="135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35 440,20</w:t>
            </w:r>
          </w:p>
        </w:tc>
        <w:tc>
          <w:tcPr>
            <w:tcW w:w="1442"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35 440,20</w:t>
            </w:r>
          </w:p>
        </w:tc>
      </w:tr>
      <w:tr w:rsidR="00B46FCE" w:rsidRPr="00B46FCE" w:rsidTr="00B46FCE">
        <w:tc>
          <w:tcPr>
            <w:tcW w:w="293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53 – Dane a  poplatky</w:t>
            </w:r>
          </w:p>
        </w:tc>
        <w:tc>
          <w:tcPr>
            <w:tcW w:w="2136"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c>
          <w:tcPr>
            <w:tcW w:w="1499"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c>
          <w:tcPr>
            <w:tcW w:w="135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c>
          <w:tcPr>
            <w:tcW w:w="1442"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r>
      <w:tr w:rsidR="00B46FCE" w:rsidRPr="00B46FCE" w:rsidTr="00B46FCE">
        <w:tc>
          <w:tcPr>
            <w:tcW w:w="293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54 – Ostatné náklady na prevádzkovú činnosť</w:t>
            </w:r>
          </w:p>
        </w:tc>
        <w:tc>
          <w:tcPr>
            <w:tcW w:w="213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2 464,24</w:t>
            </w:r>
          </w:p>
        </w:tc>
        <w:tc>
          <w:tcPr>
            <w:tcW w:w="149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3 889,14</w:t>
            </w:r>
          </w:p>
        </w:tc>
        <w:tc>
          <w:tcPr>
            <w:tcW w:w="135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3 889,14</w:t>
            </w:r>
          </w:p>
        </w:tc>
        <w:tc>
          <w:tcPr>
            <w:tcW w:w="1442"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3 889,14</w:t>
            </w:r>
          </w:p>
        </w:tc>
      </w:tr>
      <w:tr w:rsidR="00B46FCE" w:rsidRPr="00B46FCE" w:rsidTr="00B46FCE">
        <w:tc>
          <w:tcPr>
            <w:tcW w:w="293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55 – Odpisy, rezervy a OP z prevádzkovej a finančnej činnosti a zúčtovanie časového rozlíšenia</w:t>
            </w:r>
          </w:p>
        </w:tc>
        <w:tc>
          <w:tcPr>
            <w:tcW w:w="213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8 307,70</w:t>
            </w:r>
          </w:p>
        </w:tc>
        <w:tc>
          <w:tcPr>
            <w:tcW w:w="149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4 733,01</w:t>
            </w:r>
          </w:p>
        </w:tc>
        <w:tc>
          <w:tcPr>
            <w:tcW w:w="135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4 733,01</w:t>
            </w:r>
          </w:p>
        </w:tc>
        <w:tc>
          <w:tcPr>
            <w:tcW w:w="1442"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4 733,01</w:t>
            </w:r>
          </w:p>
        </w:tc>
      </w:tr>
      <w:tr w:rsidR="00B46FCE" w:rsidRPr="00B46FCE" w:rsidTr="00B46FCE">
        <w:tc>
          <w:tcPr>
            <w:tcW w:w="293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56 – Finančné náklady</w:t>
            </w:r>
          </w:p>
        </w:tc>
        <w:tc>
          <w:tcPr>
            <w:tcW w:w="213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865,30</w:t>
            </w:r>
          </w:p>
        </w:tc>
        <w:tc>
          <w:tcPr>
            <w:tcW w:w="149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668,56</w:t>
            </w:r>
          </w:p>
        </w:tc>
        <w:tc>
          <w:tcPr>
            <w:tcW w:w="135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668,56</w:t>
            </w:r>
          </w:p>
        </w:tc>
        <w:tc>
          <w:tcPr>
            <w:tcW w:w="1442"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668,56</w:t>
            </w:r>
          </w:p>
        </w:tc>
      </w:tr>
      <w:tr w:rsidR="00B46FCE" w:rsidRPr="00B46FCE" w:rsidTr="00B46FCE">
        <w:tc>
          <w:tcPr>
            <w:tcW w:w="293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57 – Mimoriadne náklady</w:t>
            </w:r>
          </w:p>
        </w:tc>
        <w:tc>
          <w:tcPr>
            <w:tcW w:w="2136"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c>
          <w:tcPr>
            <w:tcW w:w="1499"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c>
          <w:tcPr>
            <w:tcW w:w="135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c>
          <w:tcPr>
            <w:tcW w:w="1442"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r>
      <w:tr w:rsidR="00B46FCE" w:rsidRPr="00B46FCE" w:rsidTr="00B46FCE">
        <w:tc>
          <w:tcPr>
            <w:tcW w:w="293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58 – Náklady na transfery a náklady z odvodov príjmov</w:t>
            </w:r>
          </w:p>
        </w:tc>
        <w:tc>
          <w:tcPr>
            <w:tcW w:w="213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502,97</w:t>
            </w:r>
          </w:p>
        </w:tc>
        <w:tc>
          <w:tcPr>
            <w:tcW w:w="149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682,31</w:t>
            </w:r>
          </w:p>
        </w:tc>
        <w:tc>
          <w:tcPr>
            <w:tcW w:w="135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682,31</w:t>
            </w:r>
          </w:p>
        </w:tc>
        <w:tc>
          <w:tcPr>
            <w:tcW w:w="1442"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682,31</w:t>
            </w:r>
          </w:p>
        </w:tc>
      </w:tr>
      <w:tr w:rsidR="00B46FCE" w:rsidRPr="00B46FCE" w:rsidTr="00B46FCE">
        <w:tc>
          <w:tcPr>
            <w:tcW w:w="293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59 – Dane z príjmov</w:t>
            </w:r>
          </w:p>
        </w:tc>
        <w:tc>
          <w:tcPr>
            <w:tcW w:w="2136"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c>
          <w:tcPr>
            <w:tcW w:w="1499"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c>
          <w:tcPr>
            <w:tcW w:w="135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c>
          <w:tcPr>
            <w:tcW w:w="1442"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r>
      <w:tr w:rsidR="00B46FCE" w:rsidRPr="00B46FCE" w:rsidTr="00B46FCE">
        <w:tc>
          <w:tcPr>
            <w:tcW w:w="2933"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240" w:lineRule="auto"/>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Výnosy</w:t>
            </w:r>
          </w:p>
        </w:tc>
        <w:tc>
          <w:tcPr>
            <w:tcW w:w="2136"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62 064,72</w:t>
            </w:r>
          </w:p>
        </w:tc>
        <w:tc>
          <w:tcPr>
            <w:tcW w:w="1499"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65 933,79</w:t>
            </w:r>
          </w:p>
        </w:tc>
        <w:tc>
          <w:tcPr>
            <w:tcW w:w="1350"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65 933,79</w:t>
            </w:r>
          </w:p>
        </w:tc>
        <w:tc>
          <w:tcPr>
            <w:tcW w:w="1442"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65 933,79</w:t>
            </w:r>
          </w:p>
        </w:tc>
      </w:tr>
      <w:tr w:rsidR="00B46FCE" w:rsidRPr="00B46FCE" w:rsidTr="00B46FCE">
        <w:tc>
          <w:tcPr>
            <w:tcW w:w="293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60 – Tržby za vlastné výkony a tovar</w:t>
            </w:r>
          </w:p>
        </w:tc>
        <w:tc>
          <w:tcPr>
            <w:tcW w:w="213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215,05</w:t>
            </w:r>
          </w:p>
        </w:tc>
        <w:tc>
          <w:tcPr>
            <w:tcW w:w="149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87,00</w:t>
            </w:r>
          </w:p>
        </w:tc>
        <w:tc>
          <w:tcPr>
            <w:tcW w:w="135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87,00</w:t>
            </w:r>
          </w:p>
        </w:tc>
        <w:tc>
          <w:tcPr>
            <w:tcW w:w="1442"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87,00</w:t>
            </w:r>
          </w:p>
        </w:tc>
      </w:tr>
      <w:tr w:rsidR="00B46FCE" w:rsidRPr="00B46FCE" w:rsidTr="00B46FCE">
        <w:tc>
          <w:tcPr>
            <w:tcW w:w="293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61 – Zmena stavu vnútroorganizačných služieb</w:t>
            </w:r>
          </w:p>
        </w:tc>
        <w:tc>
          <w:tcPr>
            <w:tcW w:w="2136"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c>
          <w:tcPr>
            <w:tcW w:w="1499"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c>
          <w:tcPr>
            <w:tcW w:w="135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c>
          <w:tcPr>
            <w:tcW w:w="1442"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r>
      <w:tr w:rsidR="00B46FCE" w:rsidRPr="00B46FCE" w:rsidTr="00B46FCE">
        <w:tc>
          <w:tcPr>
            <w:tcW w:w="293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62 – Aktivácia</w:t>
            </w:r>
          </w:p>
        </w:tc>
        <w:tc>
          <w:tcPr>
            <w:tcW w:w="2136"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c>
          <w:tcPr>
            <w:tcW w:w="1499"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c>
          <w:tcPr>
            <w:tcW w:w="135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c>
          <w:tcPr>
            <w:tcW w:w="1442"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r>
      <w:tr w:rsidR="00B46FCE" w:rsidRPr="00B46FCE" w:rsidTr="00B46FCE">
        <w:tc>
          <w:tcPr>
            <w:tcW w:w="293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63 – Daňové a colné výnosy a výnosy z poplatkov</w:t>
            </w:r>
          </w:p>
        </w:tc>
        <w:tc>
          <w:tcPr>
            <w:tcW w:w="213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45 762,15</w:t>
            </w:r>
          </w:p>
        </w:tc>
        <w:tc>
          <w:tcPr>
            <w:tcW w:w="149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48 140,66</w:t>
            </w:r>
          </w:p>
        </w:tc>
        <w:tc>
          <w:tcPr>
            <w:tcW w:w="135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48 140,66</w:t>
            </w:r>
          </w:p>
        </w:tc>
        <w:tc>
          <w:tcPr>
            <w:tcW w:w="1442"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48 140,66</w:t>
            </w:r>
          </w:p>
        </w:tc>
      </w:tr>
      <w:tr w:rsidR="00B46FCE" w:rsidRPr="00B46FCE" w:rsidTr="00B46FCE">
        <w:tc>
          <w:tcPr>
            <w:tcW w:w="293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64 – Ostatné výnosy</w:t>
            </w:r>
          </w:p>
        </w:tc>
        <w:tc>
          <w:tcPr>
            <w:tcW w:w="213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3 492,86</w:t>
            </w:r>
          </w:p>
        </w:tc>
        <w:tc>
          <w:tcPr>
            <w:tcW w:w="149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4 305,55</w:t>
            </w:r>
          </w:p>
        </w:tc>
        <w:tc>
          <w:tcPr>
            <w:tcW w:w="135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4 305,55</w:t>
            </w:r>
          </w:p>
        </w:tc>
        <w:tc>
          <w:tcPr>
            <w:tcW w:w="1442"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4 305,55</w:t>
            </w:r>
          </w:p>
        </w:tc>
      </w:tr>
      <w:tr w:rsidR="00B46FCE" w:rsidRPr="00B46FCE" w:rsidTr="00B46FCE">
        <w:tc>
          <w:tcPr>
            <w:tcW w:w="293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65 – Zúčtovanie rezerv a OP z prevádzkovej a finančnej činnosti </w:t>
            </w:r>
            <w:r w:rsidRPr="00B46FCE">
              <w:rPr>
                <w:rFonts w:ascii="Times New Roman" w:eastAsia="Times New Roman" w:hAnsi="Times New Roman" w:cs="Times New Roman"/>
                <w:color w:val="auto"/>
                <w:sz w:val="24"/>
                <w:szCs w:val="24"/>
              </w:rPr>
              <w:lastRenderedPageBreak/>
              <w:t>a zúčtovanie časového rozlíšenia</w:t>
            </w:r>
          </w:p>
        </w:tc>
        <w:tc>
          <w:tcPr>
            <w:tcW w:w="213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lastRenderedPageBreak/>
              <w:t>978,08</w:t>
            </w:r>
          </w:p>
        </w:tc>
        <w:tc>
          <w:tcPr>
            <w:tcW w:w="149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3 078,00</w:t>
            </w:r>
          </w:p>
        </w:tc>
        <w:tc>
          <w:tcPr>
            <w:tcW w:w="135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3 078,00</w:t>
            </w:r>
          </w:p>
        </w:tc>
        <w:tc>
          <w:tcPr>
            <w:tcW w:w="1442"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3 078,00</w:t>
            </w:r>
          </w:p>
        </w:tc>
      </w:tr>
      <w:tr w:rsidR="00B46FCE" w:rsidRPr="00B46FCE" w:rsidTr="00B46FCE">
        <w:tc>
          <w:tcPr>
            <w:tcW w:w="293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66 – Finančné výnosy</w:t>
            </w:r>
          </w:p>
        </w:tc>
        <w:tc>
          <w:tcPr>
            <w:tcW w:w="213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0,00</w:t>
            </w:r>
          </w:p>
        </w:tc>
        <w:tc>
          <w:tcPr>
            <w:tcW w:w="149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0,00</w:t>
            </w:r>
          </w:p>
        </w:tc>
        <w:tc>
          <w:tcPr>
            <w:tcW w:w="135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0,00</w:t>
            </w:r>
          </w:p>
        </w:tc>
        <w:tc>
          <w:tcPr>
            <w:tcW w:w="1442"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0,00</w:t>
            </w:r>
          </w:p>
        </w:tc>
      </w:tr>
      <w:tr w:rsidR="00B46FCE" w:rsidRPr="00B46FCE" w:rsidTr="00B46FCE">
        <w:tc>
          <w:tcPr>
            <w:tcW w:w="293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67 – Mimoriadne výnosy</w:t>
            </w:r>
          </w:p>
        </w:tc>
        <w:tc>
          <w:tcPr>
            <w:tcW w:w="2136"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c>
          <w:tcPr>
            <w:tcW w:w="1499"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c>
          <w:tcPr>
            <w:tcW w:w="1350"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c>
          <w:tcPr>
            <w:tcW w:w="1442" w:type="dxa"/>
            <w:tcBorders>
              <w:top w:val="single" w:sz="4" w:space="0" w:color="auto"/>
              <w:left w:val="single" w:sz="4" w:space="0" w:color="auto"/>
              <w:bottom w:val="single" w:sz="4" w:space="0" w:color="auto"/>
              <w:right w:val="single" w:sz="4" w:space="0" w:color="auto"/>
            </w:tcBorders>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p>
        </w:tc>
      </w:tr>
      <w:tr w:rsidR="00B46FCE" w:rsidRPr="00B46FCE" w:rsidTr="00B46FCE">
        <w:tc>
          <w:tcPr>
            <w:tcW w:w="2933"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69 – Výnosy z transferov a rozpočtových príjmov v obciach, VÚC a v RO a PO zriadených obcou alebo VÚC</w:t>
            </w:r>
          </w:p>
        </w:tc>
        <w:tc>
          <w:tcPr>
            <w:tcW w:w="2136"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11 616,58</w:t>
            </w:r>
          </w:p>
        </w:tc>
        <w:tc>
          <w:tcPr>
            <w:tcW w:w="1499"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10 322,58</w:t>
            </w:r>
          </w:p>
        </w:tc>
        <w:tc>
          <w:tcPr>
            <w:tcW w:w="1350"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10 322,58</w:t>
            </w:r>
          </w:p>
        </w:tc>
        <w:tc>
          <w:tcPr>
            <w:tcW w:w="1442" w:type="dxa"/>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10 322,58</w:t>
            </w:r>
          </w:p>
        </w:tc>
      </w:tr>
      <w:tr w:rsidR="00B46FCE" w:rsidRPr="00B46FCE" w:rsidTr="00B46FCE">
        <w:tc>
          <w:tcPr>
            <w:tcW w:w="2933"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240" w:lineRule="auto"/>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Hospodársky výsledok</w:t>
            </w:r>
          </w:p>
          <w:p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b/>
                <w:color w:val="auto"/>
                <w:sz w:val="24"/>
                <w:szCs w:val="24"/>
              </w:rPr>
              <w:t>/+ kladný HV, - záporný HV/</w:t>
            </w:r>
          </w:p>
        </w:tc>
        <w:tc>
          <w:tcPr>
            <w:tcW w:w="2136"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- 6 281,41</w:t>
            </w:r>
          </w:p>
        </w:tc>
        <w:tc>
          <w:tcPr>
            <w:tcW w:w="1499"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-2 689,05</w:t>
            </w:r>
          </w:p>
        </w:tc>
        <w:tc>
          <w:tcPr>
            <w:tcW w:w="1350"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-2 689,05</w:t>
            </w:r>
          </w:p>
        </w:tc>
        <w:tc>
          <w:tcPr>
            <w:tcW w:w="1442" w:type="dxa"/>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360" w:lineRule="auto"/>
              <w:jc w:val="right"/>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-2 689,05</w:t>
            </w:r>
          </w:p>
        </w:tc>
      </w:tr>
    </w:tbl>
    <w:p w:rsidR="00B46FCE" w:rsidRPr="00B46FCE" w:rsidRDefault="00B46FCE" w:rsidP="00B46FCE">
      <w:pPr>
        <w:spacing w:after="0" w:line="360" w:lineRule="auto"/>
        <w:jc w:val="both"/>
        <w:rPr>
          <w:rFonts w:ascii="Times New Roman" w:eastAsia="Times New Roman" w:hAnsi="Times New Roman" w:cs="Times New Roman"/>
          <w:b/>
          <w:color w:val="auto"/>
          <w:sz w:val="24"/>
          <w:szCs w:val="24"/>
        </w:rPr>
      </w:pP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Záporný hospodársky výsledok v sume -2 689,05 EUR bol zúčtovaný na účet 428 – </w:t>
      </w:r>
      <w:proofErr w:type="spellStart"/>
      <w:r w:rsidRPr="00B46FCE">
        <w:rPr>
          <w:rFonts w:ascii="Times New Roman" w:eastAsia="Times New Roman" w:hAnsi="Times New Roman" w:cs="Times New Roman"/>
          <w:color w:val="auto"/>
          <w:sz w:val="24"/>
          <w:szCs w:val="24"/>
        </w:rPr>
        <w:t>Nevysporiadaný</w:t>
      </w:r>
      <w:proofErr w:type="spellEnd"/>
      <w:r w:rsidRPr="00B46FCE">
        <w:rPr>
          <w:rFonts w:ascii="Times New Roman" w:eastAsia="Times New Roman" w:hAnsi="Times New Roman" w:cs="Times New Roman"/>
          <w:color w:val="auto"/>
          <w:sz w:val="24"/>
          <w:szCs w:val="24"/>
        </w:rPr>
        <w:t xml:space="preserve"> výsledok hospodárenia minulých rokov.</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numPr>
          <w:ilvl w:val="0"/>
          <w:numId w:val="4"/>
        </w:numPr>
        <w:spacing w:after="0" w:line="360" w:lineRule="auto"/>
        <w:ind w:left="426" w:hanging="426"/>
        <w:rPr>
          <w:rFonts w:ascii="Times New Roman" w:eastAsia="Times New Roman" w:hAnsi="Times New Roman" w:cs="Times New Roman"/>
          <w:b/>
          <w:color w:val="auto"/>
          <w:sz w:val="28"/>
          <w:szCs w:val="28"/>
        </w:rPr>
      </w:pPr>
      <w:r w:rsidRPr="00B46FCE">
        <w:rPr>
          <w:rFonts w:ascii="Times New Roman" w:eastAsia="Times New Roman" w:hAnsi="Times New Roman" w:cs="Times New Roman"/>
          <w:b/>
          <w:color w:val="auto"/>
          <w:sz w:val="28"/>
          <w:szCs w:val="28"/>
        </w:rPr>
        <w:t xml:space="preserve">Ostatné  dôležité informácie </w:t>
      </w:r>
    </w:p>
    <w:p w:rsidR="00B46FCE" w:rsidRPr="00B46FCE" w:rsidRDefault="00B46FCE" w:rsidP="00B46FCE">
      <w:pPr>
        <w:numPr>
          <w:ilvl w:val="1"/>
          <w:numId w:val="4"/>
        </w:numPr>
        <w:spacing w:after="0" w:line="360" w:lineRule="auto"/>
        <w:ind w:left="567" w:hanging="567"/>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Prijaté granty a transfery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V roku 2018 obec prijala nasledovné granty a transfery: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9"/>
        <w:gridCol w:w="3300"/>
        <w:gridCol w:w="2391"/>
      </w:tblGrid>
      <w:tr w:rsidR="00B46FCE" w:rsidRPr="00B46FCE" w:rsidTr="00B46FCE">
        <w:tc>
          <w:tcPr>
            <w:tcW w:w="1849" w:type="pct"/>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240" w:lineRule="auto"/>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Poskytovateľ</w:t>
            </w:r>
          </w:p>
        </w:tc>
        <w:tc>
          <w:tcPr>
            <w:tcW w:w="1827" w:type="pct"/>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Účelové určenie grantov a transferov</w:t>
            </w:r>
          </w:p>
        </w:tc>
        <w:tc>
          <w:tcPr>
            <w:tcW w:w="1324" w:type="pct"/>
            <w:tcBorders>
              <w:top w:val="single" w:sz="4" w:space="0" w:color="auto"/>
              <w:left w:val="single" w:sz="4" w:space="0" w:color="auto"/>
              <w:bottom w:val="single" w:sz="4" w:space="0" w:color="auto"/>
              <w:right w:val="single" w:sz="4" w:space="0" w:color="auto"/>
            </w:tcBorders>
            <w:shd w:val="clear" w:color="auto" w:fill="D9D9D9"/>
            <w:hideMark/>
          </w:tcPr>
          <w:p w:rsidR="00B46FCE" w:rsidRPr="00B46FCE" w:rsidRDefault="00B46FCE" w:rsidP="00B46FCE">
            <w:pPr>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Suma prijatých prostriedkov v EUR </w:t>
            </w:r>
          </w:p>
        </w:tc>
      </w:tr>
      <w:tr w:rsidR="00B46FCE" w:rsidRPr="00B46FCE" w:rsidTr="00B46FCE">
        <w:tc>
          <w:tcPr>
            <w:tcW w:w="1849"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Ministerstvo vnútra SR</w:t>
            </w:r>
          </w:p>
        </w:tc>
        <w:tc>
          <w:tcPr>
            <w:tcW w:w="1827"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Register obyvateľov – bežné výdavky</w:t>
            </w:r>
          </w:p>
        </w:tc>
        <w:tc>
          <w:tcPr>
            <w:tcW w:w="1324"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46,53</w:t>
            </w:r>
          </w:p>
        </w:tc>
      </w:tr>
      <w:tr w:rsidR="00B46FCE" w:rsidRPr="00B46FCE" w:rsidTr="00B46FCE">
        <w:tc>
          <w:tcPr>
            <w:tcW w:w="1849"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Ministerstvo vnútra SR</w:t>
            </w:r>
          </w:p>
        </w:tc>
        <w:tc>
          <w:tcPr>
            <w:tcW w:w="1827"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Register adries – bežné výdavky</w:t>
            </w:r>
          </w:p>
        </w:tc>
        <w:tc>
          <w:tcPr>
            <w:tcW w:w="1324"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360" w:lineRule="auto"/>
              <w:jc w:val="right"/>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24,40</w:t>
            </w:r>
          </w:p>
        </w:tc>
      </w:tr>
      <w:tr w:rsidR="00B46FCE" w:rsidRPr="00B46FCE" w:rsidTr="00B46FCE">
        <w:tc>
          <w:tcPr>
            <w:tcW w:w="1849"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Ministerstvo dopravy, výstavby  a reg. rozvoja SR</w:t>
            </w:r>
          </w:p>
        </w:tc>
        <w:tc>
          <w:tcPr>
            <w:tcW w:w="1827"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rPr>
            </w:pPr>
            <w:r w:rsidRPr="00B46FCE">
              <w:rPr>
                <w:rFonts w:ascii="Times New Roman" w:eastAsia="Times New Roman" w:hAnsi="Times New Roman" w:cs="Times New Roman"/>
                <w:color w:val="auto"/>
              </w:rPr>
              <w:t>Stavebný úrad – bežné výdavky</w:t>
            </w:r>
          </w:p>
        </w:tc>
        <w:tc>
          <w:tcPr>
            <w:tcW w:w="1324"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156,51</w:t>
            </w:r>
          </w:p>
        </w:tc>
      </w:tr>
      <w:tr w:rsidR="00B46FCE" w:rsidRPr="00B46FCE" w:rsidTr="00B46FCE">
        <w:tc>
          <w:tcPr>
            <w:tcW w:w="1849"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 xml:space="preserve">Okresný úrad Nitra, odbor </w:t>
            </w:r>
            <w:proofErr w:type="spellStart"/>
            <w:r w:rsidRPr="00B46FCE">
              <w:rPr>
                <w:rFonts w:ascii="Times New Roman" w:eastAsia="Times New Roman" w:hAnsi="Times New Roman" w:cs="Times New Roman"/>
                <w:color w:val="auto"/>
              </w:rPr>
              <w:t>star</w:t>
            </w:r>
            <w:proofErr w:type="spellEnd"/>
            <w:r w:rsidRPr="00B46FCE">
              <w:rPr>
                <w:rFonts w:ascii="Times New Roman" w:eastAsia="Times New Roman" w:hAnsi="Times New Roman" w:cs="Times New Roman"/>
                <w:color w:val="auto"/>
              </w:rPr>
              <w:t>. o ŽP</w:t>
            </w:r>
          </w:p>
        </w:tc>
        <w:tc>
          <w:tcPr>
            <w:tcW w:w="1827"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rPr>
            </w:pPr>
            <w:r w:rsidRPr="00B46FCE">
              <w:rPr>
                <w:rFonts w:ascii="Times New Roman" w:eastAsia="Times New Roman" w:hAnsi="Times New Roman" w:cs="Times New Roman"/>
                <w:color w:val="auto"/>
              </w:rPr>
              <w:t>Životné prostredie – bežné výdavky</w:t>
            </w:r>
          </w:p>
        </w:tc>
        <w:tc>
          <w:tcPr>
            <w:tcW w:w="1324"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13,45</w:t>
            </w:r>
          </w:p>
        </w:tc>
      </w:tr>
      <w:tr w:rsidR="00B46FCE" w:rsidRPr="00B46FCE" w:rsidTr="00B46FCE">
        <w:tc>
          <w:tcPr>
            <w:tcW w:w="1849"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Ministerstvo dopravy, výstavby  a reg. rozvoja SR</w:t>
            </w:r>
          </w:p>
        </w:tc>
        <w:tc>
          <w:tcPr>
            <w:tcW w:w="1827"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rPr>
            </w:pPr>
            <w:r w:rsidRPr="00B46FCE">
              <w:rPr>
                <w:rFonts w:ascii="Times New Roman" w:eastAsia="Times New Roman" w:hAnsi="Times New Roman" w:cs="Times New Roman"/>
                <w:color w:val="auto"/>
              </w:rPr>
              <w:t>CD a PK</w:t>
            </w:r>
          </w:p>
        </w:tc>
        <w:tc>
          <w:tcPr>
            <w:tcW w:w="1324"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6,09</w:t>
            </w:r>
          </w:p>
        </w:tc>
      </w:tr>
      <w:tr w:rsidR="00B46FCE" w:rsidRPr="00B46FCE" w:rsidTr="00B46FCE">
        <w:tc>
          <w:tcPr>
            <w:tcW w:w="1849"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MF SR</w:t>
            </w:r>
          </w:p>
        </w:tc>
        <w:tc>
          <w:tcPr>
            <w:tcW w:w="1827"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rPr>
            </w:pPr>
            <w:r w:rsidRPr="00B46FCE">
              <w:rPr>
                <w:rFonts w:ascii="Times New Roman" w:eastAsia="Times New Roman" w:hAnsi="Times New Roman" w:cs="Times New Roman"/>
                <w:color w:val="auto"/>
              </w:rPr>
              <w:t>Voľby do orgánov samosprávy obcí – bežné výdavky</w:t>
            </w:r>
          </w:p>
        </w:tc>
        <w:tc>
          <w:tcPr>
            <w:tcW w:w="1324"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503,60</w:t>
            </w:r>
          </w:p>
        </w:tc>
      </w:tr>
      <w:tr w:rsidR="00B46FCE" w:rsidRPr="00B46FCE" w:rsidTr="00B46FCE">
        <w:tc>
          <w:tcPr>
            <w:tcW w:w="1849"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MF SR</w:t>
            </w:r>
          </w:p>
        </w:tc>
        <w:tc>
          <w:tcPr>
            <w:tcW w:w="1827"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rPr>
            </w:pPr>
            <w:r w:rsidRPr="00B46FCE">
              <w:rPr>
                <w:rFonts w:ascii="Times New Roman" w:eastAsia="Times New Roman" w:hAnsi="Times New Roman" w:cs="Times New Roman"/>
                <w:color w:val="auto"/>
              </w:rPr>
              <w:t>ÚPSVaR – refundácia mzdy § 54 (ESF) – bežné výdavky</w:t>
            </w:r>
          </w:p>
        </w:tc>
        <w:tc>
          <w:tcPr>
            <w:tcW w:w="1324"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3 273,59</w:t>
            </w:r>
          </w:p>
        </w:tc>
      </w:tr>
      <w:tr w:rsidR="00B46FCE" w:rsidRPr="00B46FCE" w:rsidTr="00B46FCE">
        <w:tc>
          <w:tcPr>
            <w:tcW w:w="1849"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MF SR</w:t>
            </w:r>
          </w:p>
        </w:tc>
        <w:tc>
          <w:tcPr>
            <w:tcW w:w="1827"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rPr>
            </w:pPr>
            <w:r w:rsidRPr="00B46FCE">
              <w:rPr>
                <w:rFonts w:ascii="Times New Roman" w:eastAsia="Times New Roman" w:hAnsi="Times New Roman" w:cs="Times New Roman"/>
                <w:color w:val="auto"/>
              </w:rPr>
              <w:t>ÚPSVaR – refundácia mzdy § 54 (ŠR) – bežné výdavky</w:t>
            </w:r>
          </w:p>
        </w:tc>
        <w:tc>
          <w:tcPr>
            <w:tcW w:w="1324"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577,82</w:t>
            </w:r>
          </w:p>
        </w:tc>
      </w:tr>
      <w:tr w:rsidR="00B46FCE" w:rsidRPr="00B46FCE" w:rsidTr="00B46FCE">
        <w:tc>
          <w:tcPr>
            <w:tcW w:w="1849"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MF SR</w:t>
            </w:r>
          </w:p>
        </w:tc>
        <w:tc>
          <w:tcPr>
            <w:tcW w:w="1827"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rPr>
            </w:pPr>
            <w:r w:rsidRPr="00B46FCE">
              <w:rPr>
                <w:rFonts w:ascii="Times New Roman" w:eastAsia="Times New Roman" w:hAnsi="Times New Roman" w:cs="Times New Roman"/>
                <w:color w:val="auto"/>
              </w:rPr>
              <w:t>ÚPSVaR – refundácia mzdy § 54 (ŠR) – bežné výdavky</w:t>
            </w:r>
          </w:p>
        </w:tc>
        <w:tc>
          <w:tcPr>
            <w:tcW w:w="1324"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893,17</w:t>
            </w:r>
          </w:p>
        </w:tc>
      </w:tr>
      <w:tr w:rsidR="00B46FCE" w:rsidRPr="00B46FCE" w:rsidTr="00B46FCE">
        <w:tc>
          <w:tcPr>
            <w:tcW w:w="1849"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MF SR</w:t>
            </w:r>
          </w:p>
        </w:tc>
        <w:tc>
          <w:tcPr>
            <w:tcW w:w="1827"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rPr>
            </w:pPr>
            <w:r w:rsidRPr="00B46FCE">
              <w:rPr>
                <w:rFonts w:ascii="Times New Roman" w:eastAsia="Times New Roman" w:hAnsi="Times New Roman" w:cs="Times New Roman"/>
                <w:color w:val="auto"/>
              </w:rPr>
              <w:t>„Rekonštrukcia obecného mosta“ – kapitálové výdavky</w:t>
            </w:r>
          </w:p>
        </w:tc>
        <w:tc>
          <w:tcPr>
            <w:tcW w:w="1324"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5 400,00</w:t>
            </w:r>
          </w:p>
        </w:tc>
      </w:tr>
      <w:tr w:rsidR="00B46FCE" w:rsidRPr="00B46FCE" w:rsidTr="00B46FCE">
        <w:tc>
          <w:tcPr>
            <w:tcW w:w="1849"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DPO SR</w:t>
            </w:r>
          </w:p>
        </w:tc>
        <w:tc>
          <w:tcPr>
            <w:tcW w:w="1827"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rPr>
            </w:pPr>
            <w:r w:rsidRPr="00B46FCE">
              <w:rPr>
                <w:rFonts w:ascii="Times New Roman" w:eastAsia="Times New Roman" w:hAnsi="Times New Roman" w:cs="Times New Roman"/>
                <w:color w:val="auto"/>
              </w:rPr>
              <w:t>DHZ Bohunice – bežné výdavky</w:t>
            </w:r>
          </w:p>
        </w:tc>
        <w:tc>
          <w:tcPr>
            <w:tcW w:w="1324"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1 400,00</w:t>
            </w:r>
          </w:p>
        </w:tc>
      </w:tr>
      <w:tr w:rsidR="00B46FCE" w:rsidRPr="00B46FCE" w:rsidTr="00B46FCE">
        <w:tc>
          <w:tcPr>
            <w:tcW w:w="1849"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DPO SR</w:t>
            </w:r>
          </w:p>
        </w:tc>
        <w:tc>
          <w:tcPr>
            <w:tcW w:w="1827"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rPr>
            </w:pPr>
            <w:r w:rsidRPr="00B46FCE">
              <w:rPr>
                <w:rFonts w:ascii="Times New Roman" w:eastAsia="Times New Roman" w:hAnsi="Times New Roman" w:cs="Times New Roman"/>
                <w:color w:val="auto"/>
              </w:rPr>
              <w:t>Zmena existujúceho objektu požiarnej zbrojnice prístavbou a rekonštrukciou – kapitálové výdavky</w:t>
            </w:r>
          </w:p>
        </w:tc>
        <w:tc>
          <w:tcPr>
            <w:tcW w:w="1324"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30 000,00</w:t>
            </w:r>
          </w:p>
        </w:tc>
      </w:tr>
      <w:tr w:rsidR="00B46FCE" w:rsidRPr="00B46FCE" w:rsidTr="00B46FCE">
        <w:tc>
          <w:tcPr>
            <w:tcW w:w="1849"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lastRenderedPageBreak/>
              <w:t>Nitriansky samosprávny kraj</w:t>
            </w:r>
          </w:p>
        </w:tc>
        <w:tc>
          <w:tcPr>
            <w:tcW w:w="1827"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rPr>
            </w:pPr>
            <w:r w:rsidRPr="00B46FCE">
              <w:rPr>
                <w:rFonts w:ascii="Times New Roman" w:eastAsia="Times New Roman" w:hAnsi="Times New Roman" w:cs="Times New Roman"/>
                <w:color w:val="auto"/>
              </w:rPr>
              <w:t>Dotácia na podporu športu</w:t>
            </w:r>
          </w:p>
        </w:tc>
        <w:tc>
          <w:tcPr>
            <w:tcW w:w="1324"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1 500,00</w:t>
            </w:r>
          </w:p>
        </w:tc>
      </w:tr>
      <w:tr w:rsidR="00B46FCE" w:rsidRPr="00B46FCE" w:rsidTr="00B46FCE">
        <w:tc>
          <w:tcPr>
            <w:tcW w:w="1849"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Nitriansky samosprávny kraj</w:t>
            </w:r>
          </w:p>
        </w:tc>
        <w:tc>
          <w:tcPr>
            <w:tcW w:w="1827"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rPr>
            </w:pPr>
            <w:r w:rsidRPr="00B46FCE">
              <w:rPr>
                <w:rFonts w:ascii="Times New Roman" w:eastAsia="Times New Roman" w:hAnsi="Times New Roman" w:cs="Times New Roman"/>
                <w:color w:val="auto"/>
              </w:rPr>
              <w:t>Dotácia na podporu kultúry</w:t>
            </w:r>
          </w:p>
        </w:tc>
        <w:tc>
          <w:tcPr>
            <w:tcW w:w="1324"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500,00</w:t>
            </w:r>
          </w:p>
        </w:tc>
      </w:tr>
      <w:tr w:rsidR="00B46FCE" w:rsidRPr="00B46FCE" w:rsidTr="00B46FCE">
        <w:tc>
          <w:tcPr>
            <w:tcW w:w="1849"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Nadácia ZSE</w:t>
            </w:r>
          </w:p>
        </w:tc>
        <w:tc>
          <w:tcPr>
            <w:tcW w:w="1827"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rPr>
            </w:pPr>
            <w:r w:rsidRPr="00B46FCE">
              <w:rPr>
                <w:rFonts w:ascii="Times New Roman" w:eastAsia="Times New Roman" w:hAnsi="Times New Roman" w:cs="Times New Roman"/>
                <w:color w:val="auto"/>
              </w:rPr>
              <w:t>Finančný príspevok na projekt „U gazdinej v komore“</w:t>
            </w:r>
          </w:p>
        </w:tc>
        <w:tc>
          <w:tcPr>
            <w:tcW w:w="1324"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650,00</w:t>
            </w:r>
          </w:p>
        </w:tc>
      </w:tr>
      <w:tr w:rsidR="00B46FCE" w:rsidRPr="00B46FCE" w:rsidTr="00B46FCE">
        <w:tc>
          <w:tcPr>
            <w:tcW w:w="1849"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PhDr. Hana Slobodová</w:t>
            </w:r>
          </w:p>
        </w:tc>
        <w:tc>
          <w:tcPr>
            <w:tcW w:w="1827"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rPr>
            </w:pPr>
            <w:r w:rsidRPr="00B46FCE">
              <w:rPr>
                <w:rFonts w:ascii="Times New Roman" w:eastAsia="Times New Roman" w:hAnsi="Times New Roman" w:cs="Times New Roman"/>
                <w:color w:val="auto"/>
              </w:rPr>
              <w:t>dar</w:t>
            </w:r>
          </w:p>
        </w:tc>
        <w:tc>
          <w:tcPr>
            <w:tcW w:w="1324"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850,00</w:t>
            </w:r>
          </w:p>
        </w:tc>
      </w:tr>
      <w:tr w:rsidR="00B46FCE" w:rsidRPr="00B46FCE" w:rsidTr="00B46FCE">
        <w:tc>
          <w:tcPr>
            <w:tcW w:w="1849"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 xml:space="preserve">Pavel </w:t>
            </w:r>
            <w:proofErr w:type="spellStart"/>
            <w:r w:rsidRPr="00B46FCE">
              <w:rPr>
                <w:rFonts w:ascii="Times New Roman" w:eastAsia="Times New Roman" w:hAnsi="Times New Roman" w:cs="Times New Roman"/>
                <w:color w:val="auto"/>
              </w:rPr>
              <w:t>Dvořák</w:t>
            </w:r>
            <w:proofErr w:type="spellEnd"/>
          </w:p>
        </w:tc>
        <w:tc>
          <w:tcPr>
            <w:tcW w:w="1827"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rPr>
                <w:rFonts w:ascii="Times New Roman" w:eastAsia="Times New Roman" w:hAnsi="Times New Roman" w:cs="Times New Roman"/>
                <w:color w:val="auto"/>
              </w:rPr>
            </w:pPr>
            <w:r w:rsidRPr="00B46FCE">
              <w:rPr>
                <w:rFonts w:ascii="Times New Roman" w:eastAsia="Times New Roman" w:hAnsi="Times New Roman" w:cs="Times New Roman"/>
                <w:color w:val="auto"/>
              </w:rPr>
              <w:t>dar</w:t>
            </w:r>
          </w:p>
        </w:tc>
        <w:tc>
          <w:tcPr>
            <w:tcW w:w="1324" w:type="pct"/>
            <w:tcBorders>
              <w:top w:val="single" w:sz="4" w:space="0" w:color="auto"/>
              <w:left w:val="single" w:sz="4" w:space="0" w:color="auto"/>
              <w:bottom w:val="single" w:sz="4" w:space="0" w:color="auto"/>
              <w:right w:val="single" w:sz="4" w:space="0" w:color="auto"/>
            </w:tcBorders>
            <w:hideMark/>
          </w:tcPr>
          <w:p w:rsidR="00B46FCE" w:rsidRPr="00B46FCE" w:rsidRDefault="00B46FCE" w:rsidP="00B46FCE">
            <w:pPr>
              <w:spacing w:after="0" w:line="240" w:lineRule="auto"/>
              <w:jc w:val="right"/>
              <w:rPr>
                <w:rFonts w:ascii="Times New Roman" w:eastAsia="Times New Roman" w:hAnsi="Times New Roman" w:cs="Times New Roman"/>
                <w:color w:val="auto"/>
              </w:rPr>
            </w:pPr>
            <w:r w:rsidRPr="00B46FCE">
              <w:rPr>
                <w:rFonts w:ascii="Times New Roman" w:eastAsia="Times New Roman" w:hAnsi="Times New Roman" w:cs="Times New Roman"/>
                <w:color w:val="auto"/>
              </w:rPr>
              <w:t>650,00</w:t>
            </w:r>
          </w:p>
        </w:tc>
      </w:tr>
    </w:tbl>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numPr>
          <w:ilvl w:val="1"/>
          <w:numId w:val="4"/>
        </w:numPr>
        <w:spacing w:after="0" w:line="360" w:lineRule="auto"/>
        <w:ind w:left="567" w:hanging="567"/>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Poskytnuté dotácie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V roku 2018 obec neposkytla zo svojho rozpočtu žiadne dotácie v zmysle VZN č. 8 o poskytovaní dotácií z rozpočtu obce.</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numPr>
          <w:ilvl w:val="1"/>
          <w:numId w:val="4"/>
        </w:numPr>
        <w:spacing w:after="0" w:line="360" w:lineRule="auto"/>
        <w:ind w:left="567" w:hanging="567"/>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Významné investičné akcie v roku 2018</w:t>
      </w:r>
    </w:p>
    <w:p w:rsidR="00B46FCE" w:rsidRPr="00B46FCE" w:rsidRDefault="00B46FCE" w:rsidP="00B46FCE">
      <w:pPr>
        <w:tabs>
          <w:tab w:val="left" w:pos="2880"/>
          <w:tab w:val="right" w:pos="8820"/>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Najvýznamnejšie investičné akcie realizované v roku 2018:</w:t>
      </w:r>
    </w:p>
    <w:p w:rsidR="00B46FCE" w:rsidRPr="00B46FCE" w:rsidRDefault="00B46FCE" w:rsidP="00B46FCE">
      <w:pPr>
        <w:numPr>
          <w:ilvl w:val="0"/>
          <w:numId w:val="6"/>
        </w:num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začiatok realizácie výstavby „Domu smútku“</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numPr>
          <w:ilvl w:val="1"/>
          <w:numId w:val="4"/>
        </w:numPr>
        <w:spacing w:after="0" w:line="360" w:lineRule="auto"/>
        <w:ind w:left="567" w:hanging="567"/>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Predpokladaný budúci vývoj činnosti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Predpokladané investičné akcie realizované v budúcich rokoch:</w:t>
      </w:r>
    </w:p>
    <w:p w:rsidR="00B46FCE" w:rsidRPr="00B46FCE" w:rsidRDefault="00B46FCE" w:rsidP="00B46FCE">
      <w:pPr>
        <w:numPr>
          <w:ilvl w:val="0"/>
          <w:numId w:val="6"/>
        </w:num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dokončenie výstavby domu smútku</w:t>
      </w:r>
    </w:p>
    <w:p w:rsidR="00B46FCE" w:rsidRPr="00B46FCE" w:rsidRDefault="00B46FCE" w:rsidP="00B46FCE">
      <w:pPr>
        <w:numPr>
          <w:ilvl w:val="0"/>
          <w:numId w:val="6"/>
        </w:num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rekonštrukcia požiarnej zbrojnice</w:t>
      </w:r>
    </w:p>
    <w:p w:rsidR="00B46FCE" w:rsidRPr="00B46FCE" w:rsidRDefault="00B46FCE" w:rsidP="00B46FCE">
      <w:pPr>
        <w:numPr>
          <w:ilvl w:val="0"/>
          <w:numId w:val="6"/>
        </w:num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rekonštrukcia strechy a nová fasáda na budove obecného úradu</w:t>
      </w:r>
    </w:p>
    <w:p w:rsidR="00B46FCE" w:rsidRPr="00B46FCE" w:rsidRDefault="00B46FCE" w:rsidP="00B46FCE">
      <w:pPr>
        <w:spacing w:after="0" w:line="360" w:lineRule="auto"/>
        <w:ind w:left="435"/>
        <w:jc w:val="both"/>
        <w:rPr>
          <w:rFonts w:ascii="Times New Roman" w:eastAsia="Times New Roman" w:hAnsi="Times New Roman" w:cs="Times New Roman"/>
          <w:color w:val="auto"/>
          <w:sz w:val="24"/>
          <w:szCs w:val="24"/>
        </w:rPr>
      </w:pPr>
    </w:p>
    <w:p w:rsidR="00B46FCE" w:rsidRPr="00B46FCE" w:rsidRDefault="00B46FCE" w:rsidP="00B46FCE">
      <w:pPr>
        <w:numPr>
          <w:ilvl w:val="1"/>
          <w:numId w:val="4"/>
        </w:numPr>
        <w:spacing w:after="0" w:line="360" w:lineRule="auto"/>
        <w:ind w:left="567" w:hanging="567"/>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Udalosti osobitného významu po skončení účtovného obdobia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Obec nezaznamenala žiadnu udalosť osobitného významu po skončení účtovného obdobia.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numPr>
          <w:ilvl w:val="1"/>
          <w:numId w:val="4"/>
        </w:numPr>
        <w:spacing w:after="0" w:line="360" w:lineRule="auto"/>
        <w:ind w:left="567" w:hanging="567"/>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Významné riziká a neistoty, ktorým je účtovná jednotka vystavená  </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Obec nevedie žiadny súdny spor.</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Vypracoval: Mgr. Zuzana </w:t>
      </w:r>
      <w:proofErr w:type="spellStart"/>
      <w:r w:rsidRPr="00B46FCE">
        <w:rPr>
          <w:rFonts w:ascii="Times New Roman" w:eastAsia="Times New Roman" w:hAnsi="Times New Roman" w:cs="Times New Roman"/>
          <w:color w:val="auto"/>
          <w:sz w:val="24"/>
          <w:szCs w:val="24"/>
        </w:rPr>
        <w:t>Bajanová</w:t>
      </w:r>
      <w:proofErr w:type="spellEnd"/>
      <w:r w:rsidRPr="00B46FCE">
        <w:rPr>
          <w:rFonts w:ascii="Times New Roman" w:eastAsia="Times New Roman" w:hAnsi="Times New Roman" w:cs="Times New Roman"/>
          <w:color w:val="auto"/>
          <w:sz w:val="24"/>
          <w:szCs w:val="24"/>
        </w:rPr>
        <w:t xml:space="preserve">                                       Schválil: Mgr. Vladimíra Rišková</w:t>
      </w: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V Bohuniciach,  dňa 11.4.2019</w:t>
      </w:r>
    </w:p>
    <w:p w:rsidR="00B46FCE" w:rsidRPr="00B46FCE" w:rsidRDefault="00B46FCE" w:rsidP="00B46FCE">
      <w:pPr>
        <w:spacing w:after="0" w:line="240" w:lineRule="auto"/>
        <w:rPr>
          <w:rFonts w:ascii="Times New Roman" w:hAnsi="Times New Roman" w:cs="Times New Roman"/>
          <w:b/>
          <w:color w:val="auto"/>
          <w:sz w:val="24"/>
          <w:szCs w:val="24"/>
          <w:lang w:eastAsia="en-US"/>
        </w:rPr>
      </w:pPr>
      <w:r w:rsidRPr="00B46FCE">
        <w:rPr>
          <w:rFonts w:ascii="Times New Roman" w:hAnsi="Times New Roman" w:cs="Times New Roman"/>
          <w:b/>
          <w:color w:val="auto"/>
          <w:sz w:val="24"/>
          <w:szCs w:val="24"/>
          <w:lang w:eastAsia="en-US"/>
        </w:rPr>
        <w:t>Prílohy:</w:t>
      </w:r>
    </w:p>
    <w:p w:rsidR="00B46FCE" w:rsidRPr="00B46FCE" w:rsidRDefault="00B46FCE" w:rsidP="00B46FCE">
      <w:pPr>
        <w:spacing w:after="0" w:line="240" w:lineRule="auto"/>
        <w:jc w:val="center"/>
        <w:rPr>
          <w:rFonts w:ascii="Times New Roman" w:hAnsi="Times New Roman" w:cs="Times New Roman"/>
          <w:b/>
          <w:color w:val="auto"/>
          <w:sz w:val="24"/>
          <w:szCs w:val="24"/>
          <w:lang w:eastAsia="en-US"/>
        </w:rPr>
      </w:pPr>
    </w:p>
    <w:p w:rsidR="00B46FCE" w:rsidRPr="00B46FCE" w:rsidRDefault="00B46FCE" w:rsidP="00B46FCE">
      <w:pPr>
        <w:numPr>
          <w:ilvl w:val="0"/>
          <w:numId w:val="10"/>
        </w:numPr>
        <w:spacing w:after="0" w:line="240" w:lineRule="auto"/>
        <w:rPr>
          <w:rFonts w:ascii="Times New Roman" w:hAnsi="Times New Roman" w:cs="Times New Roman"/>
          <w:color w:val="auto"/>
          <w:sz w:val="24"/>
          <w:szCs w:val="24"/>
          <w:lang w:eastAsia="en-US"/>
        </w:rPr>
      </w:pPr>
      <w:r w:rsidRPr="00B46FCE">
        <w:rPr>
          <w:rFonts w:ascii="Times New Roman" w:hAnsi="Times New Roman" w:cs="Times New Roman"/>
          <w:color w:val="auto"/>
          <w:sz w:val="24"/>
          <w:szCs w:val="24"/>
          <w:lang w:eastAsia="en-US"/>
        </w:rPr>
        <w:t>Individuálna účtovná závierka: Súvaha, Výkaz ziskov a strát, Poznámky</w:t>
      </w:r>
    </w:p>
    <w:p w:rsidR="00B46FCE" w:rsidRPr="00B46FCE" w:rsidRDefault="00B46FCE" w:rsidP="00B46FCE">
      <w:pPr>
        <w:numPr>
          <w:ilvl w:val="0"/>
          <w:numId w:val="10"/>
        </w:numPr>
        <w:spacing w:after="0" w:line="240" w:lineRule="auto"/>
        <w:rPr>
          <w:rFonts w:ascii="Times New Roman" w:hAnsi="Times New Roman" w:cs="Times New Roman"/>
          <w:color w:val="auto"/>
          <w:sz w:val="24"/>
          <w:szCs w:val="24"/>
          <w:lang w:eastAsia="en-US"/>
        </w:rPr>
      </w:pPr>
      <w:r w:rsidRPr="00B46FCE">
        <w:rPr>
          <w:rFonts w:ascii="Times New Roman" w:hAnsi="Times New Roman" w:cs="Times New Roman"/>
          <w:color w:val="auto"/>
          <w:sz w:val="24"/>
          <w:szCs w:val="24"/>
          <w:lang w:eastAsia="en-US"/>
        </w:rPr>
        <w:t xml:space="preserve">Výrok audítora k individuálnej účtovnej závierke </w:t>
      </w:r>
    </w:p>
    <w:p w:rsidR="00B46FCE" w:rsidRDefault="00B46FCE">
      <w:pPr>
        <w:spacing w:after="0"/>
        <w:ind w:left="-1440" w:right="10480"/>
      </w:pPr>
    </w:p>
    <w:p w:rsidR="00EB3364" w:rsidRDefault="00014515">
      <w:pPr>
        <w:spacing w:after="0"/>
        <w:ind w:left="-1440" w:right="10480"/>
      </w:pPr>
      <w:r>
        <w:rPr>
          <w:noProof/>
        </w:rPr>
        <w:lastRenderedPageBreak/>
        <w:drawing>
          <wp:anchor distT="0" distB="0" distL="114300" distR="114300" simplePos="0" relativeHeight="251658240" behindDoc="0" locked="0" layoutInCell="1" allowOverlap="0">
            <wp:simplePos x="0" y="0"/>
            <wp:positionH relativeFrom="page">
              <wp:posOffset>-66675</wp:posOffset>
            </wp:positionH>
            <wp:positionV relativeFrom="page">
              <wp:posOffset>3810</wp:posOffset>
            </wp:positionV>
            <wp:extent cx="7562088" cy="10689336"/>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59264"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60288"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6"/>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61312"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7"/>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62336"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8"/>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63360"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9"/>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64384"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0"/>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65408"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1"/>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66432"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2"/>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67456"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3"/>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68480"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4"/>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69504"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5"/>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70528"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6"/>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71552"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7"/>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72576"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8"/>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73600"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9"/>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74624"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30"/>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75648"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31"/>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76672"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32"/>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77696"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33"/>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78720"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34"/>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79744"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35"/>
                    <a:stretch>
                      <a:fillRect/>
                    </a:stretch>
                  </pic:blipFill>
                  <pic:spPr>
                    <a:xfrm>
                      <a:off x="0" y="0"/>
                      <a:ext cx="7562088" cy="10689336"/>
                    </a:xfrm>
                    <a:prstGeom prst="rect">
                      <a:avLst/>
                    </a:prstGeom>
                  </pic:spPr>
                </pic:pic>
              </a:graphicData>
            </a:graphic>
          </wp:anchor>
        </w:drawing>
      </w:r>
    </w:p>
    <w:p w:rsidR="00EB3364" w:rsidRDefault="00EB3364">
      <w:pPr>
        <w:sectPr w:rsidR="00EB3364" w:rsidSect="00A96A28">
          <w:footerReference w:type="default" r:id="rId36"/>
          <w:pgSz w:w="11920" w:h="16840"/>
          <w:pgMar w:top="1440" w:right="1440" w:bottom="1440" w:left="1440" w:header="708" w:footer="708" w:gutter="0"/>
          <w:cols w:space="708"/>
          <w:titlePg/>
          <w:docGrid w:linePitch="299"/>
        </w:sectPr>
      </w:pPr>
    </w:p>
    <w:p w:rsidR="00EB3364" w:rsidRDefault="00014515">
      <w:pPr>
        <w:spacing w:after="0"/>
        <w:ind w:left="-1440" w:right="15400"/>
      </w:pPr>
      <w:r>
        <w:rPr>
          <w:noProof/>
        </w:rPr>
        <w:lastRenderedPageBreak/>
        <w:drawing>
          <wp:anchor distT="0" distB="0" distL="114300" distR="114300" simplePos="0" relativeHeight="251680768" behindDoc="0" locked="0" layoutInCell="1" allowOverlap="0">
            <wp:simplePos x="0" y="0"/>
            <wp:positionH relativeFrom="page">
              <wp:posOffset>0</wp:posOffset>
            </wp:positionH>
            <wp:positionV relativeFrom="page">
              <wp:posOffset>7112</wp:posOffset>
            </wp:positionV>
            <wp:extent cx="10689336" cy="7562088"/>
            <wp:effectExtent l="0" t="0" r="0" b="0"/>
            <wp:wrapTopAndBottom/>
            <wp:docPr id="95" name="Pictu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37"/>
                    <a:stretch>
                      <a:fillRect/>
                    </a:stretch>
                  </pic:blipFill>
                  <pic:spPr>
                    <a:xfrm>
                      <a:off x="0" y="0"/>
                      <a:ext cx="10689336" cy="7562088"/>
                    </a:xfrm>
                    <a:prstGeom prst="rect">
                      <a:avLst/>
                    </a:prstGeom>
                  </pic:spPr>
                </pic:pic>
              </a:graphicData>
            </a:graphic>
          </wp:anchor>
        </w:drawing>
      </w:r>
    </w:p>
    <w:p w:rsidR="00EB3364" w:rsidRDefault="00EB3364">
      <w:pPr>
        <w:sectPr w:rsidR="00EB3364">
          <w:pgSz w:w="16840" w:h="11920" w:orient="landscape"/>
          <w:pgMar w:top="1440" w:right="1440" w:bottom="1440" w:left="1440" w:header="708" w:footer="708" w:gutter="0"/>
          <w:cols w:space="708"/>
        </w:sectPr>
      </w:pPr>
    </w:p>
    <w:p w:rsidR="00EB3364" w:rsidRDefault="00014515">
      <w:pPr>
        <w:spacing w:after="0"/>
        <w:ind w:left="-1440" w:right="10480"/>
      </w:pPr>
      <w:r>
        <w:rPr>
          <w:noProof/>
        </w:rPr>
        <w:lastRenderedPageBreak/>
        <w:drawing>
          <wp:anchor distT="0" distB="0" distL="114300" distR="114300" simplePos="0" relativeHeight="251681792"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99" name="Pictu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38"/>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82816"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103" name="Picture 103"/>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39"/>
                    <a:stretch>
                      <a:fillRect/>
                    </a:stretch>
                  </pic:blipFill>
                  <pic:spPr>
                    <a:xfrm>
                      <a:off x="0" y="0"/>
                      <a:ext cx="7562088" cy="10689336"/>
                    </a:xfrm>
                    <a:prstGeom prst="rect">
                      <a:avLst/>
                    </a:prstGeom>
                  </pic:spPr>
                </pic:pic>
              </a:graphicData>
            </a:graphic>
          </wp:anchor>
        </w:drawing>
      </w:r>
    </w:p>
    <w:p w:rsidR="00EB3364" w:rsidRDefault="00EB3364">
      <w:pPr>
        <w:sectPr w:rsidR="00EB3364">
          <w:pgSz w:w="11920" w:h="16840"/>
          <w:pgMar w:top="1440" w:right="1440" w:bottom="1440" w:left="1440" w:header="708" w:footer="708" w:gutter="0"/>
          <w:cols w:space="708"/>
        </w:sectPr>
      </w:pPr>
    </w:p>
    <w:p w:rsidR="00EB3364" w:rsidRDefault="00014515">
      <w:pPr>
        <w:spacing w:after="0"/>
        <w:ind w:left="-1440" w:right="15400"/>
      </w:pPr>
      <w:r>
        <w:rPr>
          <w:noProof/>
        </w:rPr>
        <w:lastRenderedPageBreak/>
        <w:drawing>
          <wp:anchor distT="0" distB="0" distL="114300" distR="114300" simplePos="0" relativeHeight="251683840" behindDoc="0" locked="0" layoutInCell="1" allowOverlap="0">
            <wp:simplePos x="0" y="0"/>
            <wp:positionH relativeFrom="page">
              <wp:posOffset>0</wp:posOffset>
            </wp:positionH>
            <wp:positionV relativeFrom="page">
              <wp:posOffset>7112</wp:posOffset>
            </wp:positionV>
            <wp:extent cx="10689336" cy="7562088"/>
            <wp:effectExtent l="0" t="0" r="0" b="0"/>
            <wp:wrapTopAndBottom/>
            <wp:docPr id="107" name="Picture 107"/>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a:blip r:embed="rId40"/>
                    <a:stretch>
                      <a:fillRect/>
                    </a:stretch>
                  </pic:blipFill>
                  <pic:spPr>
                    <a:xfrm>
                      <a:off x="0" y="0"/>
                      <a:ext cx="10689336" cy="7562088"/>
                    </a:xfrm>
                    <a:prstGeom prst="rect">
                      <a:avLst/>
                    </a:prstGeom>
                  </pic:spPr>
                </pic:pic>
              </a:graphicData>
            </a:graphic>
          </wp:anchor>
        </w:drawing>
      </w:r>
    </w:p>
    <w:p w:rsidR="00EB3364" w:rsidRDefault="00EB3364">
      <w:pPr>
        <w:sectPr w:rsidR="00EB3364">
          <w:pgSz w:w="16840" w:h="11920" w:orient="landscape"/>
          <w:pgMar w:top="1440" w:right="1440" w:bottom="1440" w:left="1440" w:header="708" w:footer="708" w:gutter="0"/>
          <w:cols w:space="708"/>
        </w:sectPr>
      </w:pPr>
    </w:p>
    <w:p w:rsidR="00EB3364" w:rsidRDefault="00014515">
      <w:pPr>
        <w:spacing w:after="0"/>
        <w:ind w:left="-1440" w:right="10480"/>
      </w:pPr>
      <w:r>
        <w:rPr>
          <w:noProof/>
        </w:rPr>
        <w:lastRenderedPageBreak/>
        <w:drawing>
          <wp:anchor distT="0" distB="0" distL="114300" distR="114300" simplePos="0" relativeHeight="251684864"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111" name="Picture 111"/>
            <wp:cNvGraphicFramePr/>
            <a:graphic xmlns:a="http://schemas.openxmlformats.org/drawingml/2006/main">
              <a:graphicData uri="http://schemas.openxmlformats.org/drawingml/2006/picture">
                <pic:pic xmlns:pic="http://schemas.openxmlformats.org/drawingml/2006/picture">
                  <pic:nvPicPr>
                    <pic:cNvPr id="111" name="Picture 111"/>
                    <pic:cNvPicPr/>
                  </pic:nvPicPr>
                  <pic:blipFill>
                    <a:blip r:embed="rId41"/>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85888"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115" name="Picture 115"/>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42"/>
                    <a:stretch>
                      <a:fillRect/>
                    </a:stretch>
                  </pic:blipFill>
                  <pic:spPr>
                    <a:xfrm>
                      <a:off x="0" y="0"/>
                      <a:ext cx="7562088" cy="10689336"/>
                    </a:xfrm>
                    <a:prstGeom prst="rect">
                      <a:avLst/>
                    </a:prstGeom>
                  </pic:spPr>
                </pic:pic>
              </a:graphicData>
            </a:graphic>
          </wp:anchor>
        </w:drawing>
      </w:r>
    </w:p>
    <w:p w:rsidR="00EB3364" w:rsidRDefault="00EB3364">
      <w:pPr>
        <w:sectPr w:rsidR="00EB3364">
          <w:pgSz w:w="11920" w:h="16840"/>
          <w:pgMar w:top="1440" w:right="1440" w:bottom="1440" w:left="1440" w:header="708" w:footer="708" w:gutter="0"/>
          <w:cols w:space="708"/>
        </w:sectPr>
      </w:pPr>
    </w:p>
    <w:p w:rsidR="00EB3364" w:rsidRDefault="00014515">
      <w:pPr>
        <w:spacing w:after="0"/>
        <w:ind w:left="-1440" w:right="15400"/>
      </w:pPr>
      <w:r>
        <w:rPr>
          <w:noProof/>
        </w:rPr>
        <w:lastRenderedPageBreak/>
        <w:drawing>
          <wp:anchor distT="0" distB="0" distL="114300" distR="114300" simplePos="0" relativeHeight="251686912" behindDoc="0" locked="0" layoutInCell="1" allowOverlap="0">
            <wp:simplePos x="0" y="0"/>
            <wp:positionH relativeFrom="page">
              <wp:posOffset>0</wp:posOffset>
            </wp:positionH>
            <wp:positionV relativeFrom="page">
              <wp:posOffset>7112</wp:posOffset>
            </wp:positionV>
            <wp:extent cx="10689336" cy="7562088"/>
            <wp:effectExtent l="0" t="0" r="0" b="0"/>
            <wp:wrapTopAndBottom/>
            <wp:docPr id="119" name="Picture 119"/>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a:blip r:embed="rId43"/>
                    <a:stretch>
                      <a:fillRect/>
                    </a:stretch>
                  </pic:blipFill>
                  <pic:spPr>
                    <a:xfrm>
                      <a:off x="0" y="0"/>
                      <a:ext cx="10689336" cy="7562088"/>
                    </a:xfrm>
                    <a:prstGeom prst="rect">
                      <a:avLst/>
                    </a:prstGeom>
                  </pic:spPr>
                </pic:pic>
              </a:graphicData>
            </a:graphic>
          </wp:anchor>
        </w:drawing>
      </w:r>
    </w:p>
    <w:p w:rsidR="00EB3364" w:rsidRDefault="00EB3364">
      <w:pPr>
        <w:sectPr w:rsidR="00EB3364">
          <w:pgSz w:w="16840" w:h="11920" w:orient="landscape"/>
          <w:pgMar w:top="1440" w:right="1440" w:bottom="1440" w:left="1440" w:header="708" w:footer="708" w:gutter="0"/>
          <w:cols w:space="708"/>
        </w:sectPr>
      </w:pPr>
    </w:p>
    <w:p w:rsidR="00EB3364" w:rsidRDefault="00014515">
      <w:pPr>
        <w:spacing w:after="0"/>
        <w:ind w:left="-1440" w:right="10480"/>
      </w:pPr>
      <w:r>
        <w:rPr>
          <w:noProof/>
        </w:rPr>
        <w:lastRenderedPageBreak/>
        <w:drawing>
          <wp:anchor distT="0" distB="0" distL="114300" distR="114300" simplePos="0" relativeHeight="251687936"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123" name="Picture 123"/>
            <wp:cNvGraphicFramePr/>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44"/>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88960"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127" name="Picture 127"/>
            <wp:cNvGraphicFramePr/>
            <a:graphic xmlns:a="http://schemas.openxmlformats.org/drawingml/2006/main">
              <a:graphicData uri="http://schemas.openxmlformats.org/drawingml/2006/picture">
                <pic:pic xmlns:pic="http://schemas.openxmlformats.org/drawingml/2006/picture">
                  <pic:nvPicPr>
                    <pic:cNvPr id="127" name="Picture 127"/>
                    <pic:cNvPicPr/>
                  </pic:nvPicPr>
                  <pic:blipFill>
                    <a:blip r:embed="rId45"/>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89984"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131" name="Picture 13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46"/>
                    <a:stretch>
                      <a:fillRect/>
                    </a:stretch>
                  </pic:blipFill>
                  <pic:spPr>
                    <a:xfrm>
                      <a:off x="0" y="0"/>
                      <a:ext cx="7562088" cy="10689336"/>
                    </a:xfrm>
                    <a:prstGeom prst="rect">
                      <a:avLst/>
                    </a:prstGeom>
                  </pic:spPr>
                </pic:pic>
              </a:graphicData>
            </a:graphic>
          </wp:anchor>
        </w:drawing>
      </w:r>
    </w:p>
    <w:p w:rsidR="00EB3364" w:rsidRDefault="00EB3364">
      <w:pPr>
        <w:sectPr w:rsidR="00EB3364">
          <w:pgSz w:w="11920" w:h="16840"/>
          <w:pgMar w:top="1440" w:right="1440" w:bottom="1440" w:left="1440" w:header="708" w:footer="708" w:gutter="0"/>
          <w:cols w:space="708"/>
        </w:sectPr>
      </w:pPr>
    </w:p>
    <w:p w:rsidR="00EB3364" w:rsidRDefault="00014515">
      <w:pPr>
        <w:spacing w:after="0"/>
        <w:ind w:left="-1440" w:right="15400"/>
      </w:pPr>
      <w:r>
        <w:rPr>
          <w:noProof/>
        </w:rPr>
        <w:lastRenderedPageBreak/>
        <w:drawing>
          <wp:anchor distT="0" distB="0" distL="114300" distR="114300" simplePos="0" relativeHeight="251691008" behindDoc="0" locked="0" layoutInCell="1" allowOverlap="0">
            <wp:simplePos x="0" y="0"/>
            <wp:positionH relativeFrom="page">
              <wp:posOffset>0</wp:posOffset>
            </wp:positionH>
            <wp:positionV relativeFrom="page">
              <wp:posOffset>7112</wp:posOffset>
            </wp:positionV>
            <wp:extent cx="10689336" cy="7562088"/>
            <wp:effectExtent l="0" t="0" r="0" b="0"/>
            <wp:wrapTopAndBottom/>
            <wp:docPr id="135" name="Picture 135"/>
            <wp:cNvGraphicFramePr/>
            <a:graphic xmlns:a="http://schemas.openxmlformats.org/drawingml/2006/main">
              <a:graphicData uri="http://schemas.openxmlformats.org/drawingml/2006/picture">
                <pic:pic xmlns:pic="http://schemas.openxmlformats.org/drawingml/2006/picture">
                  <pic:nvPicPr>
                    <pic:cNvPr id="135" name="Picture 135"/>
                    <pic:cNvPicPr/>
                  </pic:nvPicPr>
                  <pic:blipFill>
                    <a:blip r:embed="rId47"/>
                    <a:stretch>
                      <a:fillRect/>
                    </a:stretch>
                  </pic:blipFill>
                  <pic:spPr>
                    <a:xfrm>
                      <a:off x="0" y="0"/>
                      <a:ext cx="10689336" cy="7562088"/>
                    </a:xfrm>
                    <a:prstGeom prst="rect">
                      <a:avLst/>
                    </a:prstGeom>
                  </pic:spPr>
                </pic:pic>
              </a:graphicData>
            </a:graphic>
          </wp:anchor>
        </w:drawing>
      </w:r>
    </w:p>
    <w:p w:rsidR="00EB3364" w:rsidRDefault="00EB3364">
      <w:pPr>
        <w:sectPr w:rsidR="00EB3364">
          <w:pgSz w:w="16840" w:h="11920" w:orient="landscape"/>
          <w:pgMar w:top="1440" w:right="1440" w:bottom="1440" w:left="1440" w:header="708" w:footer="708" w:gutter="0"/>
          <w:cols w:space="708"/>
        </w:sectPr>
      </w:pPr>
    </w:p>
    <w:p w:rsidR="00EB3364" w:rsidRDefault="00014515">
      <w:pPr>
        <w:spacing w:after="0"/>
        <w:ind w:left="-1440" w:right="10480"/>
      </w:pPr>
      <w:r>
        <w:rPr>
          <w:noProof/>
        </w:rPr>
        <w:lastRenderedPageBreak/>
        <w:drawing>
          <wp:anchor distT="0" distB="0" distL="114300" distR="114300" simplePos="0" relativeHeight="251692032"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139" name="Picture 139"/>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a:blip r:embed="rId48"/>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93056"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143" name="Picture 143"/>
            <wp:cNvGraphicFramePr/>
            <a:graphic xmlns:a="http://schemas.openxmlformats.org/drawingml/2006/main">
              <a:graphicData uri="http://schemas.openxmlformats.org/drawingml/2006/picture">
                <pic:pic xmlns:pic="http://schemas.openxmlformats.org/drawingml/2006/picture">
                  <pic:nvPicPr>
                    <pic:cNvPr id="143" name="Picture 143"/>
                    <pic:cNvPicPr/>
                  </pic:nvPicPr>
                  <pic:blipFill>
                    <a:blip r:embed="rId49"/>
                    <a:stretch>
                      <a:fillRect/>
                    </a:stretch>
                  </pic:blipFill>
                  <pic:spPr>
                    <a:xfrm>
                      <a:off x="0" y="0"/>
                      <a:ext cx="7562088" cy="10689336"/>
                    </a:xfrm>
                    <a:prstGeom prst="rect">
                      <a:avLst/>
                    </a:prstGeom>
                  </pic:spPr>
                </pic:pic>
              </a:graphicData>
            </a:graphic>
          </wp:anchor>
        </w:drawing>
      </w:r>
      <w:r>
        <w:br w:type="page"/>
      </w:r>
    </w:p>
    <w:p w:rsidR="00EB3364" w:rsidRDefault="00014515">
      <w:pPr>
        <w:spacing w:after="0"/>
        <w:ind w:left="-1440" w:right="10480"/>
      </w:pPr>
      <w:r>
        <w:rPr>
          <w:noProof/>
        </w:rPr>
        <w:lastRenderedPageBreak/>
        <w:drawing>
          <wp:anchor distT="0" distB="0" distL="114300" distR="114300" simplePos="0" relativeHeight="251694080" behindDoc="0" locked="0" layoutInCell="1" allowOverlap="0">
            <wp:simplePos x="0" y="0"/>
            <wp:positionH relativeFrom="page">
              <wp:posOffset>0</wp:posOffset>
            </wp:positionH>
            <wp:positionV relativeFrom="page">
              <wp:posOffset>4064</wp:posOffset>
            </wp:positionV>
            <wp:extent cx="7562088" cy="10689336"/>
            <wp:effectExtent l="0" t="0" r="0" b="0"/>
            <wp:wrapTopAndBottom/>
            <wp:docPr id="147" name="Picture 147"/>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50"/>
                    <a:stretch>
                      <a:fillRect/>
                    </a:stretch>
                  </pic:blipFill>
                  <pic:spPr>
                    <a:xfrm>
                      <a:off x="0" y="0"/>
                      <a:ext cx="7562088" cy="10689336"/>
                    </a:xfrm>
                    <a:prstGeom prst="rect">
                      <a:avLst/>
                    </a:prstGeom>
                  </pic:spPr>
                </pic:pic>
              </a:graphicData>
            </a:graphic>
          </wp:anchor>
        </w:drawing>
      </w:r>
    </w:p>
    <w:sectPr w:rsidR="00EB3364">
      <w:pgSz w:w="11920" w:h="16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292" w:rsidRDefault="00C91292" w:rsidP="00A96A28">
      <w:pPr>
        <w:spacing w:after="0" w:line="240" w:lineRule="auto"/>
      </w:pPr>
      <w:r>
        <w:separator/>
      </w:r>
    </w:p>
  </w:endnote>
  <w:endnote w:type="continuationSeparator" w:id="0">
    <w:p w:rsidR="00C91292" w:rsidRDefault="00C91292" w:rsidP="00A9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6908829"/>
      <w:docPartObj>
        <w:docPartGallery w:val="Page Numbers (Bottom of Page)"/>
        <w:docPartUnique/>
      </w:docPartObj>
    </w:sdtPr>
    <w:sdtEndPr/>
    <w:sdtContent>
      <w:p w:rsidR="00A96A28" w:rsidRDefault="00A96A28">
        <w:pPr>
          <w:pStyle w:val="Pta"/>
          <w:jc w:val="right"/>
        </w:pPr>
        <w:r>
          <w:fldChar w:fldCharType="begin"/>
        </w:r>
        <w:r>
          <w:instrText>PAGE   \* MERGEFORMAT</w:instrText>
        </w:r>
        <w:r>
          <w:fldChar w:fldCharType="separate"/>
        </w:r>
        <w:r w:rsidR="006B0790">
          <w:rPr>
            <w:noProof/>
          </w:rPr>
          <w:t>31</w:t>
        </w:r>
        <w:r>
          <w:fldChar w:fldCharType="end"/>
        </w:r>
      </w:p>
    </w:sdtContent>
  </w:sdt>
  <w:p w:rsidR="00A96A28" w:rsidRDefault="00A96A2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292" w:rsidRDefault="00C91292" w:rsidP="00A96A28">
      <w:pPr>
        <w:spacing w:after="0" w:line="240" w:lineRule="auto"/>
      </w:pPr>
      <w:r>
        <w:separator/>
      </w:r>
    </w:p>
  </w:footnote>
  <w:footnote w:type="continuationSeparator" w:id="0">
    <w:p w:rsidR="00C91292" w:rsidRDefault="00C91292" w:rsidP="00A96A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1"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2"/>
  </w:num>
  <w:num w:numId="8">
    <w:abstractNumId w:val="2"/>
  </w:num>
  <w:num w:numId="9">
    <w:abstractNumId w:val="1"/>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364"/>
    <w:rsid w:val="00014515"/>
    <w:rsid w:val="004E0C5D"/>
    <w:rsid w:val="006B0790"/>
    <w:rsid w:val="00A96A28"/>
    <w:rsid w:val="00B46FCE"/>
    <w:rsid w:val="00C91292"/>
    <w:rsid w:val="00EB33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57B86C8-8BA7-4FC8-BE4B-1E87659CD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Calibri" w:eastAsia="Calibri" w:hAnsi="Calibri" w:cs="Calibri"/>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ezzoznamu1">
    <w:name w:val="Bez zoznamu1"/>
    <w:next w:val="Bezzoznamu"/>
    <w:uiPriority w:val="99"/>
    <w:semiHidden/>
    <w:unhideWhenUsed/>
    <w:rsid w:val="00B46FCE"/>
  </w:style>
  <w:style w:type="character" w:styleId="Hypertextovprepojenie">
    <w:name w:val="Hyperlink"/>
    <w:semiHidden/>
    <w:unhideWhenUsed/>
    <w:rsid w:val="00B46FCE"/>
    <w:rPr>
      <w:color w:val="0563C1"/>
      <w:u w:val="single"/>
    </w:rPr>
  </w:style>
  <w:style w:type="character" w:styleId="PouitHypertextovPrepojenie">
    <w:name w:val="FollowedHyperlink"/>
    <w:semiHidden/>
    <w:unhideWhenUsed/>
    <w:rsid w:val="00B46FCE"/>
    <w:rPr>
      <w:color w:val="954F72"/>
      <w:u w:val="single"/>
    </w:rPr>
  </w:style>
  <w:style w:type="paragraph" w:styleId="Hlavika">
    <w:name w:val="header"/>
    <w:basedOn w:val="Normlny"/>
    <w:link w:val="HlavikaChar"/>
    <w:unhideWhenUsed/>
    <w:rsid w:val="00B46FCE"/>
    <w:pPr>
      <w:tabs>
        <w:tab w:val="center" w:pos="4536"/>
        <w:tab w:val="right" w:pos="9072"/>
      </w:tabs>
      <w:spacing w:after="0" w:line="240" w:lineRule="auto"/>
    </w:pPr>
    <w:rPr>
      <w:rFonts w:ascii="Times New Roman" w:eastAsia="Times New Roman" w:hAnsi="Times New Roman" w:cs="Times New Roman"/>
      <w:color w:val="auto"/>
      <w:sz w:val="24"/>
      <w:szCs w:val="24"/>
    </w:rPr>
  </w:style>
  <w:style w:type="character" w:customStyle="1" w:styleId="HlavikaChar">
    <w:name w:val="Hlavička Char"/>
    <w:basedOn w:val="Predvolenpsmoodseku"/>
    <w:link w:val="Hlavika"/>
    <w:rsid w:val="00B46FCE"/>
    <w:rPr>
      <w:rFonts w:ascii="Times New Roman" w:eastAsia="Times New Roman" w:hAnsi="Times New Roman" w:cs="Times New Roman"/>
      <w:sz w:val="24"/>
      <w:szCs w:val="24"/>
    </w:rPr>
  </w:style>
  <w:style w:type="paragraph" w:styleId="Pta">
    <w:name w:val="footer"/>
    <w:basedOn w:val="Normlny"/>
    <w:link w:val="PtaChar"/>
    <w:uiPriority w:val="99"/>
    <w:unhideWhenUsed/>
    <w:rsid w:val="00B46FCE"/>
    <w:pPr>
      <w:tabs>
        <w:tab w:val="center" w:pos="4536"/>
        <w:tab w:val="right" w:pos="9072"/>
      </w:tabs>
      <w:spacing w:after="0" w:line="240" w:lineRule="auto"/>
    </w:pPr>
    <w:rPr>
      <w:rFonts w:ascii="Times New Roman" w:eastAsia="Times New Roman" w:hAnsi="Times New Roman" w:cs="Times New Roman"/>
      <w:color w:val="auto"/>
      <w:sz w:val="24"/>
      <w:szCs w:val="24"/>
    </w:rPr>
  </w:style>
  <w:style w:type="character" w:customStyle="1" w:styleId="PtaChar">
    <w:name w:val="Päta Char"/>
    <w:basedOn w:val="Predvolenpsmoodseku"/>
    <w:link w:val="Pta"/>
    <w:uiPriority w:val="99"/>
    <w:rsid w:val="00B46FCE"/>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semiHidden/>
    <w:locked/>
    <w:rsid w:val="00B46FCE"/>
    <w:rPr>
      <w:rFonts w:ascii="Verdana" w:hAnsi="Verdana"/>
      <w:szCs w:val="24"/>
      <w:lang w:eastAsia="en-US"/>
    </w:rPr>
  </w:style>
  <w:style w:type="paragraph" w:customStyle="1" w:styleId="Zkladntext11">
    <w:name w:val="Základný text11"/>
    <w:basedOn w:val="Normlny"/>
    <w:next w:val="Zkladntext"/>
    <w:semiHidden/>
    <w:unhideWhenUsed/>
    <w:rsid w:val="00B46FCE"/>
    <w:pPr>
      <w:spacing w:after="0" w:line="240" w:lineRule="auto"/>
      <w:jc w:val="both"/>
    </w:pPr>
    <w:rPr>
      <w:rFonts w:ascii="Verdana" w:eastAsia="Times New Roman" w:hAnsi="Verdana" w:cs="Times New Roman"/>
      <w:color w:val="auto"/>
      <w:szCs w:val="24"/>
      <w:lang w:eastAsia="en-US"/>
    </w:rPr>
  </w:style>
  <w:style w:type="character" w:customStyle="1" w:styleId="ZkladntextChar1">
    <w:name w:val="Základný text Char1"/>
    <w:aliases w:val="b Char1,b Char Char,Základní text1 Char Char,b Char Char Char Char Char,Základní text1 Char Char Char Char,b Char Char Char Char1,Základný text1 Char"/>
    <w:basedOn w:val="Predvolenpsmoodseku"/>
    <w:semiHidden/>
    <w:rsid w:val="00B46FCE"/>
    <w:rPr>
      <w:rFonts w:ascii="Times New Roman" w:eastAsia="Times New Roman" w:hAnsi="Times New Roman" w:cs="Times New Roman"/>
      <w:sz w:val="24"/>
      <w:szCs w:val="24"/>
    </w:rPr>
  </w:style>
  <w:style w:type="paragraph" w:styleId="Textbubliny">
    <w:name w:val="Balloon Text"/>
    <w:basedOn w:val="Normlny"/>
    <w:link w:val="TextbublinyChar"/>
    <w:semiHidden/>
    <w:unhideWhenUsed/>
    <w:rsid w:val="00B46FCE"/>
    <w:pPr>
      <w:spacing w:after="0" w:line="240" w:lineRule="auto"/>
    </w:pPr>
    <w:rPr>
      <w:rFonts w:ascii="Segoe UI" w:eastAsia="Times New Roman" w:hAnsi="Segoe UI" w:cs="Segoe UI"/>
      <w:color w:val="auto"/>
      <w:sz w:val="18"/>
      <w:szCs w:val="18"/>
    </w:rPr>
  </w:style>
  <w:style w:type="character" w:customStyle="1" w:styleId="TextbublinyChar">
    <w:name w:val="Text bubliny Char"/>
    <w:basedOn w:val="Predvolenpsmoodseku"/>
    <w:link w:val="Textbubliny"/>
    <w:semiHidden/>
    <w:rsid w:val="00B46FCE"/>
    <w:rPr>
      <w:rFonts w:ascii="Segoe UI" w:eastAsia="Times New Roman" w:hAnsi="Segoe UI" w:cs="Segoe UI"/>
      <w:sz w:val="18"/>
      <w:szCs w:val="18"/>
    </w:rPr>
  </w:style>
  <w:style w:type="paragraph" w:styleId="Bezriadkovania">
    <w:name w:val="No Spacing"/>
    <w:qFormat/>
    <w:rsid w:val="00B46FCE"/>
    <w:pPr>
      <w:spacing w:after="0" w:line="240" w:lineRule="auto"/>
    </w:pPr>
    <w:rPr>
      <w:rFonts w:ascii="Calibri" w:eastAsia="Calibri" w:hAnsi="Calibri" w:cs="Times New Roman"/>
      <w:lang w:val="cs-CZ" w:eastAsia="en-US"/>
    </w:rPr>
  </w:style>
  <w:style w:type="paragraph" w:styleId="Odsekzoznamu">
    <w:name w:val="List Paragraph"/>
    <w:basedOn w:val="Normlny"/>
    <w:uiPriority w:val="34"/>
    <w:qFormat/>
    <w:rsid w:val="00B46FCE"/>
    <w:pPr>
      <w:spacing w:after="0" w:line="240" w:lineRule="auto"/>
      <w:ind w:left="708"/>
    </w:pPr>
    <w:rPr>
      <w:rFonts w:ascii="Times New Roman" w:eastAsia="Times New Roman" w:hAnsi="Times New Roman" w:cs="Times New Roman"/>
      <w:color w:val="auto"/>
      <w:sz w:val="24"/>
      <w:szCs w:val="24"/>
    </w:rPr>
  </w:style>
  <w:style w:type="paragraph" w:customStyle="1" w:styleId="CharCharCharChar1CharCharChar">
    <w:name w:val="Char Char Char Char1 Char Char Char"/>
    <w:basedOn w:val="Normlny"/>
    <w:rsid w:val="00B46FCE"/>
    <w:pPr>
      <w:spacing w:line="240" w:lineRule="exact"/>
    </w:pPr>
    <w:rPr>
      <w:rFonts w:ascii="Tahoma" w:eastAsia="Times New Roman" w:hAnsi="Tahoma" w:cs="Times New Roman"/>
      <w:color w:val="auto"/>
      <w:sz w:val="20"/>
      <w:szCs w:val="20"/>
      <w:lang w:eastAsia="en-US"/>
    </w:rPr>
  </w:style>
  <w:style w:type="paragraph" w:customStyle="1" w:styleId="Default">
    <w:name w:val="Default"/>
    <w:rsid w:val="00B46FC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lny1">
    <w:name w:val="Normálny1"/>
    <w:basedOn w:val="Normlny"/>
    <w:rsid w:val="00B46FC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tm8">
    <w:name w:val="tm8"/>
    <w:rsid w:val="00B46FCE"/>
  </w:style>
  <w:style w:type="table" w:styleId="Mriekatabuky">
    <w:name w:val="Table Grid"/>
    <w:basedOn w:val="Normlnatabuka"/>
    <w:rsid w:val="00B46FC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Predvolenpsmoodseku"/>
    <w:uiPriority w:val="22"/>
    <w:qFormat/>
    <w:rsid w:val="00B46FCE"/>
    <w:rPr>
      <w:b/>
      <w:bCs/>
    </w:rPr>
  </w:style>
  <w:style w:type="character" w:styleId="Zvraznenie">
    <w:name w:val="Emphasis"/>
    <w:basedOn w:val="Predvolenpsmoodseku"/>
    <w:uiPriority w:val="20"/>
    <w:qFormat/>
    <w:rsid w:val="00B46FCE"/>
    <w:rPr>
      <w:i/>
      <w:iCs/>
    </w:rPr>
  </w:style>
  <w:style w:type="paragraph" w:styleId="Zkladntext">
    <w:name w:val="Body Text"/>
    <w:basedOn w:val="Normlny"/>
    <w:link w:val="ZkladntextChar"/>
    <w:semiHidden/>
    <w:unhideWhenUsed/>
    <w:rsid w:val="00B46FCE"/>
    <w:pPr>
      <w:spacing w:after="120"/>
    </w:pPr>
    <w:rPr>
      <w:rFonts w:ascii="Verdana" w:eastAsiaTheme="minorEastAsia" w:hAnsi="Verdana" w:cstheme="minorBidi"/>
      <w:color w:val="auto"/>
      <w:szCs w:val="24"/>
      <w:lang w:eastAsia="en-US"/>
    </w:rPr>
  </w:style>
  <w:style w:type="character" w:customStyle="1" w:styleId="ZkladntextChar2">
    <w:name w:val="Základný text Char2"/>
    <w:basedOn w:val="Predvolenpsmoodseku"/>
    <w:uiPriority w:val="99"/>
    <w:semiHidden/>
    <w:rsid w:val="00B46FCE"/>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63012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g"/><Relationship Id="rId26" Type="http://schemas.openxmlformats.org/officeDocument/2006/relationships/image" Target="media/image17.jpg"/><Relationship Id="rId39" Type="http://schemas.openxmlformats.org/officeDocument/2006/relationships/image" Target="media/image29.jpg"/><Relationship Id="rId3" Type="http://schemas.openxmlformats.org/officeDocument/2006/relationships/settings" Target="settings.xml"/><Relationship Id="rId21" Type="http://schemas.openxmlformats.org/officeDocument/2006/relationships/image" Target="media/image12.jpg"/><Relationship Id="rId34" Type="http://schemas.openxmlformats.org/officeDocument/2006/relationships/image" Target="media/image25.jpg"/><Relationship Id="rId42" Type="http://schemas.openxmlformats.org/officeDocument/2006/relationships/image" Target="media/image32.jpg"/><Relationship Id="rId47" Type="http://schemas.openxmlformats.org/officeDocument/2006/relationships/image" Target="media/image37.jpg"/><Relationship Id="rId50" Type="http://schemas.openxmlformats.org/officeDocument/2006/relationships/image" Target="media/image40.jpg"/><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image" Target="media/image28.jpg"/><Relationship Id="rId46" Type="http://schemas.openxmlformats.org/officeDocument/2006/relationships/image" Target="media/image36.jpg"/><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20.jpg"/><Relationship Id="rId41" Type="http://schemas.openxmlformats.org/officeDocument/2006/relationships/image" Target="media/image31.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jpg"/><Relationship Id="rId32" Type="http://schemas.openxmlformats.org/officeDocument/2006/relationships/image" Target="media/image23.jpg"/><Relationship Id="rId37" Type="http://schemas.openxmlformats.org/officeDocument/2006/relationships/image" Target="media/image27.jpg"/><Relationship Id="rId40" Type="http://schemas.openxmlformats.org/officeDocument/2006/relationships/image" Target="media/image30.jpg"/><Relationship Id="rId45" Type="http://schemas.openxmlformats.org/officeDocument/2006/relationships/image" Target="media/image35.jpg"/><Relationship Id="rId5"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footer" Target="footer1.xml"/><Relationship Id="rId49" Type="http://schemas.openxmlformats.org/officeDocument/2006/relationships/image" Target="media/image39.jpg"/><Relationship Id="rId10" Type="http://schemas.openxmlformats.org/officeDocument/2006/relationships/hyperlink" Target="http://www.bohunice-lv.sk" TargetMode="External"/><Relationship Id="rId19" Type="http://schemas.openxmlformats.org/officeDocument/2006/relationships/image" Target="media/image10.jpg"/><Relationship Id="rId31" Type="http://schemas.openxmlformats.org/officeDocument/2006/relationships/image" Target="media/image22.jpg"/><Relationship Id="rId44" Type="http://schemas.openxmlformats.org/officeDocument/2006/relationships/image" Target="media/image34.jp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odatelna@bohunice-lv.sk" TargetMode="Externa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6.jpg"/><Relationship Id="rId43" Type="http://schemas.openxmlformats.org/officeDocument/2006/relationships/image" Target="media/image33.jpg"/><Relationship Id="rId48" Type="http://schemas.openxmlformats.org/officeDocument/2006/relationships/image" Target="media/image38.jpg"/><Relationship Id="rId8" Type="http://schemas.openxmlformats.org/officeDocument/2006/relationships/hyperlink" Target="http://www.bohunice-lv.sk" TargetMode="External"/><Relationship Id="rId51"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5444</Words>
  <Characters>31034</Characters>
  <Application>Microsoft Office Word</Application>
  <DocSecurity>0</DocSecurity>
  <Lines>258</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RIŠKOVÁ Vladimíra</dc:creator>
  <cp:keywords/>
  <cp:lastModifiedBy>BAJANOVA Zuzana</cp:lastModifiedBy>
  <cp:revision>5</cp:revision>
  <cp:lastPrinted>2019-06-13T12:48:00Z</cp:lastPrinted>
  <dcterms:created xsi:type="dcterms:W3CDTF">2019-05-28T10:16:00Z</dcterms:created>
  <dcterms:modified xsi:type="dcterms:W3CDTF">2019-06-13T12:53:00Z</dcterms:modified>
</cp:coreProperties>
</file>