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r w:rsidRPr="00B46FCE">
        <w:rPr>
          <w:rFonts w:eastAsia="Times New Roman" w:cs="Times New Roman"/>
          <w:b/>
          <w:noProof/>
          <w:color w:val="auto"/>
          <w:sz w:val="24"/>
          <w:szCs w:val="24"/>
        </w:rPr>
        <w:drawing>
          <wp:inline distT="0" distB="0" distL="0" distR="0" wp14:anchorId="65F12565" wp14:editId="419BBBC0">
            <wp:extent cx="1590675" cy="1838325"/>
            <wp:effectExtent l="0" t="0" r="9525" b="9525"/>
            <wp:docPr id="13"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0675" cy="1838325"/>
                    </a:xfrm>
                    <a:prstGeom prst="rect">
                      <a:avLst/>
                    </a:prstGeom>
                    <a:noFill/>
                    <a:ln>
                      <a:noFill/>
                    </a:ln>
                  </pic:spPr>
                </pic:pic>
              </a:graphicData>
            </a:graphic>
          </wp:inline>
        </w:drawing>
      </w:r>
    </w:p>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rsidR="006B0790" w:rsidRPr="00B46FCE" w:rsidRDefault="006B0790" w:rsidP="006B0790">
      <w:pPr>
        <w:spacing w:after="0" w:line="240" w:lineRule="auto"/>
        <w:rPr>
          <w:rFonts w:ascii="Times New Roman" w:eastAsia="Times New Roman" w:hAnsi="Times New Roman" w:cs="Times New Roman"/>
          <w:b/>
          <w:color w:val="auto"/>
          <w:sz w:val="40"/>
          <w:szCs w:val="40"/>
        </w:rPr>
      </w:pPr>
    </w:p>
    <w:p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r w:rsidRPr="00B46FCE">
        <w:rPr>
          <w:rFonts w:ascii="Times New Roman" w:eastAsia="Times New Roman" w:hAnsi="Times New Roman" w:cs="Times New Roman"/>
          <w:b/>
          <w:color w:val="auto"/>
          <w:sz w:val="52"/>
          <w:szCs w:val="52"/>
        </w:rPr>
        <w:t>Individuálna výročná správa</w:t>
      </w:r>
    </w:p>
    <w:p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p>
    <w:p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r w:rsidRPr="00B46FCE">
        <w:rPr>
          <w:rFonts w:ascii="Times New Roman" w:eastAsia="Times New Roman" w:hAnsi="Times New Roman" w:cs="Times New Roman"/>
          <w:b/>
          <w:color w:val="auto"/>
          <w:sz w:val="52"/>
          <w:szCs w:val="52"/>
        </w:rPr>
        <w:t>Obce Bohunice</w:t>
      </w:r>
    </w:p>
    <w:p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p>
    <w:p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r w:rsidRPr="00B46FCE">
        <w:rPr>
          <w:rFonts w:ascii="Times New Roman" w:eastAsia="Times New Roman" w:hAnsi="Times New Roman" w:cs="Times New Roman"/>
          <w:b/>
          <w:color w:val="auto"/>
          <w:sz w:val="52"/>
          <w:szCs w:val="52"/>
        </w:rPr>
        <w:t>za rok 2018</w:t>
      </w:r>
    </w:p>
    <w:p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r w:rsidRPr="00B46FCE">
        <w:rPr>
          <w:rFonts w:ascii="Times New Roman" w:eastAsia="Times New Roman" w:hAnsi="Times New Roman" w:cs="Times New Roman"/>
          <w:b/>
          <w:color w:val="auto"/>
          <w:sz w:val="44"/>
          <w:szCs w:val="44"/>
        </w:rPr>
        <w:tab/>
      </w:r>
    </w:p>
    <w:p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p>
    <w:p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Mgr. Vladimíra Rišková</w:t>
      </w:r>
    </w:p>
    <w:p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starostka obce</w:t>
      </w:r>
    </w:p>
    <w:p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p>
    <w:p w:rsidR="00B46FCE" w:rsidRPr="00B46FCE" w:rsidRDefault="006B0790" w:rsidP="006B0790">
      <w:pP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br w:type="page"/>
      </w:r>
      <w:bookmarkStart w:id="0" w:name="_GoBack"/>
      <w:bookmarkEnd w:id="0"/>
    </w:p>
    <w:p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OBSAH</w:t>
      </w:r>
      <w:r w:rsidRPr="00B46FCE">
        <w:rPr>
          <w:rFonts w:ascii="Times New Roman" w:eastAsia="Times New Roman" w:hAnsi="Times New Roman" w:cs="Times New Roman"/>
          <w:b/>
          <w:color w:val="auto"/>
          <w:sz w:val="24"/>
          <w:szCs w:val="24"/>
        </w:rPr>
        <w:tab/>
        <w:t>str.</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Úvodné slovo starostu obce </w:t>
      </w:r>
      <w:r w:rsidRPr="00B46FCE">
        <w:rPr>
          <w:rFonts w:ascii="Times New Roman" w:eastAsia="Times New Roman" w:hAnsi="Times New Roman" w:cs="Times New Roman"/>
          <w:color w:val="auto"/>
          <w:sz w:val="24"/>
          <w:szCs w:val="24"/>
        </w:rPr>
        <w:tab/>
        <w:t xml:space="preserv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4</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Identifikačné údaje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6</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Organizačná štruktúra obce a identifikácia vedúcich predstaviteľov</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6</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Poslanie, vízie, ciele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6</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Základná charakteristika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8</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5.1.  Geografické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8</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5.2.  Demografické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8</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5.3.  Ekonomické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9</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5.4.  Symboly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9</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5.5.  História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11</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5.6.  Pamiatky a pamätihodnosti</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12</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5.7.  Významné osobnosti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13</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Plnenie funkcií obce (prenesené kompetencie, originálne kompetencie)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15</w:t>
      </w:r>
    </w:p>
    <w:p w:rsidR="00B46FCE" w:rsidRPr="00B46FCE" w:rsidRDefault="00B46FCE" w:rsidP="00B46FCE">
      <w:pPr>
        <w:spacing w:after="0" w:line="360" w:lineRule="auto"/>
        <w:ind w:left="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6.1. Výchova a vzdelávanie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15</w:t>
      </w:r>
    </w:p>
    <w:p w:rsidR="00B46FCE" w:rsidRPr="00B46FCE" w:rsidRDefault="00B46FCE" w:rsidP="00B46FCE">
      <w:pPr>
        <w:spacing w:after="0" w:line="360" w:lineRule="auto"/>
        <w:ind w:left="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6.2. Zdravotníctvo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15</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6.3. Sociálne zabezpečenie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15</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6.4. Kultúra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16</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6.5. Hospodárstvo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16</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Informácia o vývoji obce z pohľadu rozpočtovníctva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16</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7.1.  Plnenie príjmov a čerpanie výdavkov za rok 2017</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17</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7.2.  Prebytok/schodok rozpočtového hospodárenia za rok 2017</w:t>
      </w:r>
      <w:r w:rsidRPr="00B46FCE">
        <w:rPr>
          <w:rFonts w:ascii="Times New Roman" w:eastAsia="Times New Roman" w:hAnsi="Times New Roman" w:cs="Times New Roman"/>
          <w:color w:val="auto"/>
          <w:sz w:val="24"/>
          <w:szCs w:val="24"/>
        </w:rPr>
        <w:tab/>
        <w:t xml:space="preserv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17</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7.3.  Rozpočet na roky 2017 - 2019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18</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Informácia o vývoji obce z pohľadu účtovníctva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18</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8.1.  Majetok</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18</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8.2.  Zdroje krytia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19</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8.3.  Pohľadávky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19</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8.4.  Záväzky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20</w:t>
      </w:r>
    </w:p>
    <w:p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Hospodársky výsledok za rok 2017 - vývoj nákladov a výnosov</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20</w:t>
      </w:r>
    </w:p>
    <w:p w:rsidR="00B46FCE" w:rsidRPr="00B46FCE" w:rsidRDefault="00B46FCE" w:rsidP="00B46FCE">
      <w:pPr>
        <w:numPr>
          <w:ilvl w:val="0"/>
          <w:numId w:val="2"/>
        </w:numPr>
        <w:spacing w:after="0" w:line="360" w:lineRule="auto"/>
        <w:ind w:left="426" w:hanging="426"/>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Ostatné dôležité informácie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21</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10.1.  Prijaté granty a transfery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21</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10.2.  Poskytnuté dotácie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22</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10.3.  Významné investičné akcie v roku 2017</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22</w:t>
      </w:r>
    </w:p>
    <w:p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lastRenderedPageBreak/>
        <w:t xml:space="preserve">       10.4.  Predpokladaný budúci vývoj činnosti</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22</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10.5   Udalosti osobitného významu po skončení účtovného obdobia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22</w:t>
      </w:r>
    </w:p>
    <w:p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10.6. Významné riziká a neistoty, ktorým je účtovná jednotka vystavená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22</w:t>
      </w: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Úvodné slovo starostu obce </w:t>
      </w:r>
      <w:r w:rsidRPr="00B46FCE">
        <w:rPr>
          <w:rFonts w:ascii="Times New Roman" w:eastAsia="Times New Roman" w:hAnsi="Times New Roman" w:cs="Times New Roman"/>
          <w:b/>
          <w:color w:val="auto"/>
          <w:sz w:val="28"/>
          <w:szCs w:val="28"/>
        </w:rPr>
        <w:tab/>
      </w:r>
      <w:r w:rsidRPr="00B46FCE">
        <w:rPr>
          <w:rFonts w:ascii="Times New Roman" w:eastAsia="Times New Roman" w:hAnsi="Times New Roman" w:cs="Times New Roman"/>
          <w:b/>
          <w:color w:val="auto"/>
          <w:sz w:val="28"/>
          <w:szCs w:val="28"/>
        </w:rPr>
        <w:tab/>
      </w:r>
      <w:r w:rsidRPr="00B46FCE">
        <w:rPr>
          <w:rFonts w:ascii="Times New Roman" w:eastAsia="Times New Roman" w:hAnsi="Times New Roman" w:cs="Times New Roman"/>
          <w:b/>
          <w:color w:val="auto"/>
          <w:sz w:val="28"/>
          <w:szCs w:val="28"/>
        </w:rPr>
        <w:tab/>
      </w:r>
      <w:r w:rsidRPr="00B46FCE">
        <w:rPr>
          <w:rFonts w:ascii="Times New Roman" w:eastAsia="Times New Roman" w:hAnsi="Times New Roman" w:cs="Times New Roman"/>
          <w:b/>
          <w:color w:val="auto"/>
          <w:sz w:val="28"/>
          <w:szCs w:val="28"/>
        </w:rPr>
        <w:tab/>
      </w:r>
      <w:r w:rsidRPr="00B46FCE">
        <w:rPr>
          <w:rFonts w:ascii="Times New Roman" w:eastAsia="Times New Roman" w:hAnsi="Times New Roman" w:cs="Times New Roman"/>
          <w:b/>
          <w:color w:val="auto"/>
          <w:sz w:val="28"/>
          <w:szCs w:val="28"/>
        </w:rPr>
        <w:tab/>
      </w:r>
      <w:r w:rsidRPr="00B46FCE">
        <w:rPr>
          <w:rFonts w:ascii="Times New Roman" w:eastAsia="Times New Roman" w:hAnsi="Times New Roman" w:cs="Times New Roman"/>
          <w:b/>
          <w:color w:val="auto"/>
          <w:sz w:val="28"/>
          <w:szCs w:val="28"/>
        </w:rPr>
        <w:tab/>
      </w:r>
    </w:p>
    <w:p w:rsidR="00B46FCE" w:rsidRPr="00B46FCE" w:rsidRDefault="00B46FCE" w:rsidP="00B46FCE">
      <w:pPr>
        <w:spacing w:after="0" w:line="360" w:lineRule="auto"/>
        <w:ind w:left="284"/>
        <w:jc w:val="both"/>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           </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Dostala sa Vám do rúk správa, ktorou chceme zhodnotiť rok 2018</w:t>
      </w:r>
      <w:r w:rsidR="00A96A28">
        <w:rPr>
          <w:rFonts w:ascii="Times New Roman" w:eastAsia="Times New Roman" w:hAnsi="Times New Roman" w:cs="Times New Roman"/>
          <w:color w:val="auto"/>
          <w:sz w:val="24"/>
          <w:szCs w:val="24"/>
        </w:rPr>
        <w:t>, našu prácu a výsledky, ktoré sa nám podarilo dosiahnuť</w:t>
      </w:r>
      <w:r w:rsidRPr="00B46FCE">
        <w:rPr>
          <w:rFonts w:ascii="Times New Roman" w:eastAsia="Times New Roman" w:hAnsi="Times New Roman" w:cs="Times New Roman"/>
          <w:color w:val="auto"/>
          <w:sz w:val="24"/>
          <w:szCs w:val="24"/>
        </w:rPr>
        <w:t>. 27.11.2017 sme po druhýkrát požiadali o nenávratný finančný príspevok na výstavbu domu smútku, žiadosť bola rozhodnutím schválená, 17.9.2018 sme od Pôdohospodárskej platobnej agentúry dostali návrh na uzatvorenie zmluvy  a 6. novembra 2018 dodávateľ začal s výstavbou. Obec na tento projekt získala z Programu rozvoja vidieka nenávratný finančný príspevok vo výške 101.391,49 €. Kým nám budú peniaze refundované, obec si na financovanie vzala úver, ktorý sme ešte zatiaľ nečerpali. V roku 2017 sme  začali aj s prípravou projektovej dokumentácie na prístavbu a rekonštrukciu požiarnej zbrojnice. Vo februári 2018 sme podali žiadosť o poskytnutie dotácie a naša žiadosť bola schválená. Dotáciu vo výške 30.000 € poskytlo MV SR a peniaze sú už na dotačnom účte obce.  Po vybavení stavebného povolenia a po ukončení výstavby domu smútku by sme sa chceli pustiť do rekonštrukcie požiarnej zbrojnice, ktorá potrebuje minimálne ešte raz takú výšku finančných prostriedkov, aby mohla byť dokončená. Ďalšia dotácia vo výške 5.400 €, ktorá je už tiež na účte obce je z MF SR a určená je na rekonštrukciu zábradlia na obecnom moste. V roku 2018 sme dostali dotácie z NSK na podporu kultúry a na podporu športu vo výške 2.000 €, z Nadácie ZSE 650 €, dotáciu pre DHZ Bohunice vo výške 1.400 € a získali sme príspevok z ÚPSVaR na podporu zamestnávania znevýhodneného uchádzača o zamestnanie na 9 mesiacov. Za predaj pozemkov o výmere spolu 604 m</w:t>
      </w:r>
      <w:r w:rsidRPr="00B46FCE">
        <w:rPr>
          <w:rFonts w:ascii="Times New Roman" w:eastAsia="Times New Roman" w:hAnsi="Times New Roman" w:cs="Times New Roman"/>
          <w:color w:val="auto"/>
          <w:sz w:val="24"/>
          <w:szCs w:val="24"/>
          <w:vertAlign w:val="superscript"/>
        </w:rPr>
        <w:t xml:space="preserve">2 </w:t>
      </w:r>
      <w:r w:rsidRPr="00B46FCE">
        <w:rPr>
          <w:rFonts w:ascii="Times New Roman" w:eastAsia="Times New Roman" w:hAnsi="Times New Roman" w:cs="Times New Roman"/>
          <w:color w:val="auto"/>
          <w:sz w:val="24"/>
          <w:szCs w:val="24"/>
        </w:rPr>
        <w:t>sme dostali 724,80 €, za predaj budovy bývalej garáže sme dostali 1.100,00 €. Kúpili sme pozemky na vrchu Hrádok o výmere 2025 m</w:t>
      </w:r>
      <w:r w:rsidRPr="00B46FCE">
        <w:rPr>
          <w:rFonts w:ascii="Times New Roman" w:eastAsia="Times New Roman" w:hAnsi="Times New Roman" w:cs="Times New Roman"/>
          <w:color w:val="auto"/>
          <w:sz w:val="24"/>
          <w:szCs w:val="24"/>
          <w:vertAlign w:val="superscript"/>
        </w:rPr>
        <w:t>2</w:t>
      </w:r>
      <w:r w:rsidRPr="00B46FCE">
        <w:rPr>
          <w:rFonts w:ascii="Times New Roman" w:eastAsia="Times New Roman" w:hAnsi="Times New Roman" w:cs="Times New Roman"/>
          <w:color w:val="auto"/>
          <w:sz w:val="24"/>
          <w:szCs w:val="24"/>
        </w:rPr>
        <w:t xml:space="preserve"> za 121,50 €. Do bezplatného užívania na 5 rokov sme získali protipovodňový vozík.</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 priebehu roka sme zorganizovali pravidelné podujatia: MDŽ, stavanie mája, deň detí, medzigeneračný futbalový turnaj, letnú akciu U gazdinej v komore, uvítali sme deti do života, privítali Mikuláša s pomocníkmi a rok sme ukončili Silvestrovskou zábavou. V spolupráci s DHZ Bohunice sme zorganizovali brigádu a vyčistili sme cestu na vinice a spoločne sme pripravili územné kolo celoštátnej súťaže mladých hasičov Plameň – jesenná časť 2018. Členovia DHZ nás reprezentovali na dvoch súťažiach.  </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 roku 2018 zasadalo obecné zastupiteľstvo 7 – krát. </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Všetky dôležité informácie sa snažíme podávať prostredníctvom webového sídla obce </w:t>
      </w:r>
      <w:hyperlink r:id="rId8" w:history="1">
        <w:r w:rsidRPr="00B46FCE">
          <w:rPr>
            <w:rFonts w:ascii="Times New Roman" w:eastAsia="Times New Roman" w:hAnsi="Times New Roman" w:cs="Times New Roman"/>
            <w:color w:val="0563C1"/>
            <w:sz w:val="24"/>
            <w:szCs w:val="24"/>
            <w:u w:val="single"/>
          </w:rPr>
          <w:t>www.bohunice-lv.sk</w:t>
        </w:r>
      </w:hyperlink>
      <w:r w:rsidRPr="00B46FCE">
        <w:rPr>
          <w:rFonts w:ascii="Times New Roman" w:eastAsia="Times New Roman" w:hAnsi="Times New Roman" w:cs="Times New Roman"/>
          <w:color w:val="auto"/>
          <w:sz w:val="24"/>
          <w:szCs w:val="24"/>
        </w:rPr>
        <w:t>.</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lastRenderedPageBreak/>
        <w:t>Demografické údaje obce Bohunice:</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Počet obyvateľov k 1.1.2018 bol 141. Počet obyvateľov k 31.12.2018 bol 143, z toho 115 dospelých a 28 detí.</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Deti do 15 rokov: 12 dievčat, 16 chlapcov.</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Dospelí: 55 žien a 60 mužov.</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priebehu roka sa do našej obce na trvalý pobyt prihlásili 8 občania, 3 sa odhlásili, narodilo sa 1 dieťa, navždy sme sa rozlúčili so 4 občanmi. Celkový prírastok je 2 občania.</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Priemerný vek je 39,50 roka. Počet trvalo obývaných domov je 48.</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Dovoľte mi, poďakovať sa, vám všetkým, ktorí dobrovoľne svojou prácou pomáhate pri kultúrnych i športových podujatiach, pri údržbe majetku obce, alebo skrášlení svojho okolia. Ďakujem zamestnancom, poslancom obecného zastupiteľstva, sponzorom, aktívnym členom DHZ Bohunice, členom cirkevného spevokolu, neziskovej organizácii Pahorok, PZ Roháč Jabloňovce.  </w:t>
      </w: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Naša dedinka má svoju bohatú históriu, aj svoju súčasnosť, spolu s dobrými a pracovitými ľuďmi, ochotnými podieľať sa na jej zveľaďovaní tu zanecháme hodnoty aj pre jej budúcnosť.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prvom rade sa za naše úspešné aktivity chcem poďakovať hlavne vám, ktorí ste sa počas celého roka zapájali pri rôznych činnostiach. Či to už boli obecné podujatia alebo rôzne práce. Poďakovanie patrí všetkým vám, ktorí reálne pomáhate, ktorým záleží na spoločných hodnotách a krajšom prostredí, v akom žijeme. Ďakujem aktívnym občanom, chalupárom, poslancom OZ, zamestnancom obce, členom DHZ Bohunice, členom spevokolu cirkevného zboru. V neposlednom rade sa chcem poďakovať Poľovníckemu združeniu Roháč Jabloňovce i našim miestnym podnikateľom, za ich sponzorskú podporu na rôznych obecných podujatiach.</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before="100" w:beforeAutospacing="1" w:after="100" w:afterAutospacing="1" w:line="360" w:lineRule="auto"/>
        <w:jc w:val="both"/>
        <w:rPr>
          <w:rFonts w:ascii="Times New Roman" w:eastAsia="Times New Roman" w:hAnsi="Times New Roman" w:cs="Times New Roman"/>
          <w:color w:val="auto"/>
          <w:sz w:val="24"/>
          <w:szCs w:val="24"/>
        </w:rPr>
      </w:pPr>
    </w:p>
    <w:p w:rsidR="00B46FCE" w:rsidRPr="00B46FCE" w:rsidRDefault="00B46FCE" w:rsidP="00B46FCE">
      <w:pPr>
        <w:spacing w:before="100" w:beforeAutospacing="1" w:after="100" w:afterAutospacing="1" w:line="360" w:lineRule="auto"/>
        <w:jc w:val="both"/>
        <w:rPr>
          <w:rFonts w:ascii="Times New Roman" w:eastAsia="Times New Roman" w:hAnsi="Times New Roman" w:cs="Times New Roman"/>
          <w:color w:val="auto"/>
          <w:sz w:val="24"/>
          <w:szCs w:val="24"/>
        </w:rPr>
      </w:pPr>
    </w:p>
    <w:p w:rsidR="00B46FCE" w:rsidRPr="00B46FCE" w:rsidRDefault="00B46FCE" w:rsidP="00B46FCE">
      <w:pPr>
        <w:spacing w:before="100" w:beforeAutospacing="1" w:after="100" w:afterAutospacing="1" w:line="360" w:lineRule="auto"/>
        <w:jc w:val="both"/>
        <w:rPr>
          <w:rFonts w:ascii="Times New Roman" w:eastAsia="Times New Roman" w:hAnsi="Times New Roman" w:cs="Times New Roman"/>
          <w:color w:val="auto"/>
          <w:sz w:val="24"/>
          <w:szCs w:val="24"/>
        </w:rPr>
      </w:pPr>
    </w:p>
    <w:p w:rsidR="00B46FCE" w:rsidRPr="00B46FCE" w:rsidRDefault="00B46FCE" w:rsidP="00B46FCE">
      <w:pPr>
        <w:spacing w:before="100" w:beforeAutospacing="1" w:after="100" w:afterAutospacing="1"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lastRenderedPageBreak/>
        <w:t xml:space="preserve">  </w:t>
      </w: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Identifikačné údaje obce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Názov: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Obec Bohunice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Sídlo: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Bohunice č. 48, 935 05  Bohunice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IČO: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34009035</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Štatutárny orgán obce:</w:t>
      </w:r>
      <w:r w:rsidRPr="00B46FCE">
        <w:rPr>
          <w:rFonts w:ascii="Times New Roman" w:eastAsia="Times New Roman" w:hAnsi="Times New Roman" w:cs="Times New Roman"/>
          <w:color w:val="auto"/>
          <w:sz w:val="24"/>
          <w:szCs w:val="24"/>
        </w:rPr>
        <w:tab/>
        <w:t>starosta obce</w:t>
      </w:r>
      <w:r w:rsidRPr="00B46FCE">
        <w:rPr>
          <w:rFonts w:ascii="Times New Roman" w:eastAsia="Times New Roman" w:hAnsi="Times New Roman" w:cs="Times New Roman"/>
          <w:color w:val="auto"/>
          <w:sz w:val="24"/>
          <w:szCs w:val="24"/>
        </w:rPr>
        <w:tab/>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Telefón:</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036/6330830</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Mail:</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hyperlink r:id="rId9" w:history="1">
        <w:r w:rsidRPr="00B46FCE">
          <w:rPr>
            <w:rFonts w:ascii="Times New Roman" w:eastAsia="Times New Roman" w:hAnsi="Times New Roman" w:cs="Times New Roman"/>
            <w:color w:val="0563C1"/>
            <w:sz w:val="24"/>
            <w:szCs w:val="24"/>
            <w:u w:val="single"/>
          </w:rPr>
          <w:t>podatelna@bohunice-lv.sk</w:t>
        </w:r>
      </w:hyperlink>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Webová stránka: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hyperlink r:id="rId10" w:history="1">
        <w:r w:rsidRPr="00B46FCE">
          <w:rPr>
            <w:rFonts w:ascii="Times New Roman" w:eastAsia="Times New Roman" w:hAnsi="Times New Roman" w:cs="Times New Roman"/>
            <w:color w:val="0563C1"/>
            <w:sz w:val="24"/>
            <w:szCs w:val="24"/>
            <w:u w:val="single"/>
          </w:rPr>
          <w:t>www.bohunice-lv.sk</w:t>
        </w:r>
      </w:hyperlink>
    </w:p>
    <w:p w:rsidR="00B46FCE" w:rsidRPr="00B46FCE" w:rsidRDefault="00B46FCE" w:rsidP="00B46FCE">
      <w:pPr>
        <w:spacing w:after="0" w:line="360" w:lineRule="auto"/>
        <w:jc w:val="both"/>
        <w:rPr>
          <w:rFonts w:ascii="Times New Roman" w:eastAsia="Times New Roman" w:hAnsi="Times New Roman" w:cs="Times New Roman"/>
          <w:b/>
          <w:color w:val="auto"/>
          <w:sz w:val="28"/>
          <w:szCs w:val="28"/>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Organizačná štruktúra obce a identifikácia vedúcich predstaviteľov</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Starosta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Mgr. Vladimíra Rišková</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Zástupca starostu obce:</w:t>
      </w:r>
      <w:r w:rsidRPr="00B46FCE">
        <w:rPr>
          <w:rFonts w:ascii="Times New Roman" w:eastAsia="Times New Roman" w:hAnsi="Times New Roman" w:cs="Times New Roman"/>
          <w:color w:val="auto"/>
          <w:sz w:val="24"/>
          <w:szCs w:val="24"/>
        </w:rPr>
        <w:tab/>
        <w:t xml:space="preserve">Ing. Miloš </w:t>
      </w:r>
      <w:proofErr w:type="spellStart"/>
      <w:r w:rsidRPr="00B46FCE">
        <w:rPr>
          <w:rFonts w:ascii="Times New Roman" w:eastAsia="Times New Roman" w:hAnsi="Times New Roman" w:cs="Times New Roman"/>
          <w:color w:val="auto"/>
          <w:sz w:val="24"/>
          <w:szCs w:val="24"/>
        </w:rPr>
        <w:t>Bajan</w:t>
      </w:r>
      <w:proofErr w:type="spellEnd"/>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Hlavný kontrolór obce:</w:t>
      </w:r>
    </w:p>
    <w:p w:rsidR="00B46FCE" w:rsidRPr="00B46FCE" w:rsidRDefault="00B46FCE" w:rsidP="00B46FCE">
      <w:pPr>
        <w:spacing w:after="0" w:line="360" w:lineRule="auto"/>
        <w:ind w:left="2832" w:hanging="2832"/>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Obecné zastupiteľstvo:</w:t>
      </w:r>
      <w:r w:rsidRPr="00B46FCE">
        <w:rPr>
          <w:rFonts w:ascii="Times New Roman" w:eastAsia="Times New Roman" w:hAnsi="Times New Roman" w:cs="Times New Roman"/>
          <w:color w:val="auto"/>
          <w:sz w:val="24"/>
          <w:szCs w:val="24"/>
        </w:rPr>
        <w:tab/>
        <w:t xml:space="preserve">Ing. Miloš </w:t>
      </w:r>
      <w:proofErr w:type="spellStart"/>
      <w:r w:rsidRPr="00B46FCE">
        <w:rPr>
          <w:rFonts w:ascii="Times New Roman" w:eastAsia="Times New Roman" w:hAnsi="Times New Roman" w:cs="Times New Roman"/>
          <w:color w:val="auto"/>
          <w:sz w:val="24"/>
          <w:szCs w:val="24"/>
        </w:rPr>
        <w:t>Bajan</w:t>
      </w:r>
      <w:proofErr w:type="spellEnd"/>
      <w:r w:rsidRPr="00B46FCE">
        <w:rPr>
          <w:rFonts w:ascii="Times New Roman" w:eastAsia="Times New Roman" w:hAnsi="Times New Roman" w:cs="Times New Roman"/>
          <w:color w:val="auto"/>
          <w:sz w:val="24"/>
          <w:szCs w:val="24"/>
        </w:rPr>
        <w:t xml:space="preserve">, Maroš </w:t>
      </w:r>
      <w:proofErr w:type="spellStart"/>
      <w:r w:rsidRPr="00B46FCE">
        <w:rPr>
          <w:rFonts w:ascii="Times New Roman" w:eastAsia="Times New Roman" w:hAnsi="Times New Roman" w:cs="Times New Roman"/>
          <w:color w:val="auto"/>
          <w:sz w:val="24"/>
          <w:szCs w:val="24"/>
        </w:rPr>
        <w:t>Halbavý</w:t>
      </w:r>
      <w:proofErr w:type="spellEnd"/>
      <w:r w:rsidRPr="00B46FCE">
        <w:rPr>
          <w:rFonts w:ascii="Times New Roman" w:eastAsia="Times New Roman" w:hAnsi="Times New Roman" w:cs="Times New Roman"/>
          <w:color w:val="auto"/>
          <w:sz w:val="24"/>
          <w:szCs w:val="24"/>
        </w:rPr>
        <w:t xml:space="preserve">, Bc. Peter </w:t>
      </w:r>
      <w:proofErr w:type="spellStart"/>
      <w:r w:rsidRPr="00B46FCE">
        <w:rPr>
          <w:rFonts w:ascii="Times New Roman" w:eastAsia="Times New Roman" w:hAnsi="Times New Roman" w:cs="Times New Roman"/>
          <w:color w:val="auto"/>
          <w:sz w:val="24"/>
          <w:szCs w:val="24"/>
        </w:rPr>
        <w:t>Kvitkovský</w:t>
      </w:r>
      <w:proofErr w:type="spellEnd"/>
      <w:r w:rsidRPr="00B46FCE">
        <w:rPr>
          <w:rFonts w:ascii="Times New Roman" w:eastAsia="Times New Roman" w:hAnsi="Times New Roman" w:cs="Times New Roman"/>
          <w:color w:val="auto"/>
          <w:sz w:val="24"/>
          <w:szCs w:val="24"/>
        </w:rPr>
        <w:t xml:space="preserve">, Petra </w:t>
      </w:r>
      <w:proofErr w:type="spellStart"/>
      <w:r w:rsidRPr="00B46FCE">
        <w:rPr>
          <w:rFonts w:ascii="Times New Roman" w:eastAsia="Times New Roman" w:hAnsi="Times New Roman" w:cs="Times New Roman"/>
          <w:color w:val="auto"/>
          <w:sz w:val="24"/>
          <w:szCs w:val="24"/>
        </w:rPr>
        <w:t>Šeligová</w:t>
      </w:r>
      <w:proofErr w:type="spellEnd"/>
      <w:r w:rsidRPr="00B46FCE">
        <w:rPr>
          <w:rFonts w:ascii="Times New Roman" w:eastAsia="Times New Roman" w:hAnsi="Times New Roman" w:cs="Times New Roman"/>
          <w:color w:val="auto"/>
          <w:sz w:val="24"/>
          <w:szCs w:val="24"/>
        </w:rPr>
        <w:t>, Mgr. Ivana Šušková</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Komisie: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inventarizačná komisia, komisia na ochranu verejného záujmu</w:t>
      </w:r>
    </w:p>
    <w:p w:rsidR="00B46FCE" w:rsidRPr="00B46FCE" w:rsidRDefault="00B46FCE" w:rsidP="00B46FCE">
      <w:pPr>
        <w:spacing w:after="0" w:line="360" w:lineRule="auto"/>
        <w:ind w:left="2835" w:hanging="28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Zamestnanci:                         Mgr. Zuzana </w:t>
      </w:r>
      <w:proofErr w:type="spellStart"/>
      <w:r w:rsidRPr="00B46FCE">
        <w:rPr>
          <w:rFonts w:ascii="Times New Roman" w:eastAsia="Times New Roman" w:hAnsi="Times New Roman" w:cs="Times New Roman"/>
          <w:color w:val="auto"/>
          <w:sz w:val="24"/>
          <w:szCs w:val="24"/>
        </w:rPr>
        <w:t>Bajanová</w:t>
      </w:r>
      <w:proofErr w:type="spellEnd"/>
      <w:r w:rsidRPr="00B46FCE">
        <w:rPr>
          <w:rFonts w:ascii="Times New Roman" w:eastAsia="Times New Roman" w:hAnsi="Times New Roman" w:cs="Times New Roman"/>
          <w:color w:val="auto"/>
          <w:sz w:val="24"/>
          <w:szCs w:val="24"/>
        </w:rPr>
        <w:t xml:space="preserve"> – samostatný odborný zamestnanec orgánu       samosprávy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Poslanie, vízie, ciele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 xml:space="preserve">Poslanie obce: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 xml:space="preserve">Poslanie je komplexná a všeobecná definícia objasňujúca mandát obce Bohunice. Poslanie opisuje a prezentuje základné služby, ktoré poskytuje a identifikuje hlavných „zákazníkov“, </w:t>
      </w:r>
      <w:proofErr w:type="spellStart"/>
      <w:r w:rsidRPr="00B46FCE">
        <w:rPr>
          <w:rFonts w:ascii="Times New Roman" w:eastAsia="Times New Roman" w:hAnsi="Times New Roman" w:cs="Times New Roman"/>
          <w:color w:val="auto"/>
          <w:sz w:val="24"/>
          <w:szCs w:val="20"/>
        </w:rPr>
        <w:t>t.j</w:t>
      </w:r>
      <w:proofErr w:type="spellEnd"/>
      <w:r w:rsidRPr="00B46FCE">
        <w:rPr>
          <w:rFonts w:ascii="Times New Roman" w:eastAsia="Times New Roman" w:hAnsi="Times New Roman" w:cs="Times New Roman"/>
          <w:color w:val="auto"/>
          <w:sz w:val="24"/>
          <w:szCs w:val="20"/>
        </w:rPr>
        <w:t xml:space="preserve">. jej obyvateľov, miestnych podnikateľov, záujmové združenia a pod.. Poslanie vyjadruje základný dôvod existencie obce Bohunice 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w:t>
      </w:r>
      <w:r w:rsidRPr="00B46FCE">
        <w:rPr>
          <w:rFonts w:ascii="Times New Roman" w:eastAsia="Times New Roman" w:hAnsi="Times New Roman" w:cs="Times New Roman"/>
          <w:color w:val="auto"/>
          <w:sz w:val="24"/>
          <w:szCs w:val="20"/>
        </w:rPr>
        <w:lastRenderedPageBreak/>
        <w:t>poradenstvo a zastupovanie obce pri súdnych sporoch až po udržiavanie počítačovej siete, zálohovanie dát či aktualizovanie a zverejňovanie informácií, ktoré slúžia aj obyvateľom obce. Samospráva obce Bohunice 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Jedným zo základných predpokladov rozvoja obce je dodržiavanie zákonnosti a pravidiel miestnej samosprávy, ochrana života a osobného majetku občanov, ale aj životného prostredia. V súlade s poslaním obce Bohunice všetky tieto úlohy realizuje štátna polícia. K dosiahnutiu zámeru - vybudovať bezpečnú obec - polícia vykonáva všeobecnú prevenciu kriminality, aktívnu ochranu verejného poriadku, života, zdravia občanov a majetku. Súčasťou bezpečnostnej politiky obce je aj výkon ochrany pred požiarmi a civilnej ochrany obyvateľov.  </w:t>
      </w:r>
    </w:p>
    <w:p w:rsidR="00B46FCE" w:rsidRPr="00B46FCE" w:rsidRDefault="00B46FCE" w:rsidP="00B46FCE">
      <w:pPr>
        <w:spacing w:after="0" w:line="360" w:lineRule="auto"/>
        <w:rPr>
          <w:rFonts w:ascii="Times New Roman" w:eastAsia="Times New Roman" w:hAnsi="Times New Roman" w:cs="Times New Roman"/>
          <w:color w:val="auto"/>
          <w:sz w:val="24"/>
          <w:szCs w:val="24"/>
        </w:rPr>
      </w:pPr>
    </w:p>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Vízie obce: </w:t>
      </w:r>
    </w:p>
    <w:p w:rsidR="00B46FCE" w:rsidRPr="00B46FCE" w:rsidRDefault="00B46FCE" w:rsidP="00B46FCE">
      <w:pPr>
        <w:tabs>
          <w:tab w:val="left" w:pos="1770"/>
        </w:tabs>
        <w:spacing w:after="0" w:line="360" w:lineRule="auto"/>
        <w:jc w:val="both"/>
        <w:rPr>
          <w:rFonts w:ascii="Times New Roman" w:eastAsia="Times New Roman" w:hAnsi="Times New Roman" w:cs="Times New Roman"/>
          <w:iCs/>
          <w:color w:val="auto"/>
          <w:sz w:val="24"/>
          <w:szCs w:val="24"/>
        </w:rPr>
      </w:pPr>
      <w:r w:rsidRPr="00B46FCE">
        <w:rPr>
          <w:rFonts w:ascii="Times New Roman" w:eastAsia="Times New Roman" w:hAnsi="Times New Roman" w:cs="Times New Roman"/>
          <w:iCs/>
          <w:color w:val="auto"/>
          <w:sz w:val="24"/>
          <w:szCs w:val="24"/>
        </w:rPr>
        <w:t xml:space="preserve">Obec Bohunice sa bude formovať ako súčasť regiónu Tekov, a bude využívať svoje ľudské, materiálne, prírodné a ekonomické zdroje na zvýšenie kvality života svojich občanov. Je to bezpečná a rozvíjajúca sa obec poskytujúca svojim občanom dobrú kvalitu života. V obci je dostatok možností bývania a relatívny dostatok pracovných možností priamo v obci a jej okolí a zaujímavých ponúk pre aktívne trávenie voľného času. Obec a jej okolie má pripravené podmienky pre rozvoj ľudských zdrojov, poľnohospodárstvo a oblasť služieb cestovného ruchu. Obec má dobre a efektívne fungujúcu samosprávu. Nadväzujúc na svoju historickú minulosť obec spolu s ostatnými obcami mikroregiónu zatraktívni svoje postavenie medzi poprednými turistickými centrami v okolí. V obci sa nachádza kultúrno historické bohatstvo v podobe národných kultúrnych pamiatok a to pamätnej tabule rumunským vojakom z roku 1949, domu ľudového so súpisným číslom 80 a Vodného mlyna Bohunice z konca 19. storočia, kultúrnych pamiatok ako Evanjelický kostol z roku 1658, Klasicistický kaštieľ z r. 1816, Chránený areál </w:t>
      </w:r>
      <w:proofErr w:type="spellStart"/>
      <w:r w:rsidRPr="00B46FCE">
        <w:rPr>
          <w:rFonts w:ascii="Times New Roman" w:eastAsia="Times New Roman" w:hAnsi="Times New Roman" w:cs="Times New Roman"/>
          <w:iCs/>
          <w:color w:val="auto"/>
          <w:sz w:val="24"/>
          <w:szCs w:val="24"/>
        </w:rPr>
        <w:t>Bohunický</w:t>
      </w:r>
      <w:proofErr w:type="spellEnd"/>
      <w:r w:rsidRPr="00B46FCE">
        <w:rPr>
          <w:rFonts w:ascii="Times New Roman" w:eastAsia="Times New Roman" w:hAnsi="Times New Roman" w:cs="Times New Roman"/>
          <w:iCs/>
          <w:color w:val="auto"/>
          <w:sz w:val="24"/>
          <w:szCs w:val="24"/>
        </w:rPr>
        <w:t xml:space="preserve"> park z r. </w:t>
      </w:r>
      <w:smartTag w:uri="urn:schemas-microsoft-com:office:smarttags" w:element="metricconverter">
        <w:smartTagPr>
          <w:attr w:name="ProductID" w:val="1856 a"/>
        </w:smartTagPr>
        <w:r w:rsidRPr="00B46FCE">
          <w:rPr>
            <w:rFonts w:ascii="Times New Roman" w:eastAsia="Times New Roman" w:hAnsi="Times New Roman" w:cs="Times New Roman"/>
            <w:iCs/>
            <w:color w:val="auto"/>
            <w:sz w:val="24"/>
            <w:szCs w:val="24"/>
          </w:rPr>
          <w:t>1856 a</w:t>
        </w:r>
      </w:smartTag>
      <w:r w:rsidRPr="00B46FCE">
        <w:rPr>
          <w:rFonts w:ascii="Times New Roman" w:eastAsia="Times New Roman" w:hAnsi="Times New Roman" w:cs="Times New Roman"/>
          <w:iCs/>
          <w:color w:val="auto"/>
          <w:sz w:val="24"/>
          <w:szCs w:val="24"/>
        </w:rPr>
        <w:t xml:space="preserve"> Neogotický kaštieľ z 2. pol. 19. stor.  </w:t>
      </w:r>
    </w:p>
    <w:p w:rsidR="00B46FCE" w:rsidRPr="00B46FCE" w:rsidRDefault="00B46FCE" w:rsidP="00B46FCE">
      <w:pPr>
        <w:spacing w:after="0" w:line="360" w:lineRule="auto"/>
        <w:rPr>
          <w:rFonts w:ascii="Times New Roman" w:eastAsia="Times New Roman" w:hAnsi="Times New Roman" w:cs="Times New Roman"/>
          <w:color w:val="auto"/>
          <w:sz w:val="24"/>
          <w:szCs w:val="24"/>
        </w:rPr>
      </w:pPr>
    </w:p>
    <w:p w:rsidR="00B46FCE" w:rsidRPr="00B46FCE" w:rsidRDefault="00B46FCE" w:rsidP="00B46FCE">
      <w:pPr>
        <w:spacing w:after="0" w:line="360" w:lineRule="auto"/>
        <w:rPr>
          <w:rFonts w:ascii="Times New Roman" w:eastAsia="Times New Roman" w:hAnsi="Times New Roman" w:cs="Times New Roman"/>
          <w:color w:val="auto"/>
          <w:sz w:val="24"/>
          <w:szCs w:val="24"/>
        </w:rPr>
      </w:pPr>
    </w:p>
    <w:p w:rsidR="00B46FCE" w:rsidRPr="00B46FCE" w:rsidRDefault="00B46FCE" w:rsidP="00B46FCE">
      <w:pPr>
        <w:spacing w:after="0" w:line="360" w:lineRule="auto"/>
        <w:rPr>
          <w:rFonts w:ascii="Times New Roman" w:eastAsia="Times New Roman" w:hAnsi="Times New Roman" w:cs="Times New Roman"/>
          <w:color w:val="auto"/>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color w:val="auto"/>
          <w:sz w:val="28"/>
          <w:szCs w:val="28"/>
        </w:rPr>
      </w:pPr>
      <w:r w:rsidRPr="00B46FCE">
        <w:rPr>
          <w:rFonts w:ascii="Times New Roman" w:eastAsia="Times New Roman" w:hAnsi="Times New Roman" w:cs="Times New Roman"/>
          <w:b/>
          <w:color w:val="auto"/>
          <w:sz w:val="28"/>
          <w:szCs w:val="28"/>
        </w:rPr>
        <w:t xml:space="preserve">Základná charakteristika obce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Bohunice je samostatný územný samosprávny a správny celok Slovenskej republiky. Obec Bohunice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Geografické údaje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Geografická poloha obce :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Bohunice (v strede obce n. m. v. 260 m) leží na úpätí Štiavnických vrchov v najsevernejšom výbežku Ipeľskej pahorkatiny. </w:t>
      </w:r>
      <w:proofErr w:type="spellStart"/>
      <w:r w:rsidRPr="00B46FCE">
        <w:rPr>
          <w:rFonts w:ascii="Times New Roman" w:eastAsia="Times New Roman" w:hAnsi="Times New Roman" w:cs="Times New Roman"/>
          <w:color w:val="auto"/>
          <w:sz w:val="24"/>
          <w:szCs w:val="24"/>
        </w:rPr>
        <w:t>Pahorkatinný</w:t>
      </w:r>
      <w:proofErr w:type="spellEnd"/>
      <w:r w:rsidRPr="00B46FCE">
        <w:rPr>
          <w:rFonts w:ascii="Times New Roman" w:eastAsia="Times New Roman" w:hAnsi="Times New Roman" w:cs="Times New Roman"/>
          <w:color w:val="auto"/>
          <w:sz w:val="24"/>
          <w:szCs w:val="24"/>
        </w:rPr>
        <w:t xml:space="preserve"> až vrchovinný povrch chotára (n. m. v. 260 - </w:t>
      </w:r>
      <w:smartTag w:uri="urn:schemas-microsoft-com:office:smarttags" w:element="metricconverter">
        <w:smartTagPr>
          <w:attr w:name="ProductID" w:val="558 m"/>
        </w:smartTagPr>
        <w:r w:rsidRPr="00B46FCE">
          <w:rPr>
            <w:rFonts w:ascii="Times New Roman" w:eastAsia="Times New Roman" w:hAnsi="Times New Roman" w:cs="Times New Roman"/>
            <w:color w:val="auto"/>
            <w:sz w:val="24"/>
            <w:szCs w:val="24"/>
          </w:rPr>
          <w:t>558 m</w:t>
        </w:r>
      </w:smartTag>
      <w:r w:rsidRPr="00B46FCE">
        <w:rPr>
          <w:rFonts w:ascii="Times New Roman" w:eastAsia="Times New Roman" w:hAnsi="Times New Roman" w:cs="Times New Roman"/>
          <w:color w:val="auto"/>
          <w:sz w:val="24"/>
          <w:szCs w:val="24"/>
        </w:rPr>
        <w:t xml:space="preserve">) tvoria andezity a ich </w:t>
      </w:r>
      <w:proofErr w:type="spellStart"/>
      <w:r w:rsidRPr="00B46FCE">
        <w:rPr>
          <w:rFonts w:ascii="Times New Roman" w:eastAsia="Times New Roman" w:hAnsi="Times New Roman" w:cs="Times New Roman"/>
          <w:color w:val="auto"/>
          <w:sz w:val="24"/>
          <w:szCs w:val="24"/>
        </w:rPr>
        <w:t>pyroklatiká</w:t>
      </w:r>
      <w:proofErr w:type="spellEnd"/>
      <w:r w:rsidRPr="00B46FCE">
        <w:rPr>
          <w:rFonts w:ascii="Times New Roman" w:eastAsia="Times New Roman" w:hAnsi="Times New Roman" w:cs="Times New Roman"/>
          <w:color w:val="auto"/>
          <w:sz w:val="24"/>
          <w:szCs w:val="24"/>
        </w:rPr>
        <w:t xml:space="preserve">. Zväčša </w:t>
      </w:r>
      <w:proofErr w:type="spellStart"/>
      <w:r w:rsidRPr="00B46FCE">
        <w:rPr>
          <w:rFonts w:ascii="Times New Roman" w:eastAsia="Times New Roman" w:hAnsi="Times New Roman" w:cs="Times New Roman"/>
          <w:color w:val="auto"/>
          <w:sz w:val="24"/>
          <w:szCs w:val="24"/>
        </w:rPr>
        <w:t>ilimerizované</w:t>
      </w:r>
      <w:proofErr w:type="spellEnd"/>
      <w:r w:rsidRPr="00B46FCE">
        <w:rPr>
          <w:rFonts w:ascii="Times New Roman" w:eastAsia="Times New Roman" w:hAnsi="Times New Roman" w:cs="Times New Roman"/>
          <w:color w:val="auto"/>
          <w:sz w:val="24"/>
          <w:szCs w:val="24"/>
        </w:rPr>
        <w:t xml:space="preserve"> a hnedé lesné pôdy. Na </w:t>
      </w:r>
      <w:smartTag w:uri="urn:schemas-microsoft-com:office:smarttags" w:element="metricconverter">
        <w:smartTagPr>
          <w:attr w:name="ProductID" w:val="5 ha"/>
        </w:smartTagPr>
        <w:r w:rsidRPr="00B46FCE">
          <w:rPr>
            <w:rFonts w:ascii="Times New Roman" w:eastAsia="Times New Roman" w:hAnsi="Times New Roman" w:cs="Times New Roman"/>
            <w:color w:val="auto"/>
            <w:sz w:val="24"/>
            <w:szCs w:val="24"/>
          </w:rPr>
          <w:t>5 ha</w:t>
        </w:r>
      </w:smartTag>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parkovitého</w:t>
      </w:r>
      <w:proofErr w:type="spellEnd"/>
      <w:r w:rsidRPr="00B46FCE">
        <w:rPr>
          <w:rFonts w:ascii="Times New Roman" w:eastAsia="Times New Roman" w:hAnsi="Times New Roman" w:cs="Times New Roman"/>
          <w:color w:val="auto"/>
          <w:sz w:val="24"/>
          <w:szCs w:val="24"/>
        </w:rPr>
        <w:t xml:space="preserve"> pozemku vznikla v roku 1856 na mieste pôvodnej výsadby z roku 1806 pestrá zmes cudzokrajných drevín. Stredom obce, smerom sever - juh tečie potok </w:t>
      </w:r>
      <w:proofErr w:type="spellStart"/>
      <w:r w:rsidRPr="00B46FCE">
        <w:rPr>
          <w:rFonts w:ascii="Times New Roman" w:eastAsia="Times New Roman" w:hAnsi="Times New Roman" w:cs="Times New Roman"/>
          <w:color w:val="auto"/>
          <w:sz w:val="24"/>
          <w:szCs w:val="24"/>
        </w:rPr>
        <w:t>Štampoch</w:t>
      </w:r>
      <w:proofErr w:type="spellEnd"/>
      <w:r w:rsidRPr="00B46FCE">
        <w:rPr>
          <w:rFonts w:ascii="Times New Roman" w:eastAsia="Times New Roman" w:hAnsi="Times New Roman" w:cs="Times New Roman"/>
          <w:color w:val="auto"/>
          <w:sz w:val="24"/>
          <w:szCs w:val="24"/>
        </w:rPr>
        <w:t xml:space="preserve">, ktorý tesne pod hranicou Bohuníc (na území katastra Bohunice) sa zlučuje s tokom vyvierajúci z </w:t>
      </w:r>
      <w:proofErr w:type="spellStart"/>
      <w:r w:rsidRPr="00B46FCE">
        <w:rPr>
          <w:rFonts w:ascii="Times New Roman" w:eastAsia="Times New Roman" w:hAnsi="Times New Roman" w:cs="Times New Roman"/>
          <w:color w:val="auto"/>
          <w:sz w:val="24"/>
          <w:szCs w:val="24"/>
        </w:rPr>
        <w:t>Chlieviska</w:t>
      </w:r>
      <w:proofErr w:type="spellEnd"/>
      <w:r w:rsidRPr="00B46FCE">
        <w:rPr>
          <w:rFonts w:ascii="Times New Roman" w:eastAsia="Times New Roman" w:hAnsi="Times New Roman" w:cs="Times New Roman"/>
          <w:color w:val="auto"/>
          <w:sz w:val="24"/>
          <w:szCs w:val="24"/>
        </w:rPr>
        <w:t xml:space="preserve">, tečúci pozdĺž hraníc. Po zlúčení tokov, nový tok je menovaný Sikenicou. Pri ľavej strane toku </w:t>
      </w:r>
      <w:proofErr w:type="spellStart"/>
      <w:r w:rsidRPr="00B46FCE">
        <w:rPr>
          <w:rFonts w:ascii="Times New Roman" w:eastAsia="Times New Roman" w:hAnsi="Times New Roman" w:cs="Times New Roman"/>
          <w:color w:val="auto"/>
          <w:sz w:val="24"/>
          <w:szCs w:val="24"/>
        </w:rPr>
        <w:t>Štampoch</w:t>
      </w:r>
      <w:proofErr w:type="spellEnd"/>
      <w:r w:rsidRPr="00B46FCE">
        <w:rPr>
          <w:rFonts w:ascii="Times New Roman" w:eastAsia="Times New Roman" w:hAnsi="Times New Roman" w:cs="Times New Roman"/>
          <w:color w:val="auto"/>
          <w:sz w:val="24"/>
          <w:szCs w:val="24"/>
        </w:rPr>
        <w:t xml:space="preserve"> vedie cesta (stredom obce Bohunice) Bátovce - Vysoká. V strede obce z cesty vybočuje cesta na Pukanec, ktorá pri </w:t>
      </w:r>
      <w:proofErr w:type="spellStart"/>
      <w:r w:rsidRPr="00B46FCE">
        <w:rPr>
          <w:rFonts w:ascii="Times New Roman" w:eastAsia="Times New Roman" w:hAnsi="Times New Roman" w:cs="Times New Roman"/>
          <w:color w:val="auto"/>
          <w:sz w:val="24"/>
          <w:szCs w:val="24"/>
        </w:rPr>
        <w:t>Štampochu</w:t>
      </w:r>
      <w:proofErr w:type="spellEnd"/>
      <w:r w:rsidRPr="00B46FCE">
        <w:rPr>
          <w:rFonts w:ascii="Times New Roman" w:eastAsia="Times New Roman" w:hAnsi="Times New Roman" w:cs="Times New Roman"/>
          <w:color w:val="auto"/>
          <w:sz w:val="24"/>
          <w:szCs w:val="24"/>
        </w:rPr>
        <w:t xml:space="preserve"> je opäť spojená s pôvodnou trasou.</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Susedné obce : Jabloňovce, Bátovce, Devičany, Pukanec, Dekýš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Celková rozloha obce : 1283,3 ha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Nadmorská výška : 261 m n. m.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Demografické údaje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Hustota  a počet obyvateľov :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Hustota obyvateľov: 11,14 obyvateľov na km</w:t>
      </w:r>
      <w:r w:rsidRPr="00B46FCE">
        <w:rPr>
          <w:rFonts w:ascii="Times New Roman" w:eastAsia="Times New Roman" w:hAnsi="Times New Roman" w:cs="Times New Roman"/>
          <w:color w:val="auto"/>
          <w:sz w:val="24"/>
          <w:szCs w:val="24"/>
          <w:vertAlign w:val="superscript"/>
        </w:rPr>
        <w:t>2</w:t>
      </w:r>
      <w:r w:rsidRPr="00B46FCE">
        <w:rPr>
          <w:rFonts w:ascii="Times New Roman" w:eastAsia="Times New Roman" w:hAnsi="Times New Roman" w:cs="Times New Roman"/>
          <w:color w:val="auto"/>
          <w:sz w:val="24"/>
          <w:szCs w:val="24"/>
        </w:rPr>
        <w:t>.</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4"/>
          <w:szCs w:val="24"/>
        </w:rPr>
        <w:t>Počet obyvateľov k 31.12.2018:</w:t>
      </w:r>
      <w:r w:rsidRPr="00B46FCE">
        <w:rPr>
          <w:rFonts w:ascii="Times New Roman" w:eastAsia="Times New Roman" w:hAnsi="Times New Roman" w:cs="Times New Roman"/>
          <w:color w:val="auto"/>
          <w:sz w:val="24"/>
          <w:szCs w:val="24"/>
        </w:rPr>
        <w:t xml:space="preserve">  143</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2267"/>
        <w:gridCol w:w="2268"/>
        <w:gridCol w:w="2267"/>
        <w:gridCol w:w="2272"/>
      </w:tblGrid>
      <w:tr w:rsidR="00B46FCE" w:rsidRPr="00B46FCE" w:rsidTr="00B46FCE">
        <w:trPr>
          <w:cantSplit/>
          <w:tblHeader/>
        </w:trPr>
        <w:tc>
          <w:tcPr>
            <w:tcW w:w="2267" w:type="dxa"/>
            <w:tcBorders>
              <w:top w:val="single" w:sz="2" w:space="0" w:color="000000"/>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Kategória</w:t>
            </w:r>
          </w:p>
        </w:tc>
        <w:tc>
          <w:tcPr>
            <w:tcW w:w="2268" w:type="dxa"/>
            <w:tcBorders>
              <w:top w:val="single" w:sz="2" w:space="0" w:color="000000"/>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Spolu</w:t>
            </w:r>
          </w:p>
        </w:tc>
        <w:tc>
          <w:tcPr>
            <w:tcW w:w="2267" w:type="dxa"/>
            <w:tcBorders>
              <w:top w:val="single" w:sz="2" w:space="0" w:color="000000"/>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Muži</w:t>
            </w:r>
          </w:p>
        </w:tc>
        <w:tc>
          <w:tcPr>
            <w:tcW w:w="2272" w:type="dxa"/>
            <w:tcBorders>
              <w:top w:val="single" w:sz="2" w:space="0" w:color="000000"/>
              <w:left w:val="single" w:sz="2" w:space="0" w:color="000000"/>
              <w:bottom w:val="single" w:sz="2" w:space="0" w:color="000000"/>
              <w:right w:val="single" w:sz="2" w:space="0" w:color="000000"/>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Ženy</w:t>
            </w:r>
          </w:p>
        </w:tc>
      </w:tr>
      <w:tr w:rsidR="00B46FCE" w:rsidRPr="00B46FCE" w:rsidTr="00B46FCE">
        <w:trPr>
          <w:cantSplit/>
        </w:trPr>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od 0 – 15 rokov</w:t>
            </w:r>
          </w:p>
        </w:tc>
        <w:tc>
          <w:tcPr>
            <w:tcW w:w="2268"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28</w:t>
            </w:r>
          </w:p>
        </w:tc>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16</w:t>
            </w:r>
          </w:p>
        </w:tc>
        <w:tc>
          <w:tcPr>
            <w:tcW w:w="2272" w:type="dxa"/>
            <w:tcBorders>
              <w:top w:val="nil"/>
              <w:left w:val="single" w:sz="2" w:space="0" w:color="000000"/>
              <w:bottom w:val="single" w:sz="2" w:space="0" w:color="000000"/>
              <w:right w:val="single" w:sz="2" w:space="0" w:color="000000"/>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12</w:t>
            </w:r>
          </w:p>
        </w:tc>
      </w:tr>
      <w:tr w:rsidR="00B46FCE" w:rsidRPr="00B46FCE" w:rsidTr="00B46FCE">
        <w:trPr>
          <w:cantSplit/>
        </w:trPr>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od 15 – 18 rokov</w:t>
            </w:r>
          </w:p>
        </w:tc>
        <w:tc>
          <w:tcPr>
            <w:tcW w:w="2268"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w:t>
            </w:r>
          </w:p>
        </w:tc>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w:t>
            </w:r>
          </w:p>
        </w:tc>
        <w:tc>
          <w:tcPr>
            <w:tcW w:w="2272" w:type="dxa"/>
            <w:tcBorders>
              <w:top w:val="nil"/>
              <w:left w:val="single" w:sz="2" w:space="0" w:color="000000"/>
              <w:bottom w:val="single" w:sz="2" w:space="0" w:color="000000"/>
              <w:right w:val="single" w:sz="2" w:space="0" w:color="000000"/>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w:t>
            </w:r>
          </w:p>
        </w:tc>
      </w:tr>
      <w:tr w:rsidR="00B46FCE" w:rsidRPr="00B46FCE" w:rsidTr="00B46FCE">
        <w:trPr>
          <w:cantSplit/>
        </w:trPr>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nad 18 rokov</w:t>
            </w:r>
          </w:p>
        </w:tc>
        <w:tc>
          <w:tcPr>
            <w:tcW w:w="2268"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114</w:t>
            </w:r>
          </w:p>
        </w:tc>
        <w:tc>
          <w:tcPr>
            <w:tcW w:w="2267" w:type="dxa"/>
            <w:tcBorders>
              <w:top w:val="nil"/>
              <w:left w:val="single" w:sz="2" w:space="0" w:color="000000"/>
              <w:bottom w:val="single" w:sz="2" w:space="0" w:color="000000"/>
              <w:right w:val="nil"/>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w:t>
            </w:r>
          </w:p>
        </w:tc>
        <w:tc>
          <w:tcPr>
            <w:tcW w:w="2272" w:type="dxa"/>
            <w:tcBorders>
              <w:top w:val="nil"/>
              <w:left w:val="single" w:sz="2" w:space="0" w:color="000000"/>
              <w:bottom w:val="single" w:sz="2" w:space="0" w:color="000000"/>
              <w:right w:val="single" w:sz="2" w:space="0" w:color="000000"/>
            </w:tcBorders>
            <w:hideMark/>
          </w:tcPr>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55</w:t>
            </w:r>
          </w:p>
        </w:tc>
      </w:tr>
      <w:tr w:rsidR="00B46FCE" w:rsidRPr="00B46FCE" w:rsidTr="00B46FCE">
        <w:trPr>
          <w:cantSplit/>
        </w:trPr>
        <w:tc>
          <w:tcPr>
            <w:tcW w:w="2267" w:type="dxa"/>
            <w:tcBorders>
              <w:top w:val="nil"/>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Spolu</w:t>
            </w:r>
          </w:p>
        </w:tc>
        <w:tc>
          <w:tcPr>
            <w:tcW w:w="2268" w:type="dxa"/>
            <w:tcBorders>
              <w:top w:val="nil"/>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143</w:t>
            </w:r>
          </w:p>
        </w:tc>
        <w:tc>
          <w:tcPr>
            <w:tcW w:w="2267" w:type="dxa"/>
            <w:tcBorders>
              <w:top w:val="nil"/>
              <w:left w:val="single" w:sz="2" w:space="0" w:color="000000"/>
              <w:bottom w:val="single" w:sz="2" w:space="0" w:color="000000"/>
              <w:right w:val="nil"/>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76</w:t>
            </w:r>
          </w:p>
        </w:tc>
        <w:tc>
          <w:tcPr>
            <w:tcW w:w="2272" w:type="dxa"/>
            <w:tcBorders>
              <w:top w:val="nil"/>
              <w:left w:val="single" w:sz="2" w:space="0" w:color="000000"/>
              <w:bottom w:val="single" w:sz="2" w:space="0" w:color="000000"/>
              <w:right w:val="single" w:sz="2" w:space="0" w:color="000000"/>
            </w:tcBorders>
            <w:shd w:val="clear" w:color="auto" w:fill="99CCFF"/>
            <w:hideMark/>
          </w:tcPr>
          <w:p w:rsidR="00B46FCE" w:rsidRPr="00B46FCE" w:rsidRDefault="00B46FCE" w:rsidP="00B46FCE">
            <w:pPr>
              <w:spacing w:after="0" w:line="240" w:lineRule="auto"/>
              <w:jc w:val="center"/>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67</w:t>
            </w:r>
          </w:p>
        </w:tc>
      </w:tr>
    </w:tbl>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Národnostná štruktúra :</w:t>
      </w:r>
    </w:p>
    <w:p w:rsidR="00B46FCE" w:rsidRPr="00B46FCE" w:rsidRDefault="00B46FCE" w:rsidP="00B46FCE">
      <w:pPr>
        <w:spacing w:after="0" w:line="360" w:lineRule="auto"/>
        <w:jc w:val="both"/>
        <w:rPr>
          <w:rFonts w:ascii="Times New Roman" w:eastAsia="Times New Roman" w:hAnsi="Times New Roman" w:cs="Times New Roman"/>
          <w:color w:val="auto"/>
          <w:sz w:val="24"/>
        </w:rPr>
      </w:pPr>
      <w:r w:rsidRPr="00B46FCE">
        <w:rPr>
          <w:rFonts w:ascii="Times New Roman" w:eastAsia="Times New Roman" w:hAnsi="Times New Roman" w:cs="Times New Roman"/>
          <w:color w:val="auto"/>
          <w:sz w:val="24"/>
        </w:rPr>
        <w:lastRenderedPageBreak/>
        <w:t xml:space="preserve">Z hľadiska národnostnej štruktúry sa prevažná časť obyvateľov hlási k slovenskej národnosti – 97,81 %. V malej miere je zastúpená česká národnosť (0,73 %) a maďarská národnosť (1,56 %).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Štruktúra obyvateľstva podľa náboženského významu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rPr>
        <w:t xml:space="preserve">Obec je podľa kritéria vierovyznania značne homogénna. Dominantná časť obyvateľov sa hlási k evanjelickému vierovyznaniu (51,09 %). Celkovo 30,66 % obyvateľov sa hlási k rímskokatolíckemu vierovyznaniu.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Ekonomické údaje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Nezamestnanosť v obci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 31.12.2018 podľa údajov ÚPSVaR v Leviciach  v našej obci nemáme evidovaných dlhodobo nezamestnaných. Posledné údaje o miere evidovanej nezamestnanosti sú z roku 2013, zo sčítania obyvateľov, domov a bytov a vtedy dos</w:t>
      </w:r>
      <w:r w:rsidRPr="00B46FCE">
        <w:rPr>
          <w:rFonts w:ascii="Times New Roman" w:eastAsia="Times New Roman" w:hAnsi="Times New Roman" w:cs="Times New Roman"/>
          <w:color w:val="auto"/>
          <w:sz w:val="24"/>
          <w:szCs w:val="20"/>
        </w:rPr>
        <w:t xml:space="preserve">iahla úroveň 18,59 %. Najvyššiu úroveň v prípade mužskej populácie dosiahla v roku 2004 (26,94 %). </w:t>
      </w:r>
      <w:r w:rsidRPr="00B46FCE">
        <w:rPr>
          <w:rFonts w:ascii="Times New Roman" w:eastAsia="Times New Roman" w:hAnsi="Times New Roman" w:cs="Times New Roman"/>
          <w:color w:val="auto"/>
          <w:sz w:val="24"/>
          <w:szCs w:val="24"/>
        </w:rPr>
        <w:t xml:space="preserve"> </w:t>
      </w:r>
    </w:p>
    <w:p w:rsidR="00B46FCE" w:rsidRPr="00B46FCE" w:rsidRDefault="00B46FCE" w:rsidP="00B46FCE">
      <w:pPr>
        <w:spacing w:after="0" w:line="360" w:lineRule="auto"/>
        <w:jc w:val="both"/>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 xml:space="preserve">V obci sú obyvatelia zamestnaní hlavne vo firme </w:t>
      </w:r>
      <w:proofErr w:type="spellStart"/>
      <w:r w:rsidRPr="00B46FCE">
        <w:rPr>
          <w:rFonts w:ascii="Times New Roman" w:eastAsia="Times New Roman" w:hAnsi="Times New Roman" w:cs="Times New Roman"/>
          <w:bCs/>
          <w:color w:val="auto"/>
          <w:sz w:val="24"/>
          <w:szCs w:val="24"/>
        </w:rPr>
        <w:t>Hammerbacher</w:t>
      </w:r>
      <w:proofErr w:type="spellEnd"/>
      <w:r w:rsidRPr="00B46FCE">
        <w:rPr>
          <w:rFonts w:ascii="Times New Roman" w:eastAsia="Times New Roman" w:hAnsi="Times New Roman" w:cs="Times New Roman"/>
          <w:bCs/>
          <w:color w:val="auto"/>
          <w:sz w:val="24"/>
          <w:szCs w:val="24"/>
        </w:rPr>
        <w:t xml:space="preserve"> SK, a. s., Lesy SR, š. p., PD Bátovce. Inak sú obyvatelia zamestnaní v malých rodinných prevádzkach a v službách. Vzhľadom na veľkosť obce je pracovný trh obmedzený. Obyvatelia poskytujú nasledovné služby: obchodné služby a stavebná činnosť, doprava, služby v lesníctve, servisné služby a iné.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Symboly obce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Erb obce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Erb obce Bohunice má túto podobu:</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 modrom štíte v zelenej pažiti vztýčený zlatý dvojchvostý lev so zlatou, rubínmi zdobenou korunou, s červeným jazykom a v striebornej zbroji, vpravo z pažite vyrastajúci a okolo striebornej palice sa vinúci zlatý vinič s tromi zlatými strapcami hrozna: v horných rohoch štítu po jednej striebornej </w:t>
      </w:r>
      <w:proofErr w:type="spellStart"/>
      <w:r w:rsidRPr="00B46FCE">
        <w:rPr>
          <w:rFonts w:ascii="Times New Roman" w:eastAsia="Times New Roman" w:hAnsi="Times New Roman" w:cs="Times New Roman"/>
          <w:color w:val="auto"/>
          <w:sz w:val="24"/>
          <w:szCs w:val="24"/>
        </w:rPr>
        <w:t>zlatostredej</w:t>
      </w:r>
      <w:proofErr w:type="spellEnd"/>
      <w:r w:rsidRPr="00B46FCE">
        <w:rPr>
          <w:rFonts w:ascii="Times New Roman" w:eastAsia="Times New Roman" w:hAnsi="Times New Roman" w:cs="Times New Roman"/>
          <w:color w:val="auto"/>
          <w:sz w:val="24"/>
          <w:szCs w:val="24"/>
        </w:rPr>
        <w:t xml:space="preserve"> a </w:t>
      </w:r>
      <w:proofErr w:type="spellStart"/>
      <w:r w:rsidRPr="00B46FCE">
        <w:rPr>
          <w:rFonts w:ascii="Times New Roman" w:eastAsia="Times New Roman" w:hAnsi="Times New Roman" w:cs="Times New Roman"/>
          <w:color w:val="auto"/>
          <w:sz w:val="24"/>
          <w:szCs w:val="24"/>
        </w:rPr>
        <w:t>zlatokališnej</w:t>
      </w:r>
      <w:proofErr w:type="spellEnd"/>
      <w:r w:rsidRPr="00B46FCE">
        <w:rPr>
          <w:rFonts w:ascii="Times New Roman" w:eastAsia="Times New Roman" w:hAnsi="Times New Roman" w:cs="Times New Roman"/>
          <w:color w:val="auto"/>
          <w:sz w:val="24"/>
          <w:szCs w:val="24"/>
        </w:rPr>
        <w:t xml:space="preserve"> ruži.</w:t>
      </w:r>
    </w:p>
    <w:p w:rsidR="00B46FCE" w:rsidRPr="00B46FCE" w:rsidRDefault="00B46FCE" w:rsidP="00B46FCE">
      <w:pPr>
        <w:spacing w:after="0" w:line="360" w:lineRule="auto"/>
        <w:jc w:val="both"/>
        <w:rPr>
          <w:rFonts w:ascii="Times New Roman" w:eastAsia="Times New Roman" w:hAnsi="Times New Roman" w:cs="Times New Roman"/>
          <w:b/>
          <w:color w:val="auto"/>
          <w:sz w:val="40"/>
          <w:szCs w:val="40"/>
        </w:rPr>
      </w:pPr>
    </w:p>
    <w:p w:rsidR="00B46FCE" w:rsidRPr="00B46FCE" w:rsidRDefault="00B46FCE" w:rsidP="00B46FCE">
      <w:pPr>
        <w:spacing w:after="0" w:line="360" w:lineRule="auto"/>
        <w:jc w:val="center"/>
        <w:rPr>
          <w:rFonts w:ascii="Times New Roman" w:eastAsia="Times New Roman" w:hAnsi="Times New Roman" w:cs="Times New Roman"/>
          <w:b/>
          <w:color w:val="auto"/>
          <w:sz w:val="40"/>
          <w:szCs w:val="40"/>
        </w:rPr>
      </w:pPr>
      <w:r w:rsidRPr="00B46FCE">
        <w:rPr>
          <w:rFonts w:eastAsia="Times New Roman" w:cs="Times New Roman"/>
          <w:b/>
          <w:noProof/>
          <w:color w:val="auto"/>
          <w:sz w:val="24"/>
          <w:szCs w:val="24"/>
        </w:rPr>
        <w:lastRenderedPageBreak/>
        <w:drawing>
          <wp:inline distT="0" distB="0" distL="0" distR="0" wp14:anchorId="6F34783E" wp14:editId="496EEA1A">
            <wp:extent cx="1990725" cy="2295525"/>
            <wp:effectExtent l="0" t="0" r="9525" b="9525"/>
            <wp:docPr id="14" name="Obrázok 14"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0725" cy="2295525"/>
                    </a:xfrm>
                    <a:prstGeom prst="rect">
                      <a:avLst/>
                    </a:prstGeom>
                    <a:noFill/>
                    <a:ln>
                      <a:noFill/>
                    </a:ln>
                  </pic:spPr>
                </pic:pic>
              </a:graphicData>
            </a:graphic>
          </wp:inline>
        </w:drawing>
      </w:r>
    </w:p>
    <w:p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Vlajka obce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Vlajka obce Bohunice pozostáva zo šiestich pozdĺžnych pruhov vo farbách modrej, červenej, zelenej, žltej, červenej a modrej. Vlajka má pomer strán 2:3 a ukončená je tromi cípmi, t. j. dvomi </w:t>
      </w:r>
      <w:proofErr w:type="spellStart"/>
      <w:r w:rsidRPr="00B46FCE">
        <w:rPr>
          <w:rFonts w:ascii="Times New Roman" w:eastAsia="Times New Roman" w:hAnsi="Times New Roman" w:cs="Times New Roman"/>
          <w:color w:val="auto"/>
          <w:sz w:val="24"/>
          <w:szCs w:val="24"/>
        </w:rPr>
        <w:t>zástrihmi</w:t>
      </w:r>
      <w:proofErr w:type="spellEnd"/>
      <w:r w:rsidRPr="00B46FCE">
        <w:rPr>
          <w:rFonts w:ascii="Times New Roman" w:eastAsia="Times New Roman" w:hAnsi="Times New Roman" w:cs="Times New Roman"/>
          <w:color w:val="auto"/>
          <w:sz w:val="24"/>
          <w:szCs w:val="24"/>
        </w:rPr>
        <w:t>, siahajúcimi do tretiny jej listu.</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noProof/>
          <w:color w:val="auto"/>
          <w:sz w:val="24"/>
          <w:szCs w:val="24"/>
        </w:rPr>
        <w:drawing>
          <wp:inline distT="0" distB="0" distL="0" distR="0" wp14:anchorId="4AF5D996" wp14:editId="744CFC64">
            <wp:extent cx="3495675" cy="2581275"/>
            <wp:effectExtent l="0" t="0" r="9525" b="9525"/>
            <wp:docPr id="1" name="Obrázok 1"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5675" cy="2581275"/>
                    </a:xfrm>
                    <a:prstGeom prst="rect">
                      <a:avLst/>
                    </a:prstGeom>
                    <a:noFill/>
                    <a:ln>
                      <a:noFill/>
                    </a:ln>
                  </pic:spPr>
                </pic:pic>
              </a:graphicData>
            </a:graphic>
          </wp:inline>
        </w:drawing>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color w:val="auto"/>
          <w:sz w:val="24"/>
          <w:szCs w:val="24"/>
        </w:rPr>
        <w:t>Pečať obce :</w:t>
      </w:r>
      <w:r w:rsidRPr="00B46FCE">
        <w:rPr>
          <w:rFonts w:ascii="Times New Roman" w:eastAsia="Times New Roman" w:hAnsi="Times New Roman" w:cs="Times New Roman"/>
          <w:b/>
          <w:color w:val="auto"/>
          <w:sz w:val="24"/>
          <w:szCs w:val="24"/>
        </w:rPr>
        <w:t xml:space="preserv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Pečať obce Bohunice je okrúhla, uprostred s obecným symbolom a kruhopisom OBEC BOHUNICE. Pečať ma priemer 35 mm, čo je v súlade s domácimi zvyklosťami a predpismi o používaní pečiatok s obecnými symbolmi.</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noProof/>
          <w:color w:val="auto"/>
          <w:sz w:val="24"/>
          <w:szCs w:val="24"/>
        </w:rPr>
        <w:lastRenderedPageBreak/>
        <w:drawing>
          <wp:inline distT="0" distB="0" distL="0" distR="0" wp14:anchorId="54A91B18" wp14:editId="114C622B">
            <wp:extent cx="2676525" cy="2676525"/>
            <wp:effectExtent l="0" t="0" r="9525" b="9525"/>
            <wp:docPr id="16" name="Obrázok 16"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eca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6525" cy="2676525"/>
                    </a:xfrm>
                    <a:prstGeom prst="rect">
                      <a:avLst/>
                    </a:prstGeom>
                    <a:noFill/>
                    <a:ln>
                      <a:noFill/>
                    </a:ln>
                  </pic:spPr>
                </pic:pic>
              </a:graphicData>
            </a:graphic>
          </wp:inline>
        </w:drawing>
      </w:r>
    </w:p>
    <w:p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História obce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Bohunice sú osídľované už od doby kamennej, čo preukazuje povrchový zber vykonávaný Andrejom Kmeťom ako aj bývalým miestnym učiteľom Samuelom Hrúzom. Nálezy sú uložené v Slovenskom národnom múzeu v Martine. Pred rokom 1270 uhorský kráľ Belo IV., hornú časť územia BAKA (neskoršie nazývané Horný </w:t>
      </w:r>
      <w:proofErr w:type="spellStart"/>
      <w:r w:rsidRPr="00B46FCE">
        <w:rPr>
          <w:rFonts w:ascii="Times New Roman" w:eastAsia="Times New Roman" w:hAnsi="Times New Roman" w:cs="Times New Roman"/>
          <w:color w:val="auto"/>
          <w:sz w:val="24"/>
          <w:szCs w:val="24"/>
        </w:rPr>
        <w:t>Prandorff</w:t>
      </w:r>
      <w:proofErr w:type="spellEnd"/>
      <w:r w:rsidRPr="00B46FCE">
        <w:rPr>
          <w:rFonts w:ascii="Times New Roman" w:eastAsia="Times New Roman" w:hAnsi="Times New Roman" w:cs="Times New Roman"/>
          <w:color w:val="auto"/>
          <w:sz w:val="24"/>
          <w:szCs w:val="24"/>
        </w:rPr>
        <w:t>, teraz Devičany) GUKES (</w:t>
      </w:r>
      <w:proofErr w:type="spellStart"/>
      <w:r w:rsidRPr="00B46FCE">
        <w:rPr>
          <w:rFonts w:ascii="Times New Roman" w:eastAsia="Times New Roman" w:hAnsi="Times New Roman" w:cs="Times New Roman"/>
          <w:color w:val="auto"/>
          <w:sz w:val="24"/>
          <w:szCs w:val="24"/>
        </w:rPr>
        <w:t>Gyekes</w:t>
      </w:r>
      <w:proofErr w:type="spellEnd"/>
      <w:r w:rsidRPr="00B46FCE">
        <w:rPr>
          <w:rFonts w:ascii="Times New Roman" w:eastAsia="Times New Roman" w:hAnsi="Times New Roman" w:cs="Times New Roman"/>
          <w:color w:val="auto"/>
          <w:sz w:val="24"/>
          <w:szCs w:val="24"/>
        </w:rPr>
        <w:t>, teraz Dekýš) a BAGANA (</w:t>
      </w:r>
      <w:proofErr w:type="spellStart"/>
      <w:r w:rsidRPr="00B46FCE">
        <w:rPr>
          <w:rFonts w:ascii="Times New Roman" w:eastAsia="Times New Roman" w:hAnsi="Times New Roman" w:cs="Times New Roman"/>
          <w:color w:val="auto"/>
          <w:sz w:val="24"/>
          <w:szCs w:val="24"/>
        </w:rPr>
        <w:t>Bagonya</w:t>
      </w:r>
      <w:proofErr w:type="spellEnd"/>
      <w:r w:rsidRPr="00B46FCE">
        <w:rPr>
          <w:rFonts w:ascii="Times New Roman" w:eastAsia="Times New Roman" w:hAnsi="Times New Roman" w:cs="Times New Roman"/>
          <w:color w:val="auto"/>
          <w:sz w:val="24"/>
          <w:szCs w:val="24"/>
        </w:rPr>
        <w:t xml:space="preserve">, teraz Bohunice), patriace Hontianskemu hradu, predal za 250 mariek štiavnickým mešťanom WERNEL, WYLLAM, THAMAR a ADALBERT, za účelom ťažby striebra. Donácia (na základe kúpy) ešte pred rokom 1270 bola uhorským kráľom Belom IV. zrušená a obec Baka, </w:t>
      </w:r>
      <w:proofErr w:type="spellStart"/>
      <w:r w:rsidRPr="00B46FCE">
        <w:rPr>
          <w:rFonts w:ascii="Times New Roman" w:eastAsia="Times New Roman" w:hAnsi="Times New Roman" w:cs="Times New Roman"/>
          <w:color w:val="auto"/>
          <w:sz w:val="24"/>
          <w:szCs w:val="24"/>
        </w:rPr>
        <w:t>Gukes</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Bagana</w:t>
      </w:r>
      <w:proofErr w:type="spellEnd"/>
      <w:r w:rsidRPr="00B46FCE">
        <w:rPr>
          <w:rFonts w:ascii="Times New Roman" w:eastAsia="Times New Roman" w:hAnsi="Times New Roman" w:cs="Times New Roman"/>
          <w:color w:val="auto"/>
          <w:sz w:val="24"/>
          <w:szCs w:val="24"/>
        </w:rPr>
        <w:t xml:space="preserve"> boli opäť začlenené do Hontianskeho hradného panstva. V roku 1270 štiavnický mešťania </w:t>
      </w:r>
      <w:proofErr w:type="spellStart"/>
      <w:r w:rsidRPr="00B46FCE">
        <w:rPr>
          <w:rFonts w:ascii="Times New Roman" w:eastAsia="Times New Roman" w:hAnsi="Times New Roman" w:cs="Times New Roman"/>
          <w:color w:val="auto"/>
          <w:sz w:val="24"/>
          <w:szCs w:val="24"/>
        </w:rPr>
        <w:t>Wernel</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Wyllam</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Thamar</w:t>
      </w:r>
      <w:proofErr w:type="spellEnd"/>
      <w:r w:rsidRPr="00B46FCE">
        <w:rPr>
          <w:rFonts w:ascii="Times New Roman" w:eastAsia="Times New Roman" w:hAnsi="Times New Roman" w:cs="Times New Roman"/>
          <w:color w:val="auto"/>
          <w:sz w:val="24"/>
          <w:szCs w:val="24"/>
        </w:rPr>
        <w:t xml:space="preserve"> a </w:t>
      </w:r>
      <w:proofErr w:type="spellStart"/>
      <w:r w:rsidRPr="00B46FCE">
        <w:rPr>
          <w:rFonts w:ascii="Times New Roman" w:eastAsia="Times New Roman" w:hAnsi="Times New Roman" w:cs="Times New Roman"/>
          <w:color w:val="auto"/>
          <w:sz w:val="24"/>
          <w:szCs w:val="24"/>
        </w:rPr>
        <w:t>Adalbert</w:t>
      </w:r>
      <w:proofErr w:type="spellEnd"/>
      <w:r w:rsidRPr="00B46FCE">
        <w:rPr>
          <w:rFonts w:ascii="Times New Roman" w:eastAsia="Times New Roman" w:hAnsi="Times New Roman" w:cs="Times New Roman"/>
          <w:color w:val="auto"/>
          <w:sz w:val="24"/>
          <w:szCs w:val="24"/>
        </w:rPr>
        <w:t xml:space="preserve"> dostali novou donáciou uhorského kráľa Štefana V. naspäť odňaté ťažobné priestory v obciach Baka, </w:t>
      </w:r>
      <w:proofErr w:type="spellStart"/>
      <w:r w:rsidRPr="00B46FCE">
        <w:rPr>
          <w:rFonts w:ascii="Times New Roman" w:eastAsia="Times New Roman" w:hAnsi="Times New Roman" w:cs="Times New Roman"/>
          <w:color w:val="auto"/>
          <w:sz w:val="24"/>
          <w:szCs w:val="24"/>
        </w:rPr>
        <w:t>Gukes</w:t>
      </w:r>
      <w:proofErr w:type="spellEnd"/>
      <w:r w:rsidRPr="00B46FCE">
        <w:rPr>
          <w:rFonts w:ascii="Times New Roman" w:eastAsia="Times New Roman" w:hAnsi="Times New Roman" w:cs="Times New Roman"/>
          <w:color w:val="auto"/>
          <w:sz w:val="24"/>
          <w:szCs w:val="24"/>
        </w:rPr>
        <w:t xml:space="preserve"> a </w:t>
      </w:r>
      <w:proofErr w:type="spellStart"/>
      <w:r w:rsidRPr="00B46FCE">
        <w:rPr>
          <w:rFonts w:ascii="Times New Roman" w:eastAsia="Times New Roman" w:hAnsi="Times New Roman" w:cs="Times New Roman"/>
          <w:color w:val="auto"/>
          <w:sz w:val="24"/>
          <w:szCs w:val="24"/>
        </w:rPr>
        <w:t>Bagana</w:t>
      </w:r>
      <w:proofErr w:type="spellEnd"/>
      <w:r w:rsidRPr="00B46FCE">
        <w:rPr>
          <w:rFonts w:ascii="Times New Roman" w:eastAsia="Times New Roman" w:hAnsi="Times New Roman" w:cs="Times New Roman"/>
          <w:color w:val="auto"/>
          <w:sz w:val="24"/>
          <w:szCs w:val="24"/>
        </w:rPr>
        <w:t xml:space="preserve">. V roku 1272 uhorský kráľ Ladislav IV. Kumánsky ďalšou donáciou potvrdzuje vlastnenie ťažobného priestoru v obciach Baka, </w:t>
      </w:r>
      <w:proofErr w:type="spellStart"/>
      <w:r w:rsidRPr="00B46FCE">
        <w:rPr>
          <w:rFonts w:ascii="Times New Roman" w:eastAsia="Times New Roman" w:hAnsi="Times New Roman" w:cs="Times New Roman"/>
          <w:color w:val="auto"/>
          <w:sz w:val="24"/>
          <w:szCs w:val="24"/>
        </w:rPr>
        <w:t>Gukes</w:t>
      </w:r>
      <w:proofErr w:type="spellEnd"/>
      <w:r w:rsidRPr="00B46FCE">
        <w:rPr>
          <w:rFonts w:ascii="Times New Roman" w:eastAsia="Times New Roman" w:hAnsi="Times New Roman" w:cs="Times New Roman"/>
          <w:color w:val="auto"/>
          <w:sz w:val="24"/>
          <w:szCs w:val="24"/>
        </w:rPr>
        <w:t xml:space="preserve"> a </w:t>
      </w:r>
      <w:proofErr w:type="spellStart"/>
      <w:r w:rsidRPr="00B46FCE">
        <w:rPr>
          <w:rFonts w:ascii="Times New Roman" w:eastAsia="Times New Roman" w:hAnsi="Times New Roman" w:cs="Times New Roman"/>
          <w:color w:val="auto"/>
          <w:sz w:val="24"/>
          <w:szCs w:val="24"/>
        </w:rPr>
        <w:t>Bagana</w:t>
      </w:r>
      <w:proofErr w:type="spellEnd"/>
      <w:r w:rsidRPr="00B46FCE">
        <w:rPr>
          <w:rFonts w:ascii="Times New Roman" w:eastAsia="Times New Roman" w:hAnsi="Times New Roman" w:cs="Times New Roman"/>
          <w:color w:val="auto"/>
          <w:sz w:val="24"/>
          <w:szCs w:val="24"/>
        </w:rPr>
        <w:t xml:space="preserve">, štiavnickým mešťanom </w:t>
      </w:r>
      <w:proofErr w:type="spellStart"/>
      <w:r w:rsidRPr="00B46FCE">
        <w:rPr>
          <w:rFonts w:ascii="Times New Roman" w:eastAsia="Times New Roman" w:hAnsi="Times New Roman" w:cs="Times New Roman"/>
          <w:color w:val="auto"/>
          <w:sz w:val="24"/>
          <w:szCs w:val="24"/>
        </w:rPr>
        <w:t>Wernel</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Wyllam</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Thamar</w:t>
      </w:r>
      <w:proofErr w:type="spellEnd"/>
      <w:r w:rsidRPr="00B46FCE">
        <w:rPr>
          <w:rFonts w:ascii="Times New Roman" w:eastAsia="Times New Roman" w:hAnsi="Times New Roman" w:cs="Times New Roman"/>
          <w:color w:val="auto"/>
          <w:sz w:val="24"/>
          <w:szCs w:val="24"/>
        </w:rPr>
        <w:t xml:space="preserve"> a </w:t>
      </w:r>
      <w:proofErr w:type="spellStart"/>
      <w:r w:rsidRPr="00B46FCE">
        <w:rPr>
          <w:rFonts w:ascii="Times New Roman" w:eastAsia="Times New Roman" w:hAnsi="Times New Roman" w:cs="Times New Roman"/>
          <w:color w:val="auto"/>
          <w:sz w:val="24"/>
          <w:szCs w:val="24"/>
        </w:rPr>
        <w:t>Adalbert</w:t>
      </w:r>
      <w:proofErr w:type="spellEnd"/>
      <w:r w:rsidRPr="00B46FCE">
        <w:rPr>
          <w:rFonts w:ascii="Times New Roman" w:eastAsia="Times New Roman" w:hAnsi="Times New Roman" w:cs="Times New Roman"/>
          <w:color w:val="auto"/>
          <w:sz w:val="24"/>
          <w:szCs w:val="24"/>
        </w:rPr>
        <w:t xml:space="preserve">. V roku 1543 bol počet domov 7. 14. júna 1573 v noci o jednej hodine prepadli Turci Bohunice. V obci pobrali zásoby potravín a odviedli troch ľudí. Pravdepodobne išlo o prepad </w:t>
      </w:r>
      <w:proofErr w:type="spellStart"/>
      <w:r w:rsidRPr="00B46FCE">
        <w:rPr>
          <w:rFonts w:ascii="Times New Roman" w:eastAsia="Times New Roman" w:hAnsi="Times New Roman" w:cs="Times New Roman"/>
          <w:color w:val="auto"/>
          <w:sz w:val="24"/>
          <w:szCs w:val="24"/>
        </w:rPr>
        <w:t>martalovcov</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lúpeživý</w:t>
      </w:r>
      <w:proofErr w:type="spellEnd"/>
      <w:r w:rsidRPr="00B46FCE">
        <w:rPr>
          <w:rFonts w:ascii="Times New Roman" w:eastAsia="Times New Roman" w:hAnsi="Times New Roman" w:cs="Times New Roman"/>
          <w:color w:val="auto"/>
          <w:sz w:val="24"/>
          <w:szCs w:val="24"/>
        </w:rPr>
        <w:t xml:space="preserve"> turecký vojak). O vinohradníctve v Bohuniciach je písomná zmienka len zo začiatku 17. storočia. V roku 1695 vzniká </w:t>
      </w:r>
      <w:proofErr w:type="spellStart"/>
      <w:r w:rsidRPr="00B46FCE">
        <w:rPr>
          <w:rFonts w:ascii="Times New Roman" w:eastAsia="Times New Roman" w:hAnsi="Times New Roman" w:cs="Times New Roman"/>
          <w:color w:val="auto"/>
          <w:sz w:val="24"/>
          <w:szCs w:val="24"/>
        </w:rPr>
        <w:t>jednotriedná</w:t>
      </w:r>
      <w:proofErr w:type="spellEnd"/>
      <w:r w:rsidRPr="00B46FCE">
        <w:rPr>
          <w:rFonts w:ascii="Times New Roman" w:eastAsia="Times New Roman" w:hAnsi="Times New Roman" w:cs="Times New Roman"/>
          <w:color w:val="auto"/>
          <w:sz w:val="24"/>
          <w:szCs w:val="24"/>
        </w:rPr>
        <w:t xml:space="preserve"> cirkevná škola </w:t>
      </w:r>
      <w:proofErr w:type="spellStart"/>
      <w:r w:rsidRPr="00B46FCE">
        <w:rPr>
          <w:rFonts w:ascii="Times New Roman" w:eastAsia="Times New Roman" w:hAnsi="Times New Roman" w:cs="Times New Roman"/>
          <w:color w:val="auto"/>
          <w:sz w:val="24"/>
          <w:szCs w:val="24"/>
        </w:rPr>
        <w:t>evanjelíkov</w:t>
      </w:r>
      <w:proofErr w:type="spellEnd"/>
      <w:r w:rsidRPr="00B46FCE">
        <w:rPr>
          <w:rFonts w:ascii="Times New Roman" w:eastAsia="Times New Roman" w:hAnsi="Times New Roman" w:cs="Times New Roman"/>
          <w:color w:val="auto"/>
          <w:sz w:val="24"/>
          <w:szCs w:val="24"/>
        </w:rPr>
        <w:t xml:space="preserve"> a. v. v Bohuniciach, ktorá existovala až do poštátnenia (po roku 1945). Prvým učiteľom jednotriednej štátnej ľudovej školy sa stal dňom 15. septembra 1945 Miloslav Cibuľka z Pukanca. Došlo k obmedzeniu výkonu </w:t>
      </w:r>
      <w:proofErr w:type="spellStart"/>
      <w:r w:rsidRPr="00B46FCE">
        <w:rPr>
          <w:rFonts w:ascii="Times New Roman" w:eastAsia="Times New Roman" w:hAnsi="Times New Roman" w:cs="Times New Roman"/>
          <w:color w:val="auto"/>
          <w:sz w:val="24"/>
          <w:szCs w:val="24"/>
        </w:rPr>
        <w:t>kantorstva</w:t>
      </w:r>
      <w:proofErr w:type="spellEnd"/>
      <w:r w:rsidRPr="00B46FCE">
        <w:rPr>
          <w:rFonts w:ascii="Times New Roman" w:eastAsia="Times New Roman" w:hAnsi="Times New Roman" w:cs="Times New Roman"/>
          <w:color w:val="auto"/>
          <w:sz w:val="24"/>
          <w:szCs w:val="24"/>
        </w:rPr>
        <w:t xml:space="preserve"> učiteľom. Bohunice, ktoré 400 rokov boli na zväzku Levického hradného panstva, stávajú sa majetkom rodiny </w:t>
      </w:r>
      <w:proofErr w:type="spellStart"/>
      <w:r w:rsidRPr="00B46FCE">
        <w:rPr>
          <w:rFonts w:ascii="Times New Roman" w:eastAsia="Times New Roman" w:hAnsi="Times New Roman" w:cs="Times New Roman"/>
          <w:color w:val="auto"/>
          <w:sz w:val="24"/>
          <w:szCs w:val="24"/>
        </w:rPr>
        <w:lastRenderedPageBreak/>
        <w:t>Nyáry</w:t>
      </w:r>
      <w:proofErr w:type="spellEnd"/>
      <w:r w:rsidRPr="00B46FCE">
        <w:rPr>
          <w:rFonts w:ascii="Times New Roman" w:eastAsia="Times New Roman" w:hAnsi="Times New Roman" w:cs="Times New Roman"/>
          <w:color w:val="auto"/>
          <w:sz w:val="24"/>
          <w:szCs w:val="24"/>
        </w:rPr>
        <w:t xml:space="preserve">, ktorá má od 27. januára 1438 predikát </w:t>
      </w:r>
      <w:proofErr w:type="spellStart"/>
      <w:r w:rsidRPr="00B46FCE">
        <w:rPr>
          <w:rFonts w:ascii="Times New Roman" w:eastAsia="Times New Roman" w:hAnsi="Times New Roman" w:cs="Times New Roman"/>
          <w:color w:val="auto"/>
          <w:sz w:val="24"/>
          <w:szCs w:val="24"/>
        </w:rPr>
        <w:t>Nyáregyházi</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Ignácz</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(zomrel vo veku 65 rokov, v roku 1834) bol v roku 1803 podžupanom Hontianskej župy. Manželka </w:t>
      </w:r>
      <w:proofErr w:type="spellStart"/>
      <w:r w:rsidRPr="00B46FCE">
        <w:rPr>
          <w:rFonts w:ascii="Times New Roman" w:eastAsia="Times New Roman" w:hAnsi="Times New Roman" w:cs="Times New Roman"/>
          <w:color w:val="auto"/>
          <w:sz w:val="24"/>
          <w:szCs w:val="24"/>
        </w:rPr>
        <w:t>Ignácza</w:t>
      </w:r>
      <w:proofErr w:type="spellEnd"/>
      <w:r w:rsidRPr="00B46FCE">
        <w:rPr>
          <w:rFonts w:ascii="Times New Roman" w:eastAsia="Times New Roman" w:hAnsi="Times New Roman" w:cs="Times New Roman"/>
          <w:color w:val="auto"/>
          <w:sz w:val="24"/>
          <w:szCs w:val="24"/>
        </w:rPr>
        <w:t xml:space="preserve"> bola Rozália, rodená </w:t>
      </w:r>
      <w:proofErr w:type="spellStart"/>
      <w:r w:rsidRPr="00B46FCE">
        <w:rPr>
          <w:rFonts w:ascii="Times New Roman" w:eastAsia="Times New Roman" w:hAnsi="Times New Roman" w:cs="Times New Roman"/>
          <w:color w:val="auto"/>
          <w:sz w:val="24"/>
          <w:szCs w:val="24"/>
        </w:rPr>
        <w:t>Tihany</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Ignácz</w:t>
      </w:r>
      <w:proofErr w:type="spellEnd"/>
      <w:r w:rsidRPr="00B46FCE">
        <w:rPr>
          <w:rFonts w:ascii="Times New Roman" w:eastAsia="Times New Roman" w:hAnsi="Times New Roman" w:cs="Times New Roman"/>
          <w:color w:val="auto"/>
          <w:sz w:val="24"/>
          <w:szCs w:val="24"/>
        </w:rPr>
        <w:t xml:space="preserve"> je staviteľom kaštieľa v Bohuniciach, ako o tom svedčí na ohrade balkóna "vročenie 1816 / I. N.", teda stavba bola dokončená v roku </w:t>
      </w:r>
      <w:smartTag w:uri="urn:schemas-microsoft-com:office:smarttags" w:element="metricconverter">
        <w:smartTagPr>
          <w:attr w:name="ProductID" w:val="1816 a"/>
        </w:smartTagPr>
        <w:r w:rsidRPr="00B46FCE">
          <w:rPr>
            <w:rFonts w:ascii="Times New Roman" w:eastAsia="Times New Roman" w:hAnsi="Times New Roman" w:cs="Times New Roman"/>
            <w:color w:val="auto"/>
            <w:sz w:val="24"/>
            <w:szCs w:val="24"/>
          </w:rPr>
          <w:t>1816 a</w:t>
        </w:r>
      </w:smartTag>
      <w:r w:rsidRPr="00B46FCE">
        <w:rPr>
          <w:rFonts w:ascii="Times New Roman" w:eastAsia="Times New Roman" w:hAnsi="Times New Roman" w:cs="Times New Roman"/>
          <w:color w:val="auto"/>
          <w:sz w:val="24"/>
          <w:szCs w:val="24"/>
        </w:rPr>
        <w:t xml:space="preserve"> staviteľom je </w:t>
      </w:r>
      <w:proofErr w:type="spellStart"/>
      <w:r w:rsidRPr="00B46FCE">
        <w:rPr>
          <w:rFonts w:ascii="Times New Roman" w:eastAsia="Times New Roman" w:hAnsi="Times New Roman" w:cs="Times New Roman"/>
          <w:color w:val="auto"/>
          <w:sz w:val="24"/>
          <w:szCs w:val="24"/>
        </w:rPr>
        <w:t>Ignácz</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de </w:t>
      </w:r>
      <w:proofErr w:type="spellStart"/>
      <w:r w:rsidRPr="00B46FCE">
        <w:rPr>
          <w:rFonts w:ascii="Times New Roman" w:eastAsia="Times New Roman" w:hAnsi="Times New Roman" w:cs="Times New Roman"/>
          <w:color w:val="auto"/>
          <w:sz w:val="24"/>
          <w:szCs w:val="24"/>
        </w:rPr>
        <w:t>Nyáregyházi</w:t>
      </w:r>
      <w:proofErr w:type="spellEnd"/>
      <w:r w:rsidRPr="00B46FCE">
        <w:rPr>
          <w:rFonts w:ascii="Times New Roman" w:eastAsia="Times New Roman" w:hAnsi="Times New Roman" w:cs="Times New Roman"/>
          <w:color w:val="auto"/>
          <w:sz w:val="24"/>
          <w:szCs w:val="24"/>
        </w:rPr>
        <w:t xml:space="preserve">. Nad vchodom do kaštieľa je kamenný erb </w:t>
      </w:r>
      <w:proofErr w:type="spellStart"/>
      <w:r w:rsidRPr="00B46FCE">
        <w:rPr>
          <w:rFonts w:ascii="Times New Roman" w:eastAsia="Times New Roman" w:hAnsi="Times New Roman" w:cs="Times New Roman"/>
          <w:color w:val="auto"/>
          <w:sz w:val="24"/>
          <w:szCs w:val="24"/>
        </w:rPr>
        <w:t>Nyáryovcov</w:t>
      </w:r>
      <w:proofErr w:type="spellEnd"/>
      <w:r w:rsidRPr="00B46FCE">
        <w:rPr>
          <w:rFonts w:ascii="Times New Roman" w:eastAsia="Times New Roman" w:hAnsi="Times New Roman" w:cs="Times New Roman"/>
          <w:color w:val="auto"/>
          <w:sz w:val="24"/>
          <w:szCs w:val="24"/>
        </w:rPr>
        <w:t xml:space="preserve">, ktorý je od roku 1836, kedy </w:t>
      </w:r>
      <w:proofErr w:type="spellStart"/>
      <w:r w:rsidRPr="00B46FCE">
        <w:rPr>
          <w:rFonts w:ascii="Times New Roman" w:eastAsia="Times New Roman" w:hAnsi="Times New Roman" w:cs="Times New Roman"/>
          <w:color w:val="auto"/>
          <w:sz w:val="24"/>
          <w:szCs w:val="24"/>
        </w:rPr>
        <w:t>Antal</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narodený vo </w:t>
      </w:r>
      <w:proofErr w:type="spellStart"/>
      <w:r w:rsidRPr="00B46FCE">
        <w:rPr>
          <w:rFonts w:ascii="Times New Roman" w:eastAsia="Times New Roman" w:hAnsi="Times New Roman" w:cs="Times New Roman"/>
          <w:color w:val="auto"/>
          <w:sz w:val="24"/>
          <w:szCs w:val="24"/>
        </w:rPr>
        <w:t>Varšanoch</w:t>
      </w:r>
      <w:proofErr w:type="spellEnd"/>
      <w:r w:rsidRPr="00B46FCE">
        <w:rPr>
          <w:rFonts w:ascii="Times New Roman" w:eastAsia="Times New Roman" w:hAnsi="Times New Roman" w:cs="Times New Roman"/>
          <w:color w:val="auto"/>
          <w:sz w:val="24"/>
          <w:szCs w:val="24"/>
        </w:rPr>
        <w:t xml:space="preserve"> 21. decembra 1803, bol podžupan Hontianskej župy, </w:t>
      </w:r>
      <w:proofErr w:type="spellStart"/>
      <w:r w:rsidRPr="00B46FCE">
        <w:rPr>
          <w:rFonts w:ascii="Times New Roman" w:eastAsia="Times New Roman" w:hAnsi="Times New Roman" w:cs="Times New Roman"/>
          <w:color w:val="auto"/>
          <w:sz w:val="24"/>
          <w:szCs w:val="24"/>
        </w:rPr>
        <w:t>septemvír</w:t>
      </w:r>
      <w:proofErr w:type="spellEnd"/>
      <w:r w:rsidRPr="00B46FCE">
        <w:rPr>
          <w:rFonts w:ascii="Times New Roman" w:eastAsia="Times New Roman" w:hAnsi="Times New Roman" w:cs="Times New Roman"/>
          <w:color w:val="auto"/>
          <w:sz w:val="24"/>
          <w:szCs w:val="24"/>
        </w:rPr>
        <w:t>, strážca koruny, C. k. komorník, rytier rádu Sv. Štefana, dostal barónsky rang 9. decembra 1836. V roku 1867 vzniká Uhorská poštová správa. V Bohuniciach je zriadený poštový úrad 3. marca 1885. Zanikol v poslednom štvrťroku 1918.  Z roku 1715 máme údaj o dvoch mlynoch múčnych a ďalších nemúčnych, počet nie je uvedený. Po I. svetovej vojne bolo v Bohuniciach 6 mlynov. Aj II. svetová vojna si vyžiadala z radov obyvateľov obete. Po vypuknutí SNP nastúpili obyvatelia - záložní vojaci do povstaleckej taktickej jednotky TOPĽA-2, ktorá operovala v priestore Levice-Banská Štiavnica. 1. augusta 1951 je v obci založené JRD a je tu sídlo lesného závodu (po poštátnení lesov). V roku 1976 bola obec Bohunice v rámci územno-správnych opatrení administratívne pričlenená k obci Pukanec. Na základe referenda obyvateľov časti obce Bohunice sa v roku 1994 obec osamostatnila. V roku 2011 obecné zastupiteľstvo prijalo a schválilo erb, pečiatku a zástavu obce.</w:t>
      </w:r>
    </w:p>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Pamiatky a pamätihodnosti</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roofErr w:type="spellStart"/>
      <w:r w:rsidRPr="00B46FCE">
        <w:rPr>
          <w:rFonts w:ascii="Times New Roman" w:eastAsia="Times New Roman" w:hAnsi="Times New Roman" w:cs="Times New Roman"/>
          <w:color w:val="auto"/>
          <w:sz w:val="24"/>
          <w:szCs w:val="24"/>
        </w:rPr>
        <w:t>Ignácz</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de </w:t>
      </w:r>
      <w:proofErr w:type="spellStart"/>
      <w:r w:rsidRPr="00B46FCE">
        <w:rPr>
          <w:rFonts w:ascii="Times New Roman" w:eastAsia="Times New Roman" w:hAnsi="Times New Roman" w:cs="Times New Roman"/>
          <w:color w:val="auto"/>
          <w:sz w:val="24"/>
          <w:szCs w:val="24"/>
        </w:rPr>
        <w:t>Nyáregyházi</w:t>
      </w:r>
      <w:proofErr w:type="spellEnd"/>
      <w:r w:rsidRPr="00B46FCE">
        <w:rPr>
          <w:rFonts w:ascii="Times New Roman" w:eastAsia="Times New Roman" w:hAnsi="Times New Roman" w:cs="Times New Roman"/>
          <w:color w:val="auto"/>
          <w:sz w:val="24"/>
          <w:szCs w:val="24"/>
        </w:rPr>
        <w:t xml:space="preserve">  je staviteľom kaštieľa v Bohuniciach, ako o tom svedčí na ohrade balkóna "vročenie 1816 / I. N.", teda stavba bola dokončená v roku 1816. Nad vchodom do kaštieľa je kamenný erb </w:t>
      </w:r>
      <w:proofErr w:type="spellStart"/>
      <w:r w:rsidRPr="00B46FCE">
        <w:rPr>
          <w:rFonts w:ascii="Times New Roman" w:eastAsia="Times New Roman" w:hAnsi="Times New Roman" w:cs="Times New Roman"/>
          <w:color w:val="auto"/>
          <w:sz w:val="24"/>
          <w:szCs w:val="24"/>
        </w:rPr>
        <w:t>Nyáryovcov</w:t>
      </w:r>
      <w:proofErr w:type="spellEnd"/>
      <w:r w:rsidRPr="00B46FCE">
        <w:rPr>
          <w:rFonts w:ascii="Times New Roman" w:eastAsia="Times New Roman" w:hAnsi="Times New Roman" w:cs="Times New Roman"/>
          <w:color w:val="auto"/>
          <w:sz w:val="24"/>
          <w:szCs w:val="24"/>
        </w:rPr>
        <w:t xml:space="preserve">, ktorý je od roku 1836, kedy </w:t>
      </w:r>
      <w:proofErr w:type="spellStart"/>
      <w:r w:rsidRPr="00B46FCE">
        <w:rPr>
          <w:rFonts w:ascii="Times New Roman" w:eastAsia="Times New Roman" w:hAnsi="Times New Roman" w:cs="Times New Roman"/>
          <w:color w:val="auto"/>
          <w:sz w:val="24"/>
          <w:szCs w:val="24"/>
        </w:rPr>
        <w:t>Antal</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narodený vo </w:t>
      </w:r>
      <w:proofErr w:type="spellStart"/>
      <w:r w:rsidRPr="00B46FCE">
        <w:rPr>
          <w:rFonts w:ascii="Times New Roman" w:eastAsia="Times New Roman" w:hAnsi="Times New Roman" w:cs="Times New Roman"/>
          <w:color w:val="auto"/>
          <w:sz w:val="24"/>
          <w:szCs w:val="24"/>
        </w:rPr>
        <w:t>Varšanoch</w:t>
      </w:r>
      <w:proofErr w:type="spellEnd"/>
      <w:r w:rsidRPr="00B46FCE">
        <w:rPr>
          <w:rFonts w:ascii="Times New Roman" w:eastAsia="Times New Roman" w:hAnsi="Times New Roman" w:cs="Times New Roman"/>
          <w:color w:val="auto"/>
          <w:sz w:val="24"/>
          <w:szCs w:val="24"/>
        </w:rPr>
        <w:t xml:space="preserve"> 21. decembra 1803, bol podžupan Hontianskej župy, </w:t>
      </w:r>
      <w:proofErr w:type="spellStart"/>
      <w:r w:rsidRPr="00B46FCE">
        <w:rPr>
          <w:rFonts w:ascii="Times New Roman" w:eastAsia="Times New Roman" w:hAnsi="Times New Roman" w:cs="Times New Roman"/>
          <w:color w:val="auto"/>
          <w:sz w:val="24"/>
          <w:szCs w:val="24"/>
        </w:rPr>
        <w:t>septemvír</w:t>
      </w:r>
      <w:proofErr w:type="spellEnd"/>
      <w:r w:rsidRPr="00B46FCE">
        <w:rPr>
          <w:rFonts w:ascii="Times New Roman" w:eastAsia="Times New Roman" w:hAnsi="Times New Roman" w:cs="Times New Roman"/>
          <w:color w:val="auto"/>
          <w:sz w:val="24"/>
          <w:szCs w:val="24"/>
        </w:rPr>
        <w:t>, strážca koruny, C. k. komorník, rytier rádu Sv. Štefana, dostal barónsky rang 9. decembra 1836.</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eastAsia="Times New Roman" w:cs="Times New Roman"/>
          <w:color w:val="auto"/>
          <w:sz w:val="24"/>
          <w:szCs w:val="24"/>
        </w:rPr>
        <w:t xml:space="preserve">     </w:t>
      </w:r>
      <w:r w:rsidRPr="00B46FCE">
        <w:rPr>
          <w:rFonts w:ascii="Times New Roman" w:eastAsia="Times New Roman" w:hAnsi="Times New Roman" w:cs="Times New Roman"/>
          <w:color w:val="auto"/>
          <w:sz w:val="24"/>
          <w:szCs w:val="24"/>
        </w:rPr>
        <w:t xml:space="preserve">V obci sa nachádza evanjelický kostol, ktorý bol postavený v roku 1658. V roku 2010 bola ukončená generálna oprava, ktorá sa začala ešte v roku 2006. Pred chrámom Božím na čelnej strane vľavo je umiestnená pamätná tabuľa padlým rumunským vojakom z roku 1949, ktorá je národnou kultúrnou pamiatkou a vpravo je umiestnená pamätná tabuľa významných rodákom, ktorá bola odhalená pri príležitosti 352. výročia posvätenia. V obci na nachádza vysunutá expozícia Tekovského múzea Vodný mlyn Bohunice z konca 19. storočia, ktorý je tiež národnou kultúrnou pamiatkou. V roku 2018 Pamiatkový úrad Slovenskej republiky vyhlásil za národnú kultúrnu pamiatku </w:t>
      </w:r>
      <w:r w:rsidRPr="00B46FCE">
        <w:rPr>
          <w:rFonts w:ascii="Times New Roman" w:eastAsia="Times New Roman" w:hAnsi="Times New Roman" w:cs="Times New Roman"/>
          <w:b/>
          <w:color w:val="auto"/>
          <w:sz w:val="24"/>
          <w:szCs w:val="24"/>
        </w:rPr>
        <w:t xml:space="preserve">dom ľudový </w:t>
      </w:r>
      <w:r w:rsidRPr="00B46FCE">
        <w:rPr>
          <w:rFonts w:ascii="Times New Roman" w:eastAsia="Times New Roman" w:hAnsi="Times New Roman" w:cs="Times New Roman"/>
          <w:color w:val="auto"/>
          <w:sz w:val="24"/>
          <w:szCs w:val="24"/>
        </w:rPr>
        <w:t xml:space="preserve">v Bohuniciach, </w:t>
      </w:r>
      <w:proofErr w:type="spellStart"/>
      <w:r w:rsidRPr="00B46FCE">
        <w:rPr>
          <w:rFonts w:ascii="Times New Roman" w:eastAsia="Times New Roman" w:hAnsi="Times New Roman" w:cs="Times New Roman"/>
          <w:color w:val="auto"/>
          <w:sz w:val="24"/>
          <w:szCs w:val="24"/>
        </w:rPr>
        <w:t>súp</w:t>
      </w:r>
      <w:proofErr w:type="spellEnd"/>
      <w:r w:rsidRPr="00B46FCE">
        <w:rPr>
          <w:rFonts w:ascii="Times New Roman" w:eastAsia="Times New Roman" w:hAnsi="Times New Roman" w:cs="Times New Roman"/>
          <w:color w:val="auto"/>
          <w:sz w:val="24"/>
          <w:szCs w:val="24"/>
        </w:rPr>
        <w:t xml:space="preserve">. č. 80, na parcele č. 68 reg. KN – C, k. ú. Bohunice. </w:t>
      </w: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Významné osobnosti obce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Michal </w:t>
      </w:r>
      <w:proofErr w:type="spellStart"/>
      <w:r w:rsidRPr="00B46FCE">
        <w:rPr>
          <w:rFonts w:ascii="Times New Roman" w:eastAsia="Times New Roman" w:hAnsi="Times New Roman" w:cs="Times New Roman"/>
          <w:b/>
          <w:bCs/>
          <w:color w:val="auto"/>
          <w:sz w:val="24"/>
          <w:szCs w:val="24"/>
        </w:rPr>
        <w:t>Godra</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24.1.1801 v Bohuniciach, otec Michal </w:t>
      </w:r>
      <w:proofErr w:type="spellStart"/>
      <w:r w:rsidRPr="00B46FCE">
        <w:rPr>
          <w:rFonts w:ascii="Times New Roman" w:eastAsia="Times New Roman" w:hAnsi="Times New Roman" w:cs="Times New Roman"/>
          <w:color w:val="auto"/>
          <w:sz w:val="24"/>
          <w:szCs w:val="24"/>
        </w:rPr>
        <w:t>Godra</w:t>
      </w:r>
      <w:proofErr w:type="spellEnd"/>
      <w:r w:rsidRPr="00B46FCE">
        <w:rPr>
          <w:rFonts w:ascii="Times New Roman" w:eastAsia="Times New Roman" w:hAnsi="Times New Roman" w:cs="Times New Roman"/>
          <w:color w:val="auto"/>
          <w:sz w:val="24"/>
          <w:szCs w:val="24"/>
        </w:rPr>
        <w:t xml:space="preserve"> 1770 – 1815 evanjelický farár od roku 1797 -1815, matka Mária rodená </w:t>
      </w:r>
      <w:proofErr w:type="spellStart"/>
      <w:r w:rsidRPr="00B46FCE">
        <w:rPr>
          <w:rFonts w:ascii="Times New Roman" w:eastAsia="Times New Roman" w:hAnsi="Times New Roman" w:cs="Times New Roman"/>
          <w:color w:val="auto"/>
          <w:sz w:val="24"/>
          <w:szCs w:val="24"/>
        </w:rPr>
        <w:t>Marótyová</w:t>
      </w:r>
      <w:proofErr w:type="spellEnd"/>
      <w:r w:rsidRPr="00B46FCE">
        <w:rPr>
          <w:rFonts w:ascii="Times New Roman" w:eastAsia="Times New Roman" w:hAnsi="Times New Roman" w:cs="Times New Roman"/>
          <w:color w:val="auto"/>
          <w:sz w:val="24"/>
          <w:szCs w:val="24"/>
        </w:rPr>
        <w:t xml:space="preserve">. Mal 8 súrodencov. Základnú školu navštevoval v Bohuniciach a Banskej Štiavnici. Študoval v Modre a na Evanjelickom lýceu v Bratislave. V rokoch 1825 - 1827 študoval teológiu vo Viedni. Bol vychovávateľom, </w:t>
      </w:r>
      <w:proofErr w:type="spellStart"/>
      <w:r w:rsidRPr="00B46FCE">
        <w:rPr>
          <w:rFonts w:ascii="Times New Roman" w:eastAsia="Times New Roman" w:hAnsi="Times New Roman" w:cs="Times New Roman"/>
          <w:color w:val="auto"/>
          <w:sz w:val="24"/>
          <w:szCs w:val="24"/>
        </w:rPr>
        <w:t>spoluredaktorom</w:t>
      </w:r>
      <w:proofErr w:type="spellEnd"/>
      <w:r w:rsidRPr="00B46FCE">
        <w:rPr>
          <w:rFonts w:ascii="Times New Roman" w:eastAsia="Times New Roman" w:hAnsi="Times New Roman" w:cs="Times New Roman"/>
          <w:color w:val="auto"/>
          <w:sz w:val="24"/>
          <w:szCs w:val="24"/>
        </w:rPr>
        <w:t xml:space="preserve"> almanachu Zora, v rokoch 1836 – 1868 bol riaditeľom nižšieho gymnázia v Novom </w:t>
      </w:r>
      <w:proofErr w:type="spellStart"/>
      <w:r w:rsidRPr="00B46FCE">
        <w:rPr>
          <w:rFonts w:ascii="Times New Roman" w:eastAsia="Times New Roman" w:hAnsi="Times New Roman" w:cs="Times New Roman"/>
          <w:color w:val="auto"/>
          <w:sz w:val="24"/>
          <w:szCs w:val="24"/>
        </w:rPr>
        <w:t>Vrbase</w:t>
      </w:r>
      <w:proofErr w:type="spellEnd"/>
      <w:r w:rsidRPr="00B46FCE">
        <w:rPr>
          <w:rFonts w:ascii="Times New Roman" w:eastAsia="Times New Roman" w:hAnsi="Times New Roman" w:cs="Times New Roman"/>
          <w:color w:val="auto"/>
          <w:sz w:val="24"/>
          <w:szCs w:val="24"/>
        </w:rPr>
        <w:t xml:space="preserve"> vo Vojvodine. Celý život sa tento </w:t>
      </w:r>
      <w:proofErr w:type="spellStart"/>
      <w:r w:rsidRPr="00B46FCE">
        <w:rPr>
          <w:rFonts w:ascii="Times New Roman" w:eastAsia="Times New Roman" w:hAnsi="Times New Roman" w:cs="Times New Roman"/>
          <w:color w:val="auto"/>
          <w:sz w:val="24"/>
          <w:szCs w:val="24"/>
        </w:rPr>
        <w:t>bohunický</w:t>
      </w:r>
      <w:proofErr w:type="spellEnd"/>
      <w:r w:rsidRPr="00B46FCE">
        <w:rPr>
          <w:rFonts w:ascii="Times New Roman" w:eastAsia="Times New Roman" w:hAnsi="Times New Roman" w:cs="Times New Roman"/>
          <w:color w:val="auto"/>
          <w:sz w:val="24"/>
          <w:szCs w:val="24"/>
        </w:rPr>
        <w:t xml:space="preserve"> rodák venoval otázkam slovenského spisovného jazyka, zapájal sa do národnokultúrnych podujatí na Dolnej zemi, pričom zostal v úzkom písomnom kontakte s predstaviteľmi národno-obrodenského života na Slovensku. Po ukončení pedagogickej činnosti žil na ev. fare u farára Juraja Mrvu v Báčskom Petrovci, kde aj zomrel.</w:t>
      </w:r>
    </w:p>
    <w:p w:rsidR="00B46FCE" w:rsidRPr="00B46FCE" w:rsidRDefault="00B46FCE" w:rsidP="00B46FCE">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Samuel </w:t>
      </w:r>
      <w:proofErr w:type="spellStart"/>
      <w:r w:rsidRPr="00B46FCE">
        <w:rPr>
          <w:rFonts w:ascii="Times New Roman" w:eastAsia="Times New Roman" w:hAnsi="Times New Roman" w:cs="Times New Roman"/>
          <w:b/>
          <w:bCs/>
          <w:color w:val="auto"/>
          <w:sz w:val="24"/>
          <w:szCs w:val="24"/>
        </w:rPr>
        <w:t>Godra</w:t>
      </w:r>
      <w:proofErr w:type="spellEnd"/>
      <w:r w:rsidRPr="00B46FCE">
        <w:rPr>
          <w:rFonts w:ascii="Times New Roman" w:eastAsia="Times New Roman" w:hAnsi="Times New Roman" w:cs="Times New Roman"/>
          <w:color w:val="auto"/>
          <w:sz w:val="24"/>
          <w:szCs w:val="24"/>
        </w:rPr>
        <w:t xml:space="preserve">, brat Michala, narodil sa 25.8.1806 v Bohuniciach. Študoval na Evanjelickom lýceu v Bratislave a teológiu vo Viedni. V roku 1831 bol </w:t>
      </w:r>
      <w:proofErr w:type="spellStart"/>
      <w:r w:rsidRPr="00B46FCE">
        <w:rPr>
          <w:rFonts w:ascii="Times New Roman" w:eastAsia="Times New Roman" w:hAnsi="Times New Roman" w:cs="Times New Roman"/>
          <w:color w:val="auto"/>
          <w:sz w:val="24"/>
          <w:szCs w:val="24"/>
        </w:rPr>
        <w:t>levita</w:t>
      </w:r>
      <w:proofErr w:type="spellEnd"/>
      <w:r w:rsidRPr="00B46FCE">
        <w:rPr>
          <w:rFonts w:ascii="Times New Roman" w:eastAsia="Times New Roman" w:hAnsi="Times New Roman" w:cs="Times New Roman"/>
          <w:color w:val="auto"/>
          <w:sz w:val="24"/>
          <w:szCs w:val="24"/>
        </w:rPr>
        <w:t xml:space="preserve"> v Slavónsku, v roku 1840 kaplán v </w:t>
      </w:r>
      <w:proofErr w:type="spellStart"/>
      <w:r w:rsidRPr="00B46FCE">
        <w:rPr>
          <w:rFonts w:ascii="Times New Roman" w:eastAsia="Times New Roman" w:hAnsi="Times New Roman" w:cs="Times New Roman"/>
          <w:color w:val="auto"/>
          <w:sz w:val="24"/>
          <w:szCs w:val="24"/>
        </w:rPr>
        <w:t>Radváni</w:t>
      </w:r>
      <w:proofErr w:type="spellEnd"/>
      <w:r w:rsidRPr="00B46FCE">
        <w:rPr>
          <w:rFonts w:ascii="Times New Roman" w:eastAsia="Times New Roman" w:hAnsi="Times New Roman" w:cs="Times New Roman"/>
          <w:color w:val="auto"/>
          <w:sz w:val="24"/>
          <w:szCs w:val="24"/>
        </w:rPr>
        <w:t xml:space="preserve">, v roku 1841 kaplán a potom ev. farár v Stredných Plachtinciach kde zomrel 4.5.1873. Venoval sa literárnej činnosti a svojou básnickou tvorbou sa zaradil medzi predstaviteľov slovenskej </w:t>
      </w:r>
      <w:proofErr w:type="spellStart"/>
      <w:r w:rsidRPr="00B46FCE">
        <w:rPr>
          <w:rFonts w:ascii="Times New Roman" w:eastAsia="Times New Roman" w:hAnsi="Times New Roman" w:cs="Times New Roman"/>
          <w:color w:val="auto"/>
          <w:sz w:val="24"/>
          <w:szCs w:val="24"/>
        </w:rPr>
        <w:t>preromantickej</w:t>
      </w:r>
      <w:proofErr w:type="spellEnd"/>
      <w:r w:rsidRPr="00B46FCE">
        <w:rPr>
          <w:rFonts w:ascii="Times New Roman" w:eastAsia="Times New Roman" w:hAnsi="Times New Roman" w:cs="Times New Roman"/>
          <w:color w:val="auto"/>
          <w:sz w:val="24"/>
          <w:szCs w:val="24"/>
        </w:rPr>
        <w:t xml:space="preserve"> literatúry.                      </w:t>
      </w:r>
      <w:r w:rsidRPr="00B46FCE">
        <w:rPr>
          <w:rFonts w:ascii="Times New Roman" w:eastAsia="Times New Roman" w:hAnsi="Times New Roman" w:cs="Times New Roman"/>
          <w:color w:val="auto"/>
          <w:sz w:val="24"/>
          <w:szCs w:val="24"/>
        </w:rPr>
        <w:br/>
        <w:t xml:space="preserve">- </w:t>
      </w:r>
      <w:r w:rsidRPr="00B46FCE">
        <w:rPr>
          <w:rFonts w:ascii="Times New Roman" w:eastAsia="Times New Roman" w:hAnsi="Times New Roman" w:cs="Times New Roman"/>
          <w:b/>
          <w:bCs/>
          <w:color w:val="auto"/>
          <w:sz w:val="24"/>
          <w:szCs w:val="24"/>
        </w:rPr>
        <w:t xml:space="preserve">Július </w:t>
      </w:r>
      <w:proofErr w:type="spellStart"/>
      <w:r w:rsidRPr="00B46FCE">
        <w:rPr>
          <w:rFonts w:ascii="Times New Roman" w:eastAsia="Times New Roman" w:hAnsi="Times New Roman" w:cs="Times New Roman"/>
          <w:b/>
          <w:bCs/>
          <w:color w:val="auto"/>
          <w:sz w:val="24"/>
          <w:szCs w:val="24"/>
        </w:rPr>
        <w:t>Ňári</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5.2.1827 v Bohuniciach. Bol notárom uhorského parlamentu. Otec </w:t>
      </w:r>
      <w:proofErr w:type="spellStart"/>
      <w:r w:rsidRPr="00B46FCE">
        <w:rPr>
          <w:rFonts w:ascii="Times New Roman" w:eastAsia="Times New Roman" w:hAnsi="Times New Roman" w:cs="Times New Roman"/>
          <w:color w:val="auto"/>
          <w:sz w:val="24"/>
          <w:szCs w:val="24"/>
        </w:rPr>
        <w:t>Antal</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Nyáry</w:t>
      </w:r>
      <w:proofErr w:type="spellEnd"/>
      <w:r w:rsidRPr="00B46FCE">
        <w:rPr>
          <w:rFonts w:ascii="Times New Roman" w:eastAsia="Times New Roman" w:hAnsi="Times New Roman" w:cs="Times New Roman"/>
          <w:color w:val="auto"/>
          <w:sz w:val="24"/>
          <w:szCs w:val="24"/>
        </w:rPr>
        <w:t xml:space="preserve">, gróf, matka Jozefa rodená </w:t>
      </w:r>
      <w:proofErr w:type="spellStart"/>
      <w:r w:rsidRPr="00B46FCE">
        <w:rPr>
          <w:rFonts w:ascii="Times New Roman" w:eastAsia="Times New Roman" w:hAnsi="Times New Roman" w:cs="Times New Roman"/>
          <w:color w:val="auto"/>
          <w:sz w:val="24"/>
          <w:szCs w:val="24"/>
        </w:rPr>
        <w:t>Kubíny</w:t>
      </w:r>
      <w:proofErr w:type="spellEnd"/>
      <w:r w:rsidRPr="00B46FCE">
        <w:rPr>
          <w:rFonts w:ascii="Times New Roman" w:eastAsia="Times New Roman" w:hAnsi="Times New Roman" w:cs="Times New Roman"/>
          <w:color w:val="auto"/>
          <w:sz w:val="24"/>
          <w:szCs w:val="24"/>
        </w:rPr>
        <w:t xml:space="preserv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Albert </w:t>
      </w:r>
      <w:proofErr w:type="spellStart"/>
      <w:r w:rsidRPr="00B46FCE">
        <w:rPr>
          <w:rFonts w:ascii="Times New Roman" w:eastAsia="Times New Roman" w:hAnsi="Times New Roman" w:cs="Times New Roman"/>
          <w:b/>
          <w:bCs/>
          <w:color w:val="auto"/>
          <w:sz w:val="24"/>
          <w:szCs w:val="24"/>
        </w:rPr>
        <w:t>Ňári</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3.1.1828 v Bohuniciach. Študoval na filozofickej a právnickej fakulte v Pešti. Bol pobočníkom Lajosa </w:t>
      </w:r>
      <w:proofErr w:type="spellStart"/>
      <w:r w:rsidRPr="00B46FCE">
        <w:rPr>
          <w:rFonts w:ascii="Times New Roman" w:eastAsia="Times New Roman" w:hAnsi="Times New Roman" w:cs="Times New Roman"/>
          <w:color w:val="auto"/>
          <w:sz w:val="24"/>
          <w:szCs w:val="24"/>
        </w:rPr>
        <w:t>Kossutha</w:t>
      </w:r>
      <w:proofErr w:type="spellEnd"/>
      <w:r w:rsidRPr="00B46FCE">
        <w:rPr>
          <w:rFonts w:ascii="Times New Roman" w:eastAsia="Times New Roman" w:hAnsi="Times New Roman" w:cs="Times New Roman"/>
          <w:color w:val="auto"/>
          <w:sz w:val="24"/>
          <w:szCs w:val="24"/>
        </w:rPr>
        <w:t xml:space="preserve">. Bol historik, člen Uhorskej akadémie vied, zakladateľ Maďarskej heraldickej a </w:t>
      </w:r>
      <w:proofErr w:type="spellStart"/>
      <w:r w:rsidRPr="00B46FCE">
        <w:rPr>
          <w:rFonts w:ascii="Times New Roman" w:eastAsia="Times New Roman" w:hAnsi="Times New Roman" w:cs="Times New Roman"/>
          <w:color w:val="auto"/>
          <w:sz w:val="24"/>
          <w:szCs w:val="24"/>
        </w:rPr>
        <w:t>geneologickej</w:t>
      </w:r>
      <w:proofErr w:type="spellEnd"/>
      <w:r w:rsidRPr="00B46FCE">
        <w:rPr>
          <w:rFonts w:ascii="Times New Roman" w:eastAsia="Times New Roman" w:hAnsi="Times New Roman" w:cs="Times New Roman"/>
          <w:color w:val="auto"/>
          <w:sz w:val="24"/>
          <w:szCs w:val="24"/>
        </w:rPr>
        <w:t xml:space="preserve"> spoločnosti, archeológ, kapitán u </w:t>
      </w:r>
      <w:proofErr w:type="spellStart"/>
      <w:r w:rsidRPr="00B46FCE">
        <w:rPr>
          <w:rFonts w:ascii="Times New Roman" w:eastAsia="Times New Roman" w:hAnsi="Times New Roman" w:cs="Times New Roman"/>
          <w:color w:val="auto"/>
          <w:sz w:val="24"/>
          <w:szCs w:val="24"/>
        </w:rPr>
        <w:t>Garibaldiho</w:t>
      </w:r>
      <w:proofErr w:type="spellEnd"/>
      <w:r w:rsidRPr="00B46FCE">
        <w:rPr>
          <w:rFonts w:ascii="Times New Roman" w:eastAsia="Times New Roman" w:hAnsi="Times New Roman" w:cs="Times New Roman"/>
          <w:color w:val="auto"/>
          <w:sz w:val="24"/>
          <w:szCs w:val="24"/>
        </w:rPr>
        <w:t xml:space="preserve">, rytier kráľovského rádu sv. Mórica a Lazara.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Adolf </w:t>
      </w:r>
      <w:proofErr w:type="spellStart"/>
      <w:r w:rsidRPr="00B46FCE">
        <w:rPr>
          <w:rFonts w:ascii="Times New Roman" w:eastAsia="Times New Roman" w:hAnsi="Times New Roman" w:cs="Times New Roman"/>
          <w:b/>
          <w:bCs/>
          <w:color w:val="auto"/>
          <w:sz w:val="24"/>
          <w:szCs w:val="24"/>
        </w:rPr>
        <w:t>Ňári</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25.10.1831 v Bohuniciach. Študoval na vojenských školách, bol komorník, generálporučík, skutočný vnútorný radca, hlavný dvorný majster hlavného princa Jozefa, dedičný člen uhorskej hornej komory. Zaslúžil sa o vybudovanie uhorskej domobrany.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Fridrich </w:t>
      </w:r>
      <w:proofErr w:type="spellStart"/>
      <w:r w:rsidRPr="00B46FCE">
        <w:rPr>
          <w:rFonts w:ascii="Times New Roman" w:eastAsia="Times New Roman" w:hAnsi="Times New Roman" w:cs="Times New Roman"/>
          <w:b/>
          <w:bCs/>
          <w:color w:val="auto"/>
          <w:sz w:val="24"/>
          <w:szCs w:val="24"/>
        </w:rPr>
        <w:t>Baltík</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24.6.1834 v Bohuniciach. Otec Daniel </w:t>
      </w:r>
      <w:proofErr w:type="spellStart"/>
      <w:r w:rsidRPr="00B46FCE">
        <w:rPr>
          <w:rFonts w:ascii="Times New Roman" w:eastAsia="Times New Roman" w:hAnsi="Times New Roman" w:cs="Times New Roman"/>
          <w:color w:val="auto"/>
          <w:sz w:val="24"/>
          <w:szCs w:val="24"/>
        </w:rPr>
        <w:t>Baltík</w:t>
      </w:r>
      <w:proofErr w:type="spellEnd"/>
      <w:r w:rsidRPr="00B46FCE">
        <w:rPr>
          <w:rFonts w:ascii="Times New Roman" w:eastAsia="Times New Roman" w:hAnsi="Times New Roman" w:cs="Times New Roman"/>
          <w:color w:val="auto"/>
          <w:sz w:val="24"/>
          <w:szCs w:val="24"/>
        </w:rPr>
        <w:t xml:space="preserve">, matka Anna rod. </w:t>
      </w:r>
      <w:proofErr w:type="spellStart"/>
      <w:r w:rsidRPr="00B46FCE">
        <w:rPr>
          <w:rFonts w:ascii="Times New Roman" w:eastAsia="Times New Roman" w:hAnsi="Times New Roman" w:cs="Times New Roman"/>
          <w:color w:val="auto"/>
          <w:sz w:val="24"/>
          <w:szCs w:val="24"/>
        </w:rPr>
        <w:t>Bróziková</w:t>
      </w:r>
      <w:proofErr w:type="spellEnd"/>
      <w:r w:rsidRPr="00B46FCE">
        <w:rPr>
          <w:rFonts w:ascii="Times New Roman" w:eastAsia="Times New Roman" w:hAnsi="Times New Roman" w:cs="Times New Roman"/>
          <w:color w:val="auto"/>
          <w:sz w:val="24"/>
          <w:szCs w:val="24"/>
        </w:rPr>
        <w:t xml:space="preserve">, syn Pavol. Evanjelický farár, spisovateľ, študoval na Ev. lýceu v Banskej Štiavnici, teológiu v Bratislave, vo Viedni, v </w:t>
      </w:r>
      <w:proofErr w:type="spellStart"/>
      <w:r w:rsidRPr="00B46FCE">
        <w:rPr>
          <w:rFonts w:ascii="Times New Roman" w:eastAsia="Times New Roman" w:hAnsi="Times New Roman" w:cs="Times New Roman"/>
          <w:color w:val="auto"/>
          <w:sz w:val="24"/>
          <w:szCs w:val="24"/>
        </w:rPr>
        <w:t>Baseli</w:t>
      </w:r>
      <w:proofErr w:type="spellEnd"/>
      <w:r w:rsidRPr="00B46FCE">
        <w:rPr>
          <w:rFonts w:ascii="Times New Roman" w:eastAsia="Times New Roman" w:hAnsi="Times New Roman" w:cs="Times New Roman"/>
          <w:color w:val="auto"/>
          <w:sz w:val="24"/>
          <w:szCs w:val="24"/>
        </w:rPr>
        <w:t xml:space="preserve">, v </w:t>
      </w:r>
      <w:proofErr w:type="spellStart"/>
      <w:r w:rsidRPr="00B46FCE">
        <w:rPr>
          <w:rFonts w:ascii="Times New Roman" w:eastAsia="Times New Roman" w:hAnsi="Times New Roman" w:cs="Times New Roman"/>
          <w:color w:val="auto"/>
          <w:sz w:val="24"/>
          <w:szCs w:val="24"/>
        </w:rPr>
        <w:t>Halle</w:t>
      </w:r>
      <w:proofErr w:type="spellEnd"/>
      <w:r w:rsidRPr="00B46FCE">
        <w:rPr>
          <w:rFonts w:ascii="Times New Roman" w:eastAsia="Times New Roman" w:hAnsi="Times New Roman" w:cs="Times New Roman"/>
          <w:color w:val="auto"/>
          <w:sz w:val="24"/>
          <w:szCs w:val="24"/>
        </w:rPr>
        <w:t xml:space="preserve">. Bol učiteľom v Bohuniciach, profesorom Gymnázia v Banskej Bystrici, farár v Liptovskom Mikuláši, cirkevný spisovateľ, člen Uhorskej hornej snemovne, vyznamenaný Rádom železnej koruny II. triedy.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Martin </w:t>
      </w:r>
      <w:proofErr w:type="spellStart"/>
      <w:r w:rsidRPr="00B46FCE">
        <w:rPr>
          <w:rFonts w:ascii="Times New Roman" w:eastAsia="Times New Roman" w:hAnsi="Times New Roman" w:cs="Times New Roman"/>
          <w:b/>
          <w:bCs/>
          <w:color w:val="auto"/>
          <w:sz w:val="24"/>
          <w:szCs w:val="24"/>
        </w:rPr>
        <w:t>Bujna</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26.10.1845 v Bohuniciach. Zomrel 22.7.1923 v Pukanci. V rokoch 1870 -1871 ev. kaplán, v rokoch 1871 – 1921 farár v Pukanci. Od roku 1919 bol hontianskym seniorom. Prispel k založeniu ev. cirkevných sirotincov v Modre a v Liptovskom Mikuláši. Je </w:t>
      </w:r>
      <w:r w:rsidRPr="00B46FCE">
        <w:rPr>
          <w:rFonts w:ascii="Times New Roman" w:eastAsia="Times New Roman" w:hAnsi="Times New Roman" w:cs="Times New Roman"/>
          <w:color w:val="auto"/>
          <w:sz w:val="24"/>
          <w:szCs w:val="24"/>
        </w:rPr>
        <w:lastRenderedPageBreak/>
        <w:t>autorom náboženských publikácií, prispieval do novín a časopisov. Písal aj básne a texty piesní cirkevným slávnostiam.</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 xml:space="preserve">Samuel </w:t>
      </w:r>
      <w:proofErr w:type="spellStart"/>
      <w:r w:rsidRPr="00B46FCE">
        <w:rPr>
          <w:rFonts w:ascii="Times New Roman" w:eastAsia="Times New Roman" w:hAnsi="Times New Roman" w:cs="Times New Roman"/>
          <w:b/>
          <w:bCs/>
          <w:color w:val="auto"/>
          <w:sz w:val="24"/>
          <w:szCs w:val="24"/>
        </w:rPr>
        <w:t>Adamčík</w:t>
      </w:r>
      <w:proofErr w:type="spellEnd"/>
      <w:r w:rsidRPr="00B46FCE">
        <w:rPr>
          <w:rFonts w:ascii="Times New Roman" w:eastAsia="Times New Roman" w:hAnsi="Times New Roman" w:cs="Times New Roman"/>
          <w:b/>
          <w:bCs/>
          <w:color w:val="auto"/>
          <w:sz w:val="24"/>
          <w:szCs w:val="24"/>
        </w:rPr>
        <w: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23.7.1904 v Bohuniciach – narodil sa ako najstarší z troch súrodencov v učiteľskej rodine. V roku 1942 absolvoval štúdium na učiteľskom ústave v Banskej Štiavnici. Od roku 1962 sa venoval ochotníckemu divadlu v divadelnom odbore Matice slovenskej v Kremnici. Roku 1925 – 1944 bol odborným učiteľom Štátneho ústavu pre hluchonemých,  1944 – 1946 riaditeľom štátnej pokračovacej školy pre hluchonemých v Kremnici. Ako 42-ročný prijal ponuku stať sa profesionálnym hercom. V rokoch 1946 – 1954 pôsobil ako člen činohry Novej scény a v rokoch 1951 – 1974 ako člen činohry Slovenského národného divadla v Bratislave. V roku 1955 dostal čestný titul zaslúžilý umelec. Debutoval vo filmoch Vlčie diery v roku 1948. Hral vo viac ako tridsiatich filmoch, jeho najznámejšie filmové postavy sú starinár z filmu Dáždnik svätého Petra a postava dedka vo filme Posledná bosorka. V roku 1979 oslávil 75. narodeniny a navštívil aj svoju rodnú obec, Bohunice.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 xml:space="preserve">Ladislav </w:t>
      </w:r>
      <w:proofErr w:type="spellStart"/>
      <w:r w:rsidRPr="00B46FCE">
        <w:rPr>
          <w:rFonts w:ascii="Times New Roman" w:eastAsia="Times New Roman" w:hAnsi="Times New Roman" w:cs="Times New Roman"/>
          <w:b/>
          <w:color w:val="auto"/>
          <w:sz w:val="24"/>
          <w:szCs w:val="24"/>
        </w:rPr>
        <w:t>Adamčík</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24.1.1908, brat Samuela </w:t>
      </w:r>
      <w:proofErr w:type="spellStart"/>
      <w:r w:rsidRPr="00B46FCE">
        <w:rPr>
          <w:rFonts w:ascii="Times New Roman" w:eastAsia="Times New Roman" w:hAnsi="Times New Roman" w:cs="Times New Roman"/>
          <w:color w:val="auto"/>
          <w:sz w:val="24"/>
          <w:szCs w:val="24"/>
        </w:rPr>
        <w:t>Adamčíka</w:t>
      </w:r>
      <w:proofErr w:type="spellEnd"/>
      <w:r w:rsidRPr="00B46FCE">
        <w:rPr>
          <w:rFonts w:ascii="Times New Roman" w:eastAsia="Times New Roman" w:hAnsi="Times New Roman" w:cs="Times New Roman"/>
          <w:color w:val="auto"/>
          <w:sz w:val="24"/>
          <w:szCs w:val="24"/>
        </w:rPr>
        <w:t>. Študoval teológiu v Bratislave, 1 rok v </w:t>
      </w:r>
      <w:proofErr w:type="spellStart"/>
      <w:r w:rsidRPr="00B46FCE">
        <w:rPr>
          <w:rFonts w:ascii="Times New Roman" w:eastAsia="Times New Roman" w:hAnsi="Times New Roman" w:cs="Times New Roman"/>
          <w:color w:val="auto"/>
          <w:sz w:val="24"/>
          <w:szCs w:val="24"/>
        </w:rPr>
        <w:t>Erlangene</w:t>
      </w:r>
      <w:proofErr w:type="spellEnd"/>
      <w:r w:rsidRPr="00B46FCE">
        <w:rPr>
          <w:rFonts w:ascii="Times New Roman" w:eastAsia="Times New Roman" w:hAnsi="Times New Roman" w:cs="Times New Roman"/>
          <w:color w:val="auto"/>
          <w:sz w:val="24"/>
          <w:szCs w:val="24"/>
        </w:rPr>
        <w:t xml:space="preserve"> v Nemecku. Za kňaza bol </w:t>
      </w:r>
      <w:proofErr w:type="spellStart"/>
      <w:r w:rsidRPr="00B46FCE">
        <w:rPr>
          <w:rFonts w:ascii="Times New Roman" w:eastAsia="Times New Roman" w:hAnsi="Times New Roman" w:cs="Times New Roman"/>
          <w:color w:val="auto"/>
          <w:sz w:val="24"/>
          <w:szCs w:val="24"/>
        </w:rPr>
        <w:t>vysvetený</w:t>
      </w:r>
      <w:proofErr w:type="spellEnd"/>
      <w:r w:rsidRPr="00B46FCE">
        <w:rPr>
          <w:rFonts w:ascii="Times New Roman" w:eastAsia="Times New Roman" w:hAnsi="Times New Roman" w:cs="Times New Roman"/>
          <w:color w:val="auto"/>
          <w:sz w:val="24"/>
          <w:szCs w:val="24"/>
        </w:rPr>
        <w:t xml:space="preserve">  v roku 1931. V roku 1937 sa stal farárom v Devičanoch. Počas vojny sa aktívne zapájal do diania v obci, bol predsedom MNV.</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 xml:space="preserve">Ján </w:t>
      </w:r>
      <w:proofErr w:type="spellStart"/>
      <w:r w:rsidRPr="00B46FCE">
        <w:rPr>
          <w:rFonts w:ascii="Times New Roman" w:eastAsia="Times New Roman" w:hAnsi="Times New Roman" w:cs="Times New Roman"/>
          <w:b/>
          <w:color w:val="auto"/>
          <w:sz w:val="24"/>
          <w:szCs w:val="24"/>
        </w:rPr>
        <w:t>Mikuška</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1902, študoval na Učiteľskom ústave v Banskej Štiavnici, ale ukončil ho v Leviciach. Celý život učil v Dolných Príbelciach, kde pôsobil ako kantor v kostole. Nacvičoval divadlá. Jeho veľkým koníčkom bolo očkovanie marhúľ, v Príbelciach mal veľký sad. Zomrel v roku 1983 v Lučenci, kde je aj pochovaný.</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Riško</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1903, už ako sirota sa v roku 1916 vysťahoval do Ameriky, mladý Ján Riško pomáhal po skončení školy v pekárni, zmenil si meno na </w:t>
      </w:r>
      <w:proofErr w:type="spellStart"/>
      <w:r w:rsidRPr="00B46FCE">
        <w:rPr>
          <w:rFonts w:ascii="Times New Roman" w:eastAsia="Times New Roman" w:hAnsi="Times New Roman" w:cs="Times New Roman"/>
          <w:color w:val="auto"/>
          <w:sz w:val="24"/>
          <w:szCs w:val="24"/>
        </w:rPr>
        <w:t>Johny</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Risko</w:t>
      </w:r>
      <w:proofErr w:type="spellEnd"/>
      <w:r w:rsidRPr="00B46FCE">
        <w:rPr>
          <w:rFonts w:ascii="Times New Roman" w:eastAsia="Times New Roman" w:hAnsi="Times New Roman" w:cs="Times New Roman"/>
          <w:color w:val="auto"/>
          <w:sz w:val="24"/>
          <w:szCs w:val="24"/>
        </w:rPr>
        <w:t>, začal boxovať, v roku 1924 prešiel v ťažkej váhe k profesionálom. Vyslúžil si prezývku Gumený muž. Vydržal v ringu do roku 1940, narukoval do armády a v roku 1953 zomrel.</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 xml:space="preserve">Ján </w:t>
      </w:r>
      <w:proofErr w:type="spellStart"/>
      <w:r w:rsidRPr="00B46FCE">
        <w:rPr>
          <w:rFonts w:ascii="Times New Roman" w:eastAsia="Times New Roman" w:hAnsi="Times New Roman" w:cs="Times New Roman"/>
          <w:b/>
          <w:color w:val="auto"/>
          <w:sz w:val="24"/>
          <w:szCs w:val="24"/>
        </w:rPr>
        <w:t>Teliar</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1914, absolvent Učiteľského ústavu v Leviciach, študoval na Pedagogickej fakulte UK a Filozofickej fakulte UK. Aktívne sa zapojil do SNP, hneď po príchode ČA sa podieľal na riadení okresu Levice. Pôsobil ako učiteľ v Žemberovciach, Čajkove a Leviciach.</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 xml:space="preserve">Martin </w:t>
      </w:r>
      <w:proofErr w:type="spellStart"/>
      <w:r w:rsidRPr="00B46FCE">
        <w:rPr>
          <w:rFonts w:ascii="Times New Roman" w:eastAsia="Times New Roman" w:hAnsi="Times New Roman" w:cs="Times New Roman"/>
          <w:b/>
          <w:color w:val="auto"/>
          <w:sz w:val="24"/>
          <w:szCs w:val="24"/>
        </w:rPr>
        <w:t>Krupa</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1916, vyštudoval za učiteľa v Banskej Štiavnici. Po ukončení štúdia pracoval ako cirkevný učiteľ v obci Zemiansky Vrbovok. V päťdesiatych rokoch sa presťahoval na Sliač, kde pôsobil až do konca života. Bol učiteľom a neskôr aj riaditeľom školy a presbyterom ev. cirkvi v Hronseku.</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Martin Riško</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1925, študoval na Obchodnej akadémii v Banskej Bystrici. Odišiel pracovať do armády. Študoval na Vysokej vojenskej škole v Prahe. V armáde mal hodnosť </w:t>
      </w:r>
      <w:r w:rsidRPr="00B46FCE">
        <w:rPr>
          <w:rFonts w:ascii="Times New Roman" w:eastAsia="Times New Roman" w:hAnsi="Times New Roman" w:cs="Times New Roman"/>
          <w:color w:val="auto"/>
          <w:sz w:val="24"/>
          <w:szCs w:val="24"/>
        </w:rPr>
        <w:lastRenderedPageBreak/>
        <w:t>plukovníka. Po roku 1969 mal zákaz postupu. Neskôr bol rehabilitovaný. Žil v Trenčíne, kde aj v roku 1996 zomrel.</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 xml:space="preserve">Pavel </w:t>
      </w:r>
      <w:proofErr w:type="spellStart"/>
      <w:r w:rsidRPr="00B46FCE">
        <w:rPr>
          <w:rFonts w:ascii="Times New Roman" w:eastAsia="Times New Roman" w:hAnsi="Times New Roman" w:cs="Times New Roman"/>
          <w:b/>
          <w:color w:val="auto"/>
          <w:sz w:val="24"/>
          <w:szCs w:val="24"/>
        </w:rPr>
        <w:t>Gonda</w:t>
      </w:r>
      <w:proofErr w:type="spellEnd"/>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1925, vyštudoval Učiteľskú akadémiu v Banskej Štiavnici. Učiteľskému povolaniu sa venoval päť rokov. Väčšinu svojho aktívneho života zasvätil armáde, dosiahol hodnosť podplukovník. Bol redaktorom novín Orava, pracoval v rôznych spoločenských organizáciách v Dolnom Kubíne, dopisoval do rôznych vojenských aj civilných časopisov.</w:t>
      </w:r>
    </w:p>
    <w:p w:rsidR="00B46FCE" w:rsidRPr="00B46FCE" w:rsidRDefault="00B46FCE" w:rsidP="00B46FCE">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Petruška</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xml:space="preserve">. 1926, študoval na Učiteľskom ústave v Leviciach, neskôr si dopĺňal vysokoškolské vzdelanie na Pedagogickej fakulte v Nitre. Pôsobil na základnej škole v Bátovciach, dlhé roky ako riaditeľ. Medzi jeho koníčky patrí stále včelárstvo, ovocinárstvo, z tohto okruhu stále rozdáva rady záujemcom. S manželkou Teréziou nacvičoval ochotnícke divadlá a estrády v Bohuniciach.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Pavol Klement</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1928, evanjelický kňaz, pôsobil v Ľubici pri Kežmarku, bol kaplánom v Prešove, ďalej pôsobil v Lopúchove a v Trnave, odkiaľ odišiel do dôchodku. Písal do cirkevných časopisov. Zomrel v roku 2008 v Bratislave.</w:t>
      </w:r>
    </w:p>
    <w:p w:rsidR="00B46FCE" w:rsidRPr="00B46FCE" w:rsidRDefault="00B46FCE" w:rsidP="00B46FCE">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Bukoven</w:t>
      </w:r>
      <w:r w:rsidRPr="00B46FCE">
        <w:rPr>
          <w:rFonts w:ascii="Times New Roman" w:eastAsia="Times New Roman" w:hAnsi="Times New Roman" w:cs="Times New Roman"/>
          <w:color w:val="auto"/>
          <w:sz w:val="24"/>
          <w:szCs w:val="24"/>
        </w:rPr>
        <w:t xml:space="preserve">, </w:t>
      </w:r>
      <w:proofErr w:type="spellStart"/>
      <w:r w:rsidRPr="00B46FCE">
        <w:rPr>
          <w:rFonts w:ascii="Times New Roman" w:eastAsia="Times New Roman" w:hAnsi="Times New Roman" w:cs="Times New Roman"/>
          <w:color w:val="auto"/>
          <w:sz w:val="24"/>
          <w:szCs w:val="24"/>
        </w:rPr>
        <w:t>nar</w:t>
      </w:r>
      <w:proofErr w:type="spellEnd"/>
      <w:r w:rsidRPr="00B46FCE">
        <w:rPr>
          <w:rFonts w:ascii="Times New Roman" w:eastAsia="Times New Roman" w:hAnsi="Times New Roman" w:cs="Times New Roman"/>
          <w:color w:val="auto"/>
          <w:sz w:val="24"/>
          <w:szCs w:val="24"/>
        </w:rPr>
        <w:t>. 1935, študoval na Učilišti plavby Dunajskej v Bratislave, neskôr na podnikovej technickej škole. Pracoval ako lodný strojník na dopravnej  národnej lodi Topľa. Rieka Dunaj a „jeho“ loď mu boli druhým domovom. Poznal prístavné mestá na Dunaji až po Čierne more. Žil v Bratislave a ako 34-ročný tragicky zahynul.</w:t>
      </w:r>
    </w:p>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Plnenie funkcií  obce (prenesené kompetencie, originálne kompetencie)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xml:space="preserve">Výchova a vzdelávanie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obci sa nenachádza materská ani základná škola.</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Zdravotníctvo</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nemá zriadený svoj zdravotný obvod. V obci sa žiadne zdravotnícke zariadenie nenachádza. Obyvatelia môžu navštevovať Zdravotné stredisko v Pukanci a v Bátovciach, prípadne vyššiu zdravotnú starostlivosť v okresnom meste Levice. </w:t>
      </w:r>
    </w:p>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xml:space="preserve">Sociálne zabezpečenie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 v rámci originálnych samosprávnych kompetencií poskytuje opatrovateľskú službu obyvateľom obce. Obec poskytuje najmä tieto sociálne služby:</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opatrovateľská služba</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lastRenderedPageBreak/>
        <w:t>-</w:t>
      </w:r>
      <w:r w:rsidRPr="00B46FCE">
        <w:rPr>
          <w:rFonts w:ascii="Times New Roman" w:eastAsia="Times New Roman" w:hAnsi="Times New Roman" w:cs="Times New Roman"/>
          <w:color w:val="auto"/>
          <w:sz w:val="24"/>
          <w:szCs w:val="24"/>
          <w:lang w:eastAsia="en-US"/>
        </w:rPr>
        <w:tab/>
        <w:t>dohľad nad nesvojprávnymi občanmi (spolupráca s okresným súdom)</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funkcia osobitného príjemcu sociálnych dávok</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 xml:space="preserve">návštevy jubilujúcich starších občanov </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stretnutia dôchodcov</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uvítanie do života novorodencov obce</w:t>
      </w:r>
    </w:p>
    <w:p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pomoc v krízových situáciách (živelná pohroma, rodinná tragédia....).</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Kultúra</w:t>
      </w:r>
    </w:p>
    <w:p w:rsidR="00B46FCE" w:rsidRPr="00B46FCE" w:rsidRDefault="00B46FCE" w:rsidP="00B46FCE">
      <w:pPr>
        <w:tabs>
          <w:tab w:val="left" w:pos="708"/>
          <w:tab w:val="center" w:pos="4536"/>
          <w:tab w:val="right" w:pos="9072"/>
        </w:tabs>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4"/>
        </w:rPr>
        <w:t xml:space="preserve">Kultúra v obci je samozrejmou a nevyhnutnou podmienkou ponuky kultúrno-spoločenského vyžitia sa vlastných obyvateľov, ale aj prejavom cielenej kultúrnej ponuky širšej návštevníckej verejnosti tejto obce. Je  prejavom a symptómom spoločenskej úrovne a kultúrnej vyspelosti daného sídla a regiónu. Kultúrne podujatia obce a jej obyvateľov sa realizujú v strede obce a v miestnom kultúrnom dome. </w:t>
      </w:r>
      <w:r w:rsidRPr="00B46FCE">
        <w:rPr>
          <w:rFonts w:ascii="Times New Roman" w:eastAsia="Times New Roman" w:hAnsi="Times New Roman" w:cs="Times New Roman"/>
          <w:color w:val="auto"/>
          <w:sz w:val="24"/>
          <w:szCs w:val="20"/>
        </w:rPr>
        <w:t>V roku 2018 sa uskutočnili tieto kultúrne a športové podujatia: MDŽ, Stavanie mája, MDD, „U gazdinej v komore“, Medzigeneračný futbalový turnaj,  Uvítanie detí do života, „Plameň 2018“ – jesenná časť, Mikuláš, Silvestrovská zábava.</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Hospodárstvo </w:t>
      </w:r>
    </w:p>
    <w:p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Najvýznamnejší poskytovatelia služieb v obci :</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proofErr w:type="spellStart"/>
      <w:r w:rsidRPr="00B46FCE">
        <w:rPr>
          <w:rFonts w:ascii="Times New Roman" w:eastAsia="Times New Roman" w:hAnsi="Times New Roman" w:cs="Times New Roman"/>
          <w:color w:val="auto"/>
          <w:sz w:val="24"/>
          <w:szCs w:val="24"/>
        </w:rPr>
        <w:t>Nat</w:t>
      </w:r>
      <w:proofErr w:type="spellEnd"/>
      <w:r w:rsidRPr="00B46FCE">
        <w:rPr>
          <w:rFonts w:ascii="Times New Roman" w:eastAsia="Times New Roman" w:hAnsi="Times New Roman" w:cs="Times New Roman"/>
          <w:color w:val="auto"/>
          <w:sz w:val="24"/>
          <w:szCs w:val="24"/>
        </w:rPr>
        <w:t xml:space="preserve"> Bone, </w:t>
      </w:r>
      <w:proofErr w:type="spellStart"/>
      <w:r w:rsidRPr="00B46FCE">
        <w:rPr>
          <w:rFonts w:ascii="Times New Roman" w:eastAsia="Times New Roman" w:hAnsi="Times New Roman" w:cs="Times New Roman"/>
          <w:color w:val="auto"/>
          <w:sz w:val="24"/>
          <w:szCs w:val="24"/>
        </w:rPr>
        <w:t>s.r.o</w:t>
      </w:r>
      <w:proofErr w:type="spellEnd"/>
      <w:r w:rsidRPr="00B46FCE">
        <w:rPr>
          <w:rFonts w:ascii="Times New Roman" w:eastAsia="Times New Roman" w:hAnsi="Times New Roman" w:cs="Times New Roman"/>
          <w:color w:val="auto"/>
          <w:sz w:val="24"/>
          <w:szCs w:val="24"/>
        </w:rPr>
        <w:t>. – pohostinstvo „Bohunická krčma“</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TTCE, s. r. o.</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SANA </w:t>
      </w:r>
      <w:proofErr w:type="spellStart"/>
      <w:r w:rsidRPr="00B46FCE">
        <w:rPr>
          <w:rFonts w:ascii="Times New Roman" w:eastAsia="Times New Roman" w:hAnsi="Times New Roman" w:cs="Times New Roman"/>
          <w:color w:val="auto"/>
          <w:sz w:val="24"/>
          <w:szCs w:val="24"/>
        </w:rPr>
        <w:t>sk</w:t>
      </w:r>
      <w:proofErr w:type="spellEnd"/>
      <w:r w:rsidRPr="00B46FCE">
        <w:rPr>
          <w:rFonts w:ascii="Times New Roman" w:eastAsia="Times New Roman" w:hAnsi="Times New Roman" w:cs="Times New Roman"/>
          <w:color w:val="auto"/>
          <w:sz w:val="24"/>
          <w:szCs w:val="24"/>
        </w:rPr>
        <w:t>, s. r. o.</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DF ARMS, s. r. o.</w:t>
      </w:r>
    </w:p>
    <w:p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Najvýznamnejšia poľnohospodárska výroba v obci :</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PD Bátovce</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Monika Mojžišová, Čajkov </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proofErr w:type="spellStart"/>
      <w:r w:rsidRPr="00B46FCE">
        <w:rPr>
          <w:rFonts w:ascii="Times New Roman" w:eastAsia="Times New Roman" w:hAnsi="Times New Roman" w:cs="Times New Roman"/>
          <w:color w:val="auto"/>
          <w:sz w:val="24"/>
          <w:szCs w:val="24"/>
        </w:rPr>
        <w:t>Agropuk</w:t>
      </w:r>
      <w:proofErr w:type="spellEnd"/>
      <w:r w:rsidRPr="00B46FCE">
        <w:rPr>
          <w:rFonts w:ascii="Times New Roman" w:eastAsia="Times New Roman" w:hAnsi="Times New Roman" w:cs="Times New Roman"/>
          <w:color w:val="auto"/>
          <w:sz w:val="24"/>
          <w:szCs w:val="24"/>
        </w:rPr>
        <w:t>, s. r. o.</w:t>
      </w:r>
    </w:p>
    <w:p w:rsidR="00B46FCE" w:rsidRPr="00B46FCE" w:rsidRDefault="00B46FCE" w:rsidP="00B46FCE">
      <w:pPr>
        <w:spacing w:after="0" w:line="240" w:lineRule="auto"/>
        <w:jc w:val="both"/>
        <w:rPr>
          <w:rFonts w:ascii="Times New Roman" w:eastAsia="Times New Roman" w:hAnsi="Times New Roman" w:cs="Times New Roman"/>
          <w:color w:val="auto"/>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Informácia o vývoji obce z pohľadu rozpočtovníctva</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Základným   nástrojom  finančného  hospodárenia  obce  bol   rozpočet   obce   na  rok   2018. Obec v roku 2018 zostavila rozpočet podľa ustanovenia § 10 odsek 7) zákona č. 583/2004 Z. z. o rozpočtových pravidlách územnej samosprávy a o zmene a doplnení niektorých zákonov v znení neskorších predpisov.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lastRenderedPageBreak/>
        <w:t>Rozpočet obce</w:t>
      </w:r>
      <w:r w:rsidRPr="00B46FCE">
        <w:rPr>
          <w:rFonts w:ascii="Times New Roman" w:eastAsia="Times New Roman" w:hAnsi="Times New Roman" w:cs="Times New Roman"/>
          <w:color w:val="auto"/>
          <w:sz w:val="24"/>
          <w:szCs w:val="24"/>
        </w:rPr>
        <w:t xml:space="preserve"> na rok 2018 bol zostavený ako prebytkový.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Hospodárenie obce sa riadilo podľa schváleného rozpočtu na rok 2018.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Rozpočet obce bol schválený obecným zastupiteľstvom dňa  29.11.2017 uznesením č 4.</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Rozpočet bol zmenený dvakrát:</w:t>
      </w:r>
    </w:p>
    <w:p w:rsidR="00B46FCE" w:rsidRPr="00B46FCE" w:rsidRDefault="00B46FCE" w:rsidP="00B46FCE">
      <w:pPr>
        <w:numPr>
          <w:ilvl w:val="0"/>
          <w:numId w:val="8"/>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prvá zmena bola schválená dňa 31.8.2018 uznesením č. 4.</w:t>
      </w:r>
    </w:p>
    <w:p w:rsidR="00B46FCE" w:rsidRPr="00B46FCE" w:rsidRDefault="00B46FCE" w:rsidP="00B46FCE">
      <w:pPr>
        <w:numPr>
          <w:ilvl w:val="0"/>
          <w:numId w:val="8"/>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druhá zmena bola schválená dňa 12.12.2018 uznesením č. 4.</w:t>
      </w:r>
    </w:p>
    <w:p w:rsidR="00B46FCE" w:rsidRPr="00B46FCE" w:rsidRDefault="00B46FCE" w:rsidP="00B46FCE">
      <w:pPr>
        <w:spacing w:after="0" w:line="240" w:lineRule="auto"/>
        <w:outlineLvl w:val="0"/>
        <w:rPr>
          <w:rFonts w:ascii="Times New Roman" w:eastAsia="Times New Roman" w:hAnsi="Times New Roman" w:cs="Times New Roman"/>
          <w:b/>
          <w:color w:val="auto"/>
          <w:sz w:val="24"/>
          <w:szCs w:val="24"/>
        </w:rPr>
      </w:pPr>
    </w:p>
    <w:p w:rsidR="00B46FCE" w:rsidRPr="00B46FCE" w:rsidRDefault="00B46FCE" w:rsidP="00B46FCE">
      <w:pPr>
        <w:spacing w:after="0" w:line="240" w:lineRule="auto"/>
        <w:outlineLvl w:val="0"/>
        <w:rPr>
          <w:rFonts w:ascii="Times New Roman" w:eastAsia="Times New Roman" w:hAnsi="Times New Roman" w:cs="Times New Roman"/>
          <w:b/>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Plnenie príjmov a čerpanie výdavkov za rok 2018</w:t>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B46FCE" w:rsidRPr="00B46FCE" w:rsidTr="00B46FCE">
        <w:tc>
          <w:tcPr>
            <w:tcW w:w="2410" w:type="dxa"/>
            <w:tcBorders>
              <w:top w:val="single" w:sz="4" w:space="0" w:color="auto"/>
              <w:left w:val="single" w:sz="4" w:space="0" w:color="auto"/>
              <w:bottom w:val="single" w:sz="4" w:space="0" w:color="auto"/>
              <w:right w:val="single" w:sz="4" w:space="0" w:color="auto"/>
            </w:tcBorders>
            <w:shd w:val="clear" w:color="auto" w:fill="DDD9C3"/>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0"/>
                <w:szCs w:val="20"/>
              </w:rPr>
            </w:pPr>
          </w:p>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Rozpočet </w:t>
            </w: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Skutočné </w:t>
            </w: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plnenie príjmov/ čerpanie výdavkov</w:t>
            </w: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k 31.12.2018</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plnenia príjmov/</w:t>
            </w: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 čerpania výdavkov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62 290,76</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161 029,92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100 274,38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62 %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0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205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2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50 090,76</w:t>
            </w:r>
          </w:p>
        </w:tc>
        <w:tc>
          <w:tcPr>
            <w:tcW w:w="17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61 100,55</w:t>
            </w:r>
          </w:p>
        </w:tc>
        <w:tc>
          <w:tcPr>
            <w:tcW w:w="205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60 917,42</w:t>
            </w:r>
          </w:p>
        </w:tc>
        <w:tc>
          <w:tcPr>
            <w:tcW w:w="172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100 %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outlineLvl w:val="0"/>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7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outlineLvl w:val="0"/>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37 224,80</w:t>
            </w:r>
          </w:p>
        </w:tc>
        <w:tc>
          <w:tcPr>
            <w:tcW w:w="205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outlineLvl w:val="0"/>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37 224,80</w:t>
            </w:r>
          </w:p>
        </w:tc>
        <w:tc>
          <w:tcPr>
            <w:tcW w:w="172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outlineLvl w:val="0"/>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100 %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12 200,00</w:t>
            </w:r>
          </w:p>
        </w:tc>
        <w:tc>
          <w:tcPr>
            <w:tcW w:w="17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62 704,57</w:t>
            </w:r>
          </w:p>
        </w:tc>
        <w:tc>
          <w:tcPr>
            <w:tcW w:w="205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2 132,16</w:t>
            </w:r>
          </w:p>
        </w:tc>
        <w:tc>
          <w:tcPr>
            <w:tcW w:w="172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61 815,66</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131 240,38</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65 466,78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50 %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0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205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2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49 815,66</w:t>
            </w:r>
          </w:p>
        </w:tc>
        <w:tc>
          <w:tcPr>
            <w:tcW w:w="17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63 118,88</w:t>
            </w:r>
          </w:p>
        </w:tc>
        <w:tc>
          <w:tcPr>
            <w:tcW w:w="205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59 846,78</w:t>
            </w:r>
          </w:p>
        </w:tc>
        <w:tc>
          <w:tcPr>
            <w:tcW w:w="172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95 %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12 000,00</w:t>
            </w:r>
          </w:p>
        </w:tc>
        <w:tc>
          <w:tcPr>
            <w:tcW w:w="17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68 121,50</w:t>
            </w:r>
          </w:p>
        </w:tc>
        <w:tc>
          <w:tcPr>
            <w:tcW w:w="205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5 620,00</w:t>
            </w:r>
          </w:p>
        </w:tc>
        <w:tc>
          <w:tcPr>
            <w:tcW w:w="172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8 %</w:t>
            </w: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p>
        </w:tc>
        <w:tc>
          <w:tcPr>
            <w:tcW w:w="170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p>
        </w:tc>
        <w:tc>
          <w:tcPr>
            <w:tcW w:w="205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p>
        </w:tc>
        <w:tc>
          <w:tcPr>
            <w:tcW w:w="172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475,10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29 789,54</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34 807,60</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117 %</w:t>
            </w:r>
          </w:p>
        </w:tc>
      </w:tr>
    </w:tbl>
    <w:p w:rsidR="00B46FCE" w:rsidRPr="00B46FCE" w:rsidRDefault="00B46FCE" w:rsidP="00B46FCE">
      <w:pPr>
        <w:spacing w:after="0" w:line="360" w:lineRule="auto"/>
        <w:jc w:val="both"/>
        <w:rPr>
          <w:rFonts w:ascii="Times New Roman" w:eastAsia="Times New Roman" w:hAnsi="Times New Roman" w:cs="Times New Roman"/>
          <w:color w:val="FF0000"/>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FF0000"/>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Prebytok/schodok rozpočtového hospodárenia za rok 2018</w:t>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p>
    <w:tbl>
      <w:tblPr>
        <w:tblW w:w="9095" w:type="dxa"/>
        <w:tblCellMar>
          <w:left w:w="0" w:type="dxa"/>
          <w:right w:w="0" w:type="dxa"/>
        </w:tblCellMar>
        <w:tblLook w:val="04A0" w:firstRow="1" w:lastRow="0" w:firstColumn="1" w:lastColumn="0" w:noHBand="0" w:noVBand="1"/>
      </w:tblPr>
      <w:tblGrid>
        <w:gridCol w:w="5693"/>
        <w:gridCol w:w="3402"/>
      </w:tblGrid>
      <w:tr w:rsidR="00B46FCE" w:rsidRPr="00B46FCE" w:rsidTr="00B46FC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B46FCE" w:rsidRPr="00B46FCE" w:rsidRDefault="00B46FCE" w:rsidP="00B46FCE">
            <w:pPr>
              <w:spacing w:after="0" w:line="240" w:lineRule="auto"/>
              <w:jc w:val="center"/>
              <w:rPr>
                <w:rFonts w:ascii="Times New Roman" w:eastAsia="Times New Roman" w:hAnsi="Times New Roman" w:cs="Times New Roman"/>
                <w:b/>
                <w:bCs/>
                <w:color w:val="auto"/>
                <w:sz w:val="20"/>
                <w:szCs w:val="20"/>
              </w:rPr>
            </w:pPr>
          </w:p>
          <w:p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color w:val="auto"/>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p>
          <w:p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Skutočnosť k 31.12.2018</w:t>
            </w:r>
          </w:p>
        </w:tc>
      </w:tr>
      <w:tr w:rsidR="00B46FCE" w:rsidRPr="00B46FCE" w:rsidTr="00B46FCE">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B46FCE" w:rsidRPr="00B46FCE" w:rsidRDefault="00B46FCE" w:rsidP="00B46FCE">
            <w:pPr>
              <w:spacing w:after="0" w:line="240" w:lineRule="auto"/>
              <w:rPr>
                <w:rFonts w:ascii="Times New Roman" w:eastAsia="Times New Roman" w:hAnsi="Times New Roman" w:cs="Times New Roman"/>
                <w:b/>
                <w:color w:val="auto"/>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B46FCE" w:rsidRPr="00B46FCE" w:rsidRDefault="00B46FCE" w:rsidP="00B46FCE">
            <w:pPr>
              <w:spacing w:after="0" w:line="240" w:lineRule="auto"/>
              <w:rPr>
                <w:rFonts w:ascii="Times New Roman" w:eastAsia="Times New Roman" w:hAnsi="Times New Roman" w:cs="Times New Roman"/>
                <w:b/>
                <w:color w:val="auto"/>
                <w:sz w:val="20"/>
                <w:szCs w:val="20"/>
              </w:rPr>
            </w:pP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Bežné  príjmy spolu</w:t>
            </w:r>
          </w:p>
        </w:tc>
        <w:tc>
          <w:tcPr>
            <w:tcW w:w="3402" w:type="dxa"/>
            <w:tcBorders>
              <w:top w:val="nil"/>
              <w:left w:val="nil"/>
              <w:bottom w:val="single" w:sz="8" w:space="0" w:color="auto"/>
              <w:right w:val="double" w:sz="6" w:space="0" w:color="auto"/>
            </w:tcBorders>
            <w:shd w:val="clear" w:color="auto" w:fill="FFFFFF"/>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60 917,42</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iCs/>
                <w:color w:val="auto"/>
                <w:sz w:val="24"/>
                <w:szCs w:val="24"/>
              </w:rPr>
            </w:pPr>
            <w:r w:rsidRPr="00B46FCE">
              <w:rPr>
                <w:rFonts w:ascii="Times New Roman" w:eastAsia="Times New Roman" w:hAnsi="Times New Roman" w:cs="Times New Roman"/>
                <w:i/>
                <w:iCs/>
                <w:color w:val="auto"/>
                <w:sz w:val="20"/>
                <w:szCs w:val="20"/>
              </w:rPr>
              <w:t>60 917,42</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59 846,78</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iCs/>
                <w:color w:val="auto"/>
                <w:sz w:val="24"/>
                <w:szCs w:val="24"/>
              </w:rPr>
            </w:pPr>
            <w:r w:rsidRPr="00B46FCE">
              <w:rPr>
                <w:rFonts w:ascii="Times New Roman" w:eastAsia="Times New Roman" w:hAnsi="Times New Roman" w:cs="Times New Roman"/>
                <w:i/>
                <w:iCs/>
                <w:color w:val="auto"/>
                <w:sz w:val="20"/>
                <w:szCs w:val="20"/>
              </w:rPr>
              <w:t>59 846,78</w:t>
            </w:r>
          </w:p>
        </w:tc>
      </w:tr>
      <w:tr w:rsidR="00B46FCE" w:rsidRPr="00B46FCE" w:rsidTr="00B46FC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Bežný rozpočet</w:t>
            </w:r>
          </w:p>
        </w:tc>
        <w:tc>
          <w:tcPr>
            <w:tcW w:w="3402" w:type="dxa"/>
            <w:tcBorders>
              <w:top w:val="nil"/>
              <w:left w:val="nil"/>
              <w:bottom w:val="single" w:sz="8" w:space="0" w:color="auto"/>
              <w:right w:val="double" w:sz="6" w:space="0" w:color="auto"/>
            </w:tcBorders>
            <w:shd w:val="clear" w:color="auto" w:fill="D9D9D9"/>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1 070,64</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Kapitálové  príjmy spolu</w:t>
            </w:r>
          </w:p>
        </w:tc>
        <w:tc>
          <w:tcPr>
            <w:tcW w:w="3402" w:type="dxa"/>
            <w:tcBorders>
              <w:top w:val="nil"/>
              <w:left w:val="nil"/>
              <w:bottom w:val="single" w:sz="8" w:space="0" w:color="auto"/>
              <w:right w:val="double" w:sz="6" w:space="0" w:color="auto"/>
            </w:tcBorders>
            <w:shd w:val="clear" w:color="auto" w:fill="FFFFFF"/>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37 224,80</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iCs/>
                <w:color w:val="auto"/>
                <w:sz w:val="24"/>
                <w:szCs w:val="24"/>
              </w:rPr>
            </w:pPr>
            <w:r w:rsidRPr="00B46FCE">
              <w:rPr>
                <w:rFonts w:ascii="Times New Roman" w:eastAsia="Times New Roman" w:hAnsi="Times New Roman" w:cs="Times New Roman"/>
                <w:i/>
                <w:iCs/>
                <w:color w:val="auto"/>
                <w:sz w:val="20"/>
                <w:szCs w:val="20"/>
              </w:rPr>
              <w:t>37 224,80</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Kapitálové  výdavky spolu</w:t>
            </w:r>
          </w:p>
        </w:tc>
        <w:tc>
          <w:tcPr>
            <w:tcW w:w="3402" w:type="dxa"/>
            <w:tcBorders>
              <w:top w:val="nil"/>
              <w:left w:val="nil"/>
              <w:bottom w:val="single" w:sz="8" w:space="0" w:color="auto"/>
              <w:right w:val="double" w:sz="6" w:space="0" w:color="auto"/>
            </w:tcBorders>
            <w:shd w:val="clear" w:color="auto" w:fill="FFFFFF"/>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5 620,00</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iCs/>
                <w:color w:val="auto"/>
                <w:sz w:val="24"/>
                <w:szCs w:val="24"/>
              </w:rPr>
            </w:pPr>
            <w:r w:rsidRPr="00B46FCE">
              <w:rPr>
                <w:rFonts w:ascii="Times New Roman" w:eastAsia="Times New Roman" w:hAnsi="Times New Roman" w:cs="Times New Roman"/>
                <w:i/>
                <w:iCs/>
                <w:color w:val="auto"/>
                <w:sz w:val="20"/>
                <w:szCs w:val="20"/>
              </w:rPr>
              <w:t>5 620,00</w:t>
            </w:r>
          </w:p>
        </w:tc>
      </w:tr>
      <w:tr w:rsidR="00B46FCE" w:rsidRPr="00B46FCE" w:rsidTr="00B46FC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6FCE" w:rsidRPr="00B46FCE" w:rsidRDefault="00B46FCE" w:rsidP="00B46FCE">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i/>
                <w:color w:val="auto"/>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31 604,80</w:t>
            </w:r>
          </w:p>
        </w:tc>
      </w:tr>
      <w:tr w:rsidR="00B46FCE" w:rsidRPr="00B46FCE" w:rsidTr="00B46FC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B46FCE" w:rsidRPr="00B46FCE" w:rsidRDefault="00B46FCE" w:rsidP="00B46FCE">
            <w:pPr>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-30 534,16</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color w:val="auto"/>
                <w:sz w:val="20"/>
                <w:szCs w:val="20"/>
              </w:rPr>
            </w:pPr>
            <w:r w:rsidRPr="00B46FCE">
              <w:rPr>
                <w:rFonts w:ascii="Times New Roman" w:eastAsia="Times New Roman" w:hAnsi="Times New Roman" w:cs="Times New Roman"/>
                <w:i/>
                <w:color w:val="auto"/>
                <w:sz w:val="20"/>
                <w:szCs w:val="20"/>
              </w:rPr>
              <w:t>2 132,16</w:t>
            </w:r>
          </w:p>
        </w:tc>
      </w:tr>
      <w:tr w:rsidR="00B46FCE" w:rsidRPr="00B46FCE" w:rsidTr="00B46FC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B46FCE" w:rsidRPr="00B46FCE" w:rsidRDefault="00B46FCE" w:rsidP="00B46FCE">
            <w:pPr>
              <w:spacing w:after="0" w:line="240" w:lineRule="auto"/>
              <w:jc w:val="right"/>
              <w:rPr>
                <w:rFonts w:ascii="Times New Roman" w:eastAsia="Times New Roman" w:hAnsi="Times New Roman" w:cs="Times New Roman"/>
                <w:i/>
                <w:color w:val="auto"/>
                <w:sz w:val="20"/>
                <w:szCs w:val="20"/>
              </w:rPr>
            </w:pPr>
            <w:r w:rsidRPr="00B46FCE">
              <w:rPr>
                <w:rFonts w:ascii="Times New Roman" w:eastAsia="Times New Roman" w:hAnsi="Times New Roman" w:cs="Times New Roman"/>
                <w:i/>
                <w:color w:val="auto"/>
                <w:sz w:val="20"/>
                <w:szCs w:val="20"/>
              </w:rPr>
              <w:t>0,00</w:t>
            </w:r>
          </w:p>
        </w:tc>
      </w:tr>
      <w:tr w:rsidR="00B46FCE" w:rsidRPr="00B46FCE" w:rsidTr="00B46FC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lastRenderedPageBreak/>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B46FCE" w:rsidRPr="00B46FCE" w:rsidRDefault="00B46FCE" w:rsidP="00B46FCE">
            <w:pPr>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2 132,16</w:t>
            </w:r>
          </w:p>
        </w:tc>
      </w:tr>
      <w:tr w:rsidR="00B46FCE" w:rsidRPr="00B46FCE" w:rsidTr="00B46FC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46FCE" w:rsidRPr="00B46FCE" w:rsidRDefault="00B46FCE" w:rsidP="00B46FCE">
            <w:pPr>
              <w:spacing w:after="0" w:line="240" w:lineRule="auto"/>
              <w:ind w:left="-85"/>
              <w:rPr>
                <w:rFonts w:ascii="Times New Roman" w:eastAsia="Times New Roman" w:hAnsi="Times New Roman" w:cs="Times New Roman"/>
                <w:caps/>
                <w:color w:val="auto"/>
                <w:sz w:val="24"/>
                <w:szCs w:val="24"/>
              </w:rPr>
            </w:pPr>
            <w:r w:rsidRPr="00B46FCE">
              <w:rPr>
                <w:rFonts w:ascii="Times New Roman" w:eastAsia="Times New Roman" w:hAnsi="Times New Roman" w:cs="Times New Roman"/>
                <w:caps/>
                <w:color w:val="auto"/>
                <w:sz w:val="20"/>
                <w:szCs w:val="20"/>
              </w:rPr>
              <w:t xml:space="preserve">Príjmy spolu  </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B46FCE" w:rsidRPr="00B46FCE" w:rsidRDefault="00B46FCE" w:rsidP="00B46FCE">
            <w:pPr>
              <w:spacing w:after="0" w:line="240" w:lineRule="auto"/>
              <w:ind w:right="-108"/>
              <w:jc w:val="right"/>
              <w:rPr>
                <w:rFonts w:ascii="Times New Roman" w:eastAsia="Times New Roman" w:hAnsi="Times New Roman" w:cs="Times New Roman"/>
                <w:caps/>
                <w:color w:val="auto"/>
                <w:sz w:val="24"/>
                <w:szCs w:val="24"/>
              </w:rPr>
            </w:pPr>
            <w:r w:rsidRPr="00B46FCE">
              <w:rPr>
                <w:rFonts w:ascii="Times New Roman" w:eastAsia="Times New Roman" w:hAnsi="Times New Roman" w:cs="Times New Roman"/>
                <w:caps/>
                <w:color w:val="auto"/>
                <w:sz w:val="24"/>
                <w:szCs w:val="24"/>
              </w:rPr>
              <w:t>98 142,22</w:t>
            </w:r>
          </w:p>
        </w:tc>
      </w:tr>
      <w:tr w:rsidR="00B46FCE" w:rsidRPr="00B46FCE" w:rsidTr="00B46FC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46FCE" w:rsidRPr="00B46FCE" w:rsidRDefault="00B46FCE" w:rsidP="00B46FCE">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caps/>
                <w:color w:val="auto"/>
                <w:sz w:val="20"/>
                <w:szCs w:val="20"/>
              </w:rPr>
              <w:t>VÝDAVKY</w:t>
            </w:r>
            <w:r w:rsidRPr="00B46FCE">
              <w:rPr>
                <w:rFonts w:ascii="Times New Roman" w:eastAsia="Times New Roman" w:hAnsi="Times New Roman" w:cs="Times New Roman"/>
                <w:color w:val="auto"/>
                <w:sz w:val="20"/>
                <w:szCs w:val="20"/>
              </w:rPr>
              <w:t xml:space="preserve"> SPOLU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B46FCE" w:rsidRPr="00B46FCE" w:rsidRDefault="00B46FCE" w:rsidP="00B46FCE">
            <w:pPr>
              <w:spacing w:after="0" w:line="240" w:lineRule="auto"/>
              <w:ind w:right="-108"/>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65 466,78</w:t>
            </w:r>
          </w:p>
        </w:tc>
      </w:tr>
      <w:tr w:rsidR="00B46FCE" w:rsidRPr="00B46FCE" w:rsidTr="00B46FCE">
        <w:trPr>
          <w:trHeight w:val="285"/>
        </w:trPr>
        <w:tc>
          <w:tcPr>
            <w:tcW w:w="5693"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B46FCE" w:rsidRPr="00B46FCE" w:rsidRDefault="00B46FCE" w:rsidP="00B46FCE">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 xml:space="preserve">Hospodárenie obce </w:t>
            </w:r>
          </w:p>
        </w:tc>
        <w:tc>
          <w:tcPr>
            <w:tcW w:w="3402"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rsidR="00B46FCE" w:rsidRPr="00B46FCE" w:rsidRDefault="00B46FCE" w:rsidP="00B46FCE">
            <w:pPr>
              <w:spacing w:after="0" w:line="240" w:lineRule="auto"/>
              <w:ind w:right="-108"/>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32 675,44</w:t>
            </w:r>
          </w:p>
        </w:tc>
      </w:tr>
      <w:tr w:rsidR="00B46FCE" w:rsidRPr="00B46FCE" w:rsidTr="00B46FC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46FCE" w:rsidRPr="00B46FCE" w:rsidRDefault="00B46FCE" w:rsidP="00B46FCE">
            <w:pPr>
              <w:spacing w:after="0" w:line="240" w:lineRule="auto"/>
              <w:ind w:left="-85"/>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i/>
                <w:iCs/>
                <w:color w:val="auto"/>
                <w:sz w:val="20"/>
                <w:szCs w:val="20"/>
              </w:rPr>
              <w:t>Vylúčenie z prebytku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B46FCE" w:rsidRPr="00B46FCE" w:rsidRDefault="00B46FCE" w:rsidP="00B46FCE">
            <w:pPr>
              <w:spacing w:after="0" w:line="240" w:lineRule="auto"/>
              <w:ind w:right="-108"/>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35 421,90</w:t>
            </w:r>
          </w:p>
        </w:tc>
      </w:tr>
      <w:tr w:rsidR="00B46FCE" w:rsidRPr="00B46FCE" w:rsidTr="00B46FCE">
        <w:trPr>
          <w:trHeight w:val="285"/>
        </w:trPr>
        <w:tc>
          <w:tcPr>
            <w:tcW w:w="5693"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B46FCE" w:rsidRPr="00B46FCE" w:rsidRDefault="00B46FCE" w:rsidP="00B46FCE">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Upravené hospodárenie obce</w:t>
            </w:r>
          </w:p>
        </w:tc>
        <w:tc>
          <w:tcPr>
            <w:tcW w:w="3402"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B46FCE" w:rsidRPr="00B46FCE" w:rsidRDefault="00B46FCE" w:rsidP="00B46FCE">
            <w:pPr>
              <w:spacing w:after="0" w:line="240" w:lineRule="auto"/>
              <w:ind w:right="-108"/>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-2 746,46</w:t>
            </w:r>
          </w:p>
        </w:tc>
      </w:tr>
    </w:tbl>
    <w:p w:rsidR="00B46FCE" w:rsidRPr="00B46FCE" w:rsidRDefault="00B46FCE" w:rsidP="00B46FCE">
      <w:pPr>
        <w:spacing w:after="0" w:line="240" w:lineRule="auto"/>
        <w:ind w:left="540"/>
        <w:rPr>
          <w:rFonts w:ascii="Times New Roman" w:eastAsia="Times New Roman" w:hAnsi="Times New Roman" w:cs="Times New Roman"/>
          <w:color w:val="auto"/>
        </w:rPr>
      </w:pPr>
    </w:p>
    <w:p w:rsidR="00B46FCE" w:rsidRPr="00B46FCE" w:rsidRDefault="00B46FCE" w:rsidP="00B46FCE">
      <w:pPr>
        <w:spacing w:after="0" w:line="240" w:lineRule="auto"/>
        <w:jc w:val="both"/>
        <w:rPr>
          <w:rFonts w:ascii="Times New Roman" w:eastAsia="Times New Roman" w:hAnsi="Times New Roman" w:cs="Times New Roman"/>
          <w:b/>
          <w:color w:val="auto"/>
          <w:sz w:val="24"/>
          <w:szCs w:val="24"/>
          <w:highlight w:val="lightGray"/>
        </w:rPr>
      </w:pPr>
    </w:p>
    <w:p w:rsidR="00B46FCE" w:rsidRPr="00B46FCE" w:rsidRDefault="00B46FCE" w:rsidP="00B46FCE">
      <w:pPr>
        <w:tabs>
          <w:tab w:val="right" w:pos="774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Schodok rozpočtu</w:t>
      </w:r>
      <w:r w:rsidRPr="00B46FCE">
        <w:rPr>
          <w:rFonts w:ascii="Times New Roman" w:eastAsia="Times New Roman" w:hAnsi="Times New Roman" w:cs="Times New Roman"/>
          <w:color w:val="auto"/>
          <w:sz w:val="24"/>
          <w:szCs w:val="24"/>
        </w:rPr>
        <w:t xml:space="preserve"> v sume 2 746,46 EUR  zistený podľa ustanovenia § 10 ods. 3 písm. a) a b) zákona č. 583/2004 Z. z. o rozpočtových pravidlách územnej samosprávy a o zmene a doplnení niektorých zákonov v znení neskorších predpisov, upravený o nevyčerpané prostriedky zo ŠR a podľa osobitných predpisov v sume 35 421,90 EUR bol v rozpočtovom roku 2018 vysporiadaný z rezervného fondu obce.</w:t>
      </w:r>
    </w:p>
    <w:p w:rsidR="00B46FCE" w:rsidRPr="00B46FCE" w:rsidRDefault="00B46FCE" w:rsidP="00B46FCE">
      <w:pPr>
        <w:spacing w:after="0" w:line="360" w:lineRule="auto"/>
        <w:jc w:val="both"/>
        <w:rPr>
          <w:rFonts w:ascii="Times New Roman" w:eastAsia="Times New Roman" w:hAnsi="Times New Roman" w:cs="Times New Roman"/>
          <w:color w:val="FF0000"/>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 na roky 2018 - 2021</w:t>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2"/>
        <w:gridCol w:w="1625"/>
        <w:gridCol w:w="1824"/>
        <w:gridCol w:w="1769"/>
        <w:gridCol w:w="1662"/>
      </w:tblGrid>
      <w:tr w:rsidR="00B46FCE" w:rsidRPr="00B46FCE" w:rsidTr="00B46FCE">
        <w:tc>
          <w:tcPr>
            <w:tcW w:w="2138" w:type="dxa"/>
            <w:tcBorders>
              <w:top w:val="single" w:sz="4" w:space="0" w:color="auto"/>
              <w:left w:val="single" w:sz="4" w:space="0" w:color="auto"/>
              <w:bottom w:val="single" w:sz="4" w:space="0" w:color="auto"/>
              <w:right w:val="single" w:sz="4" w:space="0" w:color="auto"/>
            </w:tcBorders>
            <w:shd w:val="clear" w:color="auto" w:fill="DDD9C3"/>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Skutočnosť k 31.12.2018</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  na rok 2019</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 na rok 2020</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 na rok 2021</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100 274,38</w:t>
            </w:r>
          </w:p>
        </w:tc>
        <w:tc>
          <w:tcPr>
            <w:tcW w:w="189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198 911,60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53 947,31</w:t>
            </w:r>
          </w:p>
        </w:tc>
        <w:tc>
          <w:tcPr>
            <w:tcW w:w="172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53 947,31</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6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89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8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2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príjmy</w:t>
            </w:r>
          </w:p>
        </w:tc>
        <w:tc>
          <w:tcPr>
            <w:tcW w:w="16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60 917,42</w:t>
            </w:r>
          </w:p>
        </w:tc>
        <w:tc>
          <w:tcPr>
            <w:tcW w:w="189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57 420,11</w:t>
            </w:r>
          </w:p>
        </w:tc>
        <w:tc>
          <w:tcPr>
            <w:tcW w:w="18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72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outlineLvl w:val="0"/>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37 224,80</w:t>
            </w:r>
          </w:p>
        </w:tc>
        <w:tc>
          <w:tcPr>
            <w:tcW w:w="189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101 391,49</w:t>
            </w:r>
          </w:p>
        </w:tc>
        <w:tc>
          <w:tcPr>
            <w:tcW w:w="18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72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2 132,16</w:t>
            </w:r>
          </w:p>
        </w:tc>
        <w:tc>
          <w:tcPr>
            <w:tcW w:w="189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40 100,00</w:t>
            </w:r>
          </w:p>
        </w:tc>
        <w:tc>
          <w:tcPr>
            <w:tcW w:w="18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72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bl>
    <w:p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3"/>
        <w:gridCol w:w="1625"/>
        <w:gridCol w:w="1670"/>
        <w:gridCol w:w="1792"/>
        <w:gridCol w:w="1792"/>
      </w:tblGrid>
      <w:tr w:rsidR="00B46FCE" w:rsidRPr="00B46FCE" w:rsidTr="00B46FCE">
        <w:tc>
          <w:tcPr>
            <w:tcW w:w="2138" w:type="dxa"/>
            <w:tcBorders>
              <w:top w:val="single" w:sz="4" w:space="0" w:color="auto"/>
              <w:left w:val="single" w:sz="4" w:space="0" w:color="auto"/>
              <w:bottom w:val="single" w:sz="4" w:space="0" w:color="auto"/>
              <w:right w:val="single" w:sz="4" w:space="0" w:color="auto"/>
            </w:tcBorders>
            <w:shd w:val="clear" w:color="auto" w:fill="DDD9C3"/>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Skutočnosť k 31.12.2018</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  na rok 2019</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 na rok 2020</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 na rok 2021</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65 466,78</w:t>
            </w:r>
          </w:p>
        </w:tc>
        <w:tc>
          <w:tcPr>
            <w:tcW w:w="171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240 059,81</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53 617,23</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52 217,23</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6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1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86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86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výdavky</w:t>
            </w:r>
          </w:p>
        </w:tc>
        <w:tc>
          <w:tcPr>
            <w:tcW w:w="16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59 846,78</w:t>
            </w:r>
          </w:p>
        </w:tc>
        <w:tc>
          <w:tcPr>
            <w:tcW w:w="171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57 376,83</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5 620,00</w:t>
            </w:r>
          </w:p>
        </w:tc>
        <w:tc>
          <w:tcPr>
            <w:tcW w:w="171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83 091,49</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r w:rsidR="00B46FCE" w:rsidRPr="00B46FCE" w:rsidTr="00B46FCE">
        <w:tc>
          <w:tcPr>
            <w:tcW w:w="2138"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výdavky</w:t>
            </w:r>
          </w:p>
        </w:tc>
        <w:tc>
          <w:tcPr>
            <w:tcW w:w="16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p>
        </w:tc>
        <w:tc>
          <w:tcPr>
            <w:tcW w:w="171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99 591,49</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c>
          <w:tcPr>
            <w:tcW w:w="186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tabs>
                <w:tab w:val="right" w:pos="8460"/>
              </w:tabs>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0,00</w:t>
            </w:r>
          </w:p>
        </w:tc>
      </w:tr>
    </w:tbl>
    <w:p w:rsidR="00B46FCE" w:rsidRPr="00B46FCE" w:rsidRDefault="00B46FCE" w:rsidP="00B46FCE">
      <w:pPr>
        <w:spacing w:after="0" w:line="360" w:lineRule="auto"/>
        <w:ind w:left="284"/>
        <w:rPr>
          <w:rFonts w:ascii="Times New Roman" w:eastAsia="Times New Roman" w:hAnsi="Times New Roman" w:cs="Times New Roman"/>
          <w:b/>
          <w:color w:val="auto"/>
          <w:sz w:val="28"/>
          <w:szCs w:val="28"/>
        </w:rPr>
      </w:pPr>
    </w:p>
    <w:p w:rsidR="00B46FCE" w:rsidRPr="00B46FCE" w:rsidRDefault="00B46FCE" w:rsidP="00B46FCE">
      <w:pPr>
        <w:spacing w:after="0" w:line="360" w:lineRule="auto"/>
        <w:ind w:left="284"/>
        <w:rPr>
          <w:rFonts w:ascii="Times New Roman" w:eastAsia="Times New Roman" w:hAnsi="Times New Roman" w:cs="Times New Roman"/>
          <w:b/>
          <w:color w:val="auto"/>
          <w:sz w:val="28"/>
          <w:szCs w:val="28"/>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Informácia o vývoji obce z pohľadu účtovníctva</w:t>
      </w: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Majetok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gridCol w:w="1440"/>
        <w:gridCol w:w="1440"/>
      </w:tblGrid>
      <w:tr w:rsidR="00B46FCE" w:rsidRPr="00B46FCE" w:rsidTr="00B46FC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36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31.12.2017</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31.12.2018</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na rok 2019</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na  rok 2020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sz w:val="24"/>
                <w:szCs w:val="24"/>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rPr>
            </w:pPr>
            <w:r w:rsidRPr="00B46FCE">
              <w:rPr>
                <w:rFonts w:ascii="Times New Roman" w:eastAsia="Times New Roman" w:hAnsi="Times New Roman" w:cs="Times New Roman"/>
                <w:b/>
                <w:color w:val="auto"/>
              </w:rPr>
              <w:t>133 426,24</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rPr>
            </w:pPr>
            <w:r w:rsidRPr="00B46FCE">
              <w:rPr>
                <w:rFonts w:ascii="Times New Roman" w:eastAsia="Times New Roman" w:hAnsi="Times New Roman" w:cs="Times New Roman"/>
                <w:b/>
                <w:color w:val="auto"/>
              </w:rPr>
              <w:t>162 876,08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rPr>
            </w:pPr>
            <w:r w:rsidRPr="00B46FCE">
              <w:rPr>
                <w:rFonts w:ascii="Times New Roman" w:eastAsia="Times New Roman" w:hAnsi="Times New Roman" w:cs="Times New Roman"/>
                <w:b/>
                <w:color w:val="auto"/>
              </w:rPr>
              <w:t>162 876,08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rPr>
            </w:pPr>
            <w:r w:rsidRPr="00B46FCE">
              <w:rPr>
                <w:rFonts w:ascii="Times New Roman" w:eastAsia="Times New Roman" w:hAnsi="Times New Roman" w:cs="Times New Roman"/>
                <w:b/>
                <w:color w:val="auto"/>
              </w:rPr>
              <w:t>162 876,08</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Neobežný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118 876,72</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115 928,19</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115 928,19</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115 928,19</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nehmotný majetok</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2 617,62</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4645,21</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4645,21</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4645,21</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hmotný majetok</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81 874,26</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76 898,14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76 898,14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76 898,14</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finančný majetok</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34 384,84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34 384,84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34 384,84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34 384,84</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lastRenderedPageBreak/>
              <w:t>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13 022,68</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45 838,41</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45 838,41</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45 838,41</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Zásoby</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38,64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38,64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38,64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38,64</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58,40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112,97</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112,97</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112,97</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57,50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198,60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198,60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198,60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Finančné účty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12 868,14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45 488,20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15 488,20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15 488,20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1 526,84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1 109,48</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1 109,48</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1 109,48</w:t>
            </w:r>
          </w:p>
        </w:tc>
      </w:tr>
    </w:tbl>
    <w:p w:rsidR="00B46FCE" w:rsidRPr="00B46FCE" w:rsidRDefault="00B46FCE" w:rsidP="00B46FCE">
      <w:pPr>
        <w:spacing w:after="0" w:line="360" w:lineRule="auto"/>
        <w:jc w:val="both"/>
        <w:rPr>
          <w:rFonts w:ascii="Times New Roman" w:eastAsia="Times New Roman" w:hAnsi="Times New Roman" w:cs="Times New Roman"/>
          <w:b/>
          <w:color w:val="auto"/>
        </w:rPr>
      </w:pPr>
    </w:p>
    <w:p w:rsidR="00B46FCE" w:rsidRPr="00B46FCE" w:rsidRDefault="00B46FCE" w:rsidP="00B46FCE">
      <w:pPr>
        <w:spacing w:after="0" w:line="360" w:lineRule="auto"/>
        <w:jc w:val="both"/>
        <w:rPr>
          <w:rFonts w:ascii="Times New Roman" w:eastAsia="Times New Roman" w:hAnsi="Times New Roman" w:cs="Times New Roman"/>
          <w:b/>
          <w:color w:val="auto"/>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Zdroje krytia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3"/>
        <w:gridCol w:w="1437"/>
        <w:gridCol w:w="1440"/>
      </w:tblGrid>
      <w:tr w:rsidR="00B46FCE" w:rsidRPr="00B46FCE" w:rsidTr="00B46FC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36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31.12.2017</w:t>
            </w:r>
          </w:p>
        </w:tc>
        <w:tc>
          <w:tcPr>
            <w:tcW w:w="1443"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31.12.2018</w:t>
            </w:r>
          </w:p>
        </w:tc>
        <w:tc>
          <w:tcPr>
            <w:tcW w:w="1437"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na rok 2019</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na  rok 2020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133 426,24</w:t>
            </w:r>
          </w:p>
        </w:tc>
        <w:tc>
          <w:tcPr>
            <w:tcW w:w="144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162 876,08</w:t>
            </w:r>
          </w:p>
        </w:tc>
        <w:tc>
          <w:tcPr>
            <w:tcW w:w="143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162 876,08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162 876,08</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 xml:space="preserve">Vlastné imanie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120 470,27</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Fondy</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120 470,27</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117 737,84</w:t>
            </w:r>
          </w:p>
        </w:tc>
      </w:tr>
      <w:tr w:rsidR="00B46FCE" w:rsidRPr="00B46FCE" w:rsidTr="00B46FCE">
        <w:trPr>
          <w:trHeight w:val="452"/>
        </w:trPr>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Záväzky</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6 921,33</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39 539,50</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39 539,50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39 539,50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Rezervy </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3078,00</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450,00</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450,00</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450,00</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35 400,00</w:t>
            </w: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Dlhodobé záväzky</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9,25</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50,69</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50,69</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50,69</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Krátkodobé záväzky</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3 834,08</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3 638,81</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3 638,81</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3 638,81</w:t>
            </w: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3"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3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c>
          <w:tcPr>
            <w:tcW w:w="144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p>
        </w:tc>
      </w:tr>
      <w:tr w:rsidR="00B46FCE" w:rsidRPr="00B46FCE" w:rsidTr="00B46FCE">
        <w:tc>
          <w:tcPr>
            <w:tcW w:w="368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b/>
                <w:color w:val="auto"/>
              </w:rPr>
              <w:t>Časové rozlíšenie</w:t>
            </w:r>
          </w:p>
        </w:tc>
        <w:tc>
          <w:tcPr>
            <w:tcW w:w="1534"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6 034,64</w:t>
            </w:r>
          </w:p>
        </w:tc>
        <w:tc>
          <w:tcPr>
            <w:tcW w:w="144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5 598,74</w:t>
            </w:r>
          </w:p>
        </w:tc>
        <w:tc>
          <w:tcPr>
            <w:tcW w:w="143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5 598,74</w:t>
            </w:r>
          </w:p>
        </w:tc>
        <w:tc>
          <w:tcPr>
            <w:tcW w:w="144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5 598,74</w:t>
            </w:r>
          </w:p>
        </w:tc>
      </w:tr>
    </w:tbl>
    <w:p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auto"/>
          <w:sz w:val="24"/>
          <w:szCs w:val="24"/>
        </w:rPr>
      </w:pPr>
    </w:p>
    <w:p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46FCE" w:rsidRPr="00B46FCE" w:rsidTr="00B46FC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Zostatok k 31.12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0"/>
                <w:szCs w:val="20"/>
              </w:rPr>
              <w:t>Zostatok k 31.12 2018</w:t>
            </w:r>
          </w:p>
        </w:tc>
      </w:tr>
      <w:tr w:rsidR="00B46FCE" w:rsidRPr="00B46FCE" w:rsidTr="00B46FCE">
        <w:tc>
          <w:tcPr>
            <w:tcW w:w="51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115,90</w:t>
            </w:r>
          </w:p>
        </w:tc>
        <w:tc>
          <w:tcPr>
            <w:tcW w:w="155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311,57</w:t>
            </w:r>
          </w:p>
        </w:tc>
      </w:tr>
      <w:tr w:rsidR="00B46FCE" w:rsidRPr="00B46FCE" w:rsidTr="00B46FCE">
        <w:tc>
          <w:tcPr>
            <w:tcW w:w="51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c>
          <w:tcPr>
            <w:tcW w:w="155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r>
    </w:tbl>
    <w:p w:rsidR="00B46FCE" w:rsidRPr="00B46FCE" w:rsidRDefault="00B46FCE" w:rsidP="00B46FCE">
      <w:pPr>
        <w:spacing w:after="0" w:line="240" w:lineRule="auto"/>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46FCE" w:rsidRPr="00B46FCE" w:rsidTr="00B46FC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Zostatok k 31.12 2017</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0"/>
                <w:szCs w:val="20"/>
              </w:rPr>
              <w:t>Zostatok k 31.12 2018</w:t>
            </w:r>
          </w:p>
        </w:tc>
      </w:tr>
      <w:tr w:rsidR="00B46FCE" w:rsidRPr="00B46FCE" w:rsidTr="00B46FCE">
        <w:tc>
          <w:tcPr>
            <w:tcW w:w="51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3 834,04</w:t>
            </w:r>
          </w:p>
        </w:tc>
        <w:tc>
          <w:tcPr>
            <w:tcW w:w="1557"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3 638,81</w:t>
            </w:r>
          </w:p>
        </w:tc>
      </w:tr>
      <w:tr w:rsidR="00B46FCE" w:rsidRPr="00B46FCE" w:rsidTr="00B46FCE">
        <w:tc>
          <w:tcPr>
            <w:tcW w:w="510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c>
          <w:tcPr>
            <w:tcW w:w="1557"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r>
    </w:tbl>
    <w:p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0000FF"/>
          <w:sz w:val="24"/>
          <w:szCs w:val="24"/>
        </w:rPr>
      </w:pPr>
    </w:p>
    <w:p w:rsidR="00B46FCE" w:rsidRPr="00B46FCE" w:rsidRDefault="00B46FCE" w:rsidP="00B46FCE">
      <w:pPr>
        <w:spacing w:after="0" w:line="360" w:lineRule="auto"/>
        <w:jc w:val="both"/>
        <w:rPr>
          <w:rFonts w:ascii="Times New Roman" w:eastAsia="Times New Roman" w:hAnsi="Times New Roman" w:cs="Times New Roman"/>
          <w:b/>
          <w:color w:val="0000FF"/>
          <w:sz w:val="24"/>
          <w:szCs w:val="24"/>
        </w:rPr>
      </w:pPr>
    </w:p>
    <w:p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Hospodársky výsledok  za 2018 - vývoj nákladov a výnosov</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3"/>
        <w:gridCol w:w="2136"/>
        <w:gridCol w:w="1499"/>
        <w:gridCol w:w="1350"/>
        <w:gridCol w:w="1442"/>
      </w:tblGrid>
      <w:tr w:rsidR="00B46FCE" w:rsidRPr="00B46FCE" w:rsidTr="00B46FCE">
        <w:tc>
          <w:tcPr>
            <w:tcW w:w="2933"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36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Názov</w:t>
            </w:r>
          </w:p>
        </w:tc>
        <w:tc>
          <w:tcPr>
            <w:tcW w:w="2136"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 2017</w:t>
            </w:r>
          </w:p>
        </w:tc>
        <w:tc>
          <w:tcPr>
            <w:tcW w:w="1499"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31.12.2018</w:t>
            </w:r>
          </w:p>
        </w:tc>
        <w:tc>
          <w:tcPr>
            <w:tcW w:w="1350"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rok 2019</w:t>
            </w:r>
          </w:p>
        </w:tc>
        <w:tc>
          <w:tcPr>
            <w:tcW w:w="1442" w:type="dxa"/>
            <w:tcBorders>
              <w:top w:val="single" w:sz="4" w:space="0" w:color="auto"/>
              <w:left w:val="single" w:sz="4" w:space="0" w:color="auto"/>
              <w:bottom w:val="single" w:sz="4" w:space="0" w:color="auto"/>
              <w:right w:val="single" w:sz="4" w:space="0" w:color="auto"/>
            </w:tcBorders>
            <w:shd w:val="clear" w:color="auto" w:fill="DDD9C3"/>
            <w:hideMark/>
          </w:tcPr>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Predpoklad</w:t>
            </w:r>
          </w:p>
          <w:p w:rsidR="00B46FCE" w:rsidRPr="00B46FCE" w:rsidRDefault="00B46FCE"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rok 2020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Náklady</w:t>
            </w:r>
          </w:p>
        </w:tc>
        <w:tc>
          <w:tcPr>
            <w:tcW w:w="213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68 346,13</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68 622,84</w:t>
            </w:r>
          </w:p>
        </w:tc>
        <w:tc>
          <w:tcPr>
            <w:tcW w:w="135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68 622,84</w:t>
            </w:r>
          </w:p>
        </w:tc>
        <w:tc>
          <w:tcPr>
            <w:tcW w:w="144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68 622,84</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 – Spotrebované nákupy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13 843,94</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7 266,22</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7 266,22</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7 266,22</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51 – Služby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8 244,11</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15 493,40</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15 493,40</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15 493,40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52 – Osobné náklady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33 117,87</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35 440,20</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35 440,20</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35 440,20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53 – Dane a  poplatky</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54 – Ostatné náklady na prevádzkovú činnosť</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2 464,24</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3 889,14</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3 889,14</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3 889,14</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55 – Odpisy, rezervy a OP z prevádzkovej a finančnej činnosti a zúčtovanie časového rozlíšenia</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8 307,70</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4 733,01</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4 733,01</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4 733,01</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56 – Finančné náklady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865,30</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668,56</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668,56</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668,56</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57 – Mimoriadne náklady</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58 – Náklady na transfery a náklady z odvodov príjmov</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502,97</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682,31</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682,31</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682,31</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 – Dane z príjmov</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Výnosy</w:t>
            </w:r>
          </w:p>
        </w:tc>
        <w:tc>
          <w:tcPr>
            <w:tcW w:w="213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62 064,72</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65 933,79</w:t>
            </w:r>
          </w:p>
        </w:tc>
        <w:tc>
          <w:tcPr>
            <w:tcW w:w="135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65 933,79</w:t>
            </w:r>
          </w:p>
        </w:tc>
        <w:tc>
          <w:tcPr>
            <w:tcW w:w="144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65 933,79</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60 – Tržby za vlastné výkony a tovar</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215,05</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87,00</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87,00</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87,00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61 – Zmena stavu vnútroorganizačných služieb</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62 – Aktivácia</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63 – Daňové a colné výnosy a výnosy z poplatkov</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45 762,15</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48 140,66</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48 140,66</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48 140,66</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64 – Ostatné výnosy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3 492,86</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4 305,55</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4 305,55</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4 305,55</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65 – Zúčtovanie rezerv a OP z prevádzkovej a finančnej činnosti </w:t>
            </w:r>
            <w:r w:rsidRPr="00B46FCE">
              <w:rPr>
                <w:rFonts w:ascii="Times New Roman" w:eastAsia="Times New Roman" w:hAnsi="Times New Roman" w:cs="Times New Roman"/>
                <w:color w:val="auto"/>
                <w:sz w:val="24"/>
                <w:szCs w:val="24"/>
              </w:rPr>
              <w:lastRenderedPageBreak/>
              <w:t>a zúčtovanie časového rozlíšenia</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978,08</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3 078,00</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3 078,00</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3 078,00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66 – Finančné výnosy</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0,00</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0,00</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0,00</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0,00</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67 – Mimoriadne výnosy</w:t>
            </w:r>
          </w:p>
        </w:tc>
        <w:tc>
          <w:tcPr>
            <w:tcW w:w="2136"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99"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350"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c>
          <w:tcPr>
            <w:tcW w:w="1442" w:type="dxa"/>
            <w:tcBorders>
              <w:top w:val="single" w:sz="4" w:space="0" w:color="auto"/>
              <w:left w:val="single" w:sz="4" w:space="0" w:color="auto"/>
              <w:bottom w:val="single" w:sz="4" w:space="0" w:color="auto"/>
              <w:right w:val="single" w:sz="4" w:space="0" w:color="auto"/>
            </w:tcBorders>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69 – Výnosy z transferov a rozpočtových príjmov v obciach, VÚC a v RO a PO zriadených obcou alebo VÚC</w:t>
            </w:r>
          </w:p>
        </w:tc>
        <w:tc>
          <w:tcPr>
            <w:tcW w:w="2136"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11 616,58</w:t>
            </w:r>
          </w:p>
        </w:tc>
        <w:tc>
          <w:tcPr>
            <w:tcW w:w="1499"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10 322,58</w:t>
            </w:r>
          </w:p>
        </w:tc>
        <w:tc>
          <w:tcPr>
            <w:tcW w:w="1350"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10 322,58</w:t>
            </w:r>
          </w:p>
        </w:tc>
        <w:tc>
          <w:tcPr>
            <w:tcW w:w="1442" w:type="dxa"/>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10 322,58</w:t>
            </w:r>
          </w:p>
        </w:tc>
      </w:tr>
      <w:tr w:rsidR="00B46FCE" w:rsidRPr="00B46FCE" w:rsidTr="00B46FCE">
        <w:tc>
          <w:tcPr>
            <w:tcW w:w="2933"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Hospodársky výsledok</w:t>
            </w:r>
          </w:p>
          <w:p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kladný HV, - záporný HV/</w:t>
            </w:r>
          </w:p>
        </w:tc>
        <w:tc>
          <w:tcPr>
            <w:tcW w:w="2136"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- 6 281,41</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-2 689,05</w:t>
            </w:r>
          </w:p>
        </w:tc>
        <w:tc>
          <w:tcPr>
            <w:tcW w:w="1350"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-2 689,05</w:t>
            </w:r>
          </w:p>
        </w:tc>
        <w:tc>
          <w:tcPr>
            <w:tcW w:w="1442" w:type="dxa"/>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360" w:lineRule="auto"/>
              <w:jc w:val="right"/>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-2 689,05</w:t>
            </w:r>
          </w:p>
        </w:tc>
      </w:tr>
    </w:tbl>
    <w:p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Záporný hospodársky výsledok v sume -2 689,05 EUR bol zúčtovaný na účet 428 – </w:t>
      </w:r>
      <w:proofErr w:type="spellStart"/>
      <w:r w:rsidRPr="00B46FCE">
        <w:rPr>
          <w:rFonts w:ascii="Times New Roman" w:eastAsia="Times New Roman" w:hAnsi="Times New Roman" w:cs="Times New Roman"/>
          <w:color w:val="auto"/>
          <w:sz w:val="24"/>
          <w:szCs w:val="24"/>
        </w:rPr>
        <w:t>Nevysporiadaný</w:t>
      </w:r>
      <w:proofErr w:type="spellEnd"/>
      <w:r w:rsidRPr="00B46FCE">
        <w:rPr>
          <w:rFonts w:ascii="Times New Roman" w:eastAsia="Times New Roman" w:hAnsi="Times New Roman" w:cs="Times New Roman"/>
          <w:color w:val="auto"/>
          <w:sz w:val="24"/>
          <w:szCs w:val="24"/>
        </w:rPr>
        <w:t xml:space="preserve"> výsledok hospodárenia minulých rokov.</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0"/>
          <w:numId w:val="4"/>
        </w:numPr>
        <w:spacing w:after="0" w:line="360" w:lineRule="auto"/>
        <w:ind w:left="426" w:hanging="426"/>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Ostatné  dôležité informácie </w:t>
      </w: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Prijaté granty a transfery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roku 2018 obec prijala nasledovné granty a transfery: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9"/>
        <w:gridCol w:w="3300"/>
        <w:gridCol w:w="2391"/>
      </w:tblGrid>
      <w:tr w:rsidR="00B46FCE" w:rsidRPr="00B46FCE" w:rsidTr="00B46FCE">
        <w:tc>
          <w:tcPr>
            <w:tcW w:w="1849" w:type="pct"/>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Poskytovateľ</w:t>
            </w:r>
          </w:p>
        </w:tc>
        <w:tc>
          <w:tcPr>
            <w:tcW w:w="1827" w:type="pct"/>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Účelové určenie grantov a transferov</w:t>
            </w:r>
          </w:p>
        </w:tc>
        <w:tc>
          <w:tcPr>
            <w:tcW w:w="1324" w:type="pct"/>
            <w:tcBorders>
              <w:top w:val="single" w:sz="4" w:space="0" w:color="auto"/>
              <w:left w:val="single" w:sz="4" w:space="0" w:color="auto"/>
              <w:bottom w:val="single" w:sz="4" w:space="0" w:color="auto"/>
              <w:right w:val="single" w:sz="4" w:space="0" w:color="auto"/>
            </w:tcBorders>
            <w:shd w:val="clear" w:color="auto" w:fill="D9D9D9"/>
            <w:hideMark/>
          </w:tcPr>
          <w:p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Suma prijatých prostriedkov v EUR </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Ministerstvo vnútra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Register obyvateľov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46,53</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Ministerstvo vnútra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Register adries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24,40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Ministerstvo dopravy, výstavby  a reg. rozvoja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Stavebný úrad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156,51</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Okresný úrad Nitra, odbor </w:t>
            </w:r>
            <w:proofErr w:type="spellStart"/>
            <w:r w:rsidRPr="00B46FCE">
              <w:rPr>
                <w:rFonts w:ascii="Times New Roman" w:eastAsia="Times New Roman" w:hAnsi="Times New Roman" w:cs="Times New Roman"/>
                <w:color w:val="auto"/>
              </w:rPr>
              <w:t>star</w:t>
            </w:r>
            <w:proofErr w:type="spellEnd"/>
            <w:r w:rsidRPr="00B46FCE">
              <w:rPr>
                <w:rFonts w:ascii="Times New Roman" w:eastAsia="Times New Roman" w:hAnsi="Times New Roman" w:cs="Times New Roman"/>
                <w:color w:val="auto"/>
              </w:rPr>
              <w:t>. o ŽP</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Životné prostredie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13,45</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Ministerstvo dopravy, výstavby  a reg. rozvoja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CD a PK</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6,09</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MF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Voľby do orgánov samosprávy obcí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503,60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MF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ÚPSVaR – refundácia mzdy § 54 (ESF)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3 273,59</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MF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ÚPSVaR – refundácia mzdy § 54 (ŠR)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577,82</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MF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ÚPSVaR – refundácia mzdy § 54 (ŠR)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893,17</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MF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„Rekonštrukcia obecného mosta“ – kapitálové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5 400,00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DPO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DHZ Bohunice – bežné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1 400,00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DPO SR</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Zmena existujúceho objektu požiarnej zbrojnice prístavbou a rekonštrukciou – kapitálové výdavky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30 000,00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lastRenderedPageBreak/>
              <w:t>Nitriansky samosprávny kraj</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Dotácia na podporu športu</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1 500,00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Nitriansky samosprávny kraj</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Dotácia na podporu kultúry</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500,00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Nadácia ZSE</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Finančný príspevok na projekt „U gazdinej v komore“</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650,00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PhDr. Hana Slobodová</w:t>
            </w:r>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dar</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850,00</w:t>
            </w:r>
          </w:p>
        </w:tc>
      </w:tr>
      <w:tr w:rsidR="00B46FCE" w:rsidRPr="00B46FCE" w:rsidTr="00B46FCE">
        <w:tc>
          <w:tcPr>
            <w:tcW w:w="1849"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Pavel </w:t>
            </w:r>
            <w:proofErr w:type="spellStart"/>
            <w:r w:rsidRPr="00B46FCE">
              <w:rPr>
                <w:rFonts w:ascii="Times New Roman" w:eastAsia="Times New Roman" w:hAnsi="Times New Roman" w:cs="Times New Roman"/>
                <w:color w:val="auto"/>
              </w:rPr>
              <w:t>Dvořák</w:t>
            </w:r>
            <w:proofErr w:type="spellEnd"/>
          </w:p>
        </w:tc>
        <w:tc>
          <w:tcPr>
            <w:tcW w:w="1827"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dar</w:t>
            </w:r>
          </w:p>
        </w:tc>
        <w:tc>
          <w:tcPr>
            <w:tcW w:w="1324" w:type="pct"/>
            <w:tcBorders>
              <w:top w:val="single" w:sz="4" w:space="0" w:color="auto"/>
              <w:left w:val="single" w:sz="4" w:space="0" w:color="auto"/>
              <w:bottom w:val="single" w:sz="4" w:space="0" w:color="auto"/>
              <w:right w:val="single" w:sz="4" w:space="0" w:color="auto"/>
            </w:tcBorders>
            <w:hideMark/>
          </w:tcPr>
          <w:p w:rsidR="00B46FCE" w:rsidRPr="00B46FCE" w:rsidRDefault="00B46FCE" w:rsidP="00B46FCE">
            <w:pPr>
              <w:spacing w:after="0" w:line="240" w:lineRule="auto"/>
              <w:jc w:val="right"/>
              <w:rPr>
                <w:rFonts w:ascii="Times New Roman" w:eastAsia="Times New Roman" w:hAnsi="Times New Roman" w:cs="Times New Roman"/>
                <w:color w:val="auto"/>
              </w:rPr>
            </w:pPr>
            <w:r w:rsidRPr="00B46FCE">
              <w:rPr>
                <w:rFonts w:ascii="Times New Roman" w:eastAsia="Times New Roman" w:hAnsi="Times New Roman" w:cs="Times New Roman"/>
                <w:color w:val="auto"/>
              </w:rPr>
              <w:t>650,00</w:t>
            </w:r>
          </w:p>
        </w:tc>
      </w:tr>
    </w:tbl>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Poskytnuté dotácie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roku 2018 obec neposkytla zo svojho rozpočtu žiadne dotácie v zmysle VZN č. 8 o poskytovaní dotácií z rozpočtu obce.</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Významné investičné akcie v roku 2018</w:t>
      </w:r>
    </w:p>
    <w:p w:rsidR="00B46FCE" w:rsidRPr="00B46FCE" w:rsidRDefault="00B46FCE" w:rsidP="00B46FCE">
      <w:pPr>
        <w:tabs>
          <w:tab w:val="left" w:pos="2880"/>
          <w:tab w:val="right" w:pos="882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Najvýznamnejšie investičné akcie realizované v roku 2018:</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začiatok realizácie výstavby „Domu smútku“</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Predpokladaný budúci vývoj činnosti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Predpokladané investičné akcie realizované v budúcich rokoch:</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dokončenie výstavby domu smútku</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rekonštrukcia požiarnej zbrojnice</w:t>
      </w:r>
    </w:p>
    <w:p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rekonštrukcia strechy a nová fasáda na budove obecného úradu</w:t>
      </w:r>
    </w:p>
    <w:p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Udalosti osobitného významu po skončení účtovného obdobia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nezaznamenala žiadnu udalosť osobitného významu po skončení účtovného obdobia.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Významné riziká a neistoty, ktorým je účtovná jednotka vystavená  </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 nevedie žiadny súdny spor.</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Vypracoval: Mgr. Zuzana </w:t>
      </w:r>
      <w:proofErr w:type="spellStart"/>
      <w:r w:rsidRPr="00B46FCE">
        <w:rPr>
          <w:rFonts w:ascii="Times New Roman" w:eastAsia="Times New Roman" w:hAnsi="Times New Roman" w:cs="Times New Roman"/>
          <w:color w:val="auto"/>
          <w:sz w:val="24"/>
          <w:szCs w:val="24"/>
        </w:rPr>
        <w:t>Bajanová</w:t>
      </w:r>
      <w:proofErr w:type="spellEnd"/>
      <w:r w:rsidRPr="00B46FCE">
        <w:rPr>
          <w:rFonts w:ascii="Times New Roman" w:eastAsia="Times New Roman" w:hAnsi="Times New Roman" w:cs="Times New Roman"/>
          <w:color w:val="auto"/>
          <w:sz w:val="24"/>
          <w:szCs w:val="24"/>
        </w:rPr>
        <w:t xml:space="preserve">                                       Schválil: Mgr. Vladimíra Rišková</w:t>
      </w: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Bohuniciach,  dňa 11.4.2019</w:t>
      </w:r>
    </w:p>
    <w:p w:rsidR="00B46FCE" w:rsidRPr="00B46FCE" w:rsidRDefault="00B46FCE" w:rsidP="00B46FCE">
      <w:pPr>
        <w:spacing w:after="0" w:line="240" w:lineRule="auto"/>
        <w:rPr>
          <w:rFonts w:ascii="Times New Roman" w:hAnsi="Times New Roman" w:cs="Times New Roman"/>
          <w:b/>
          <w:color w:val="auto"/>
          <w:sz w:val="24"/>
          <w:szCs w:val="24"/>
          <w:lang w:eastAsia="en-US"/>
        </w:rPr>
      </w:pPr>
      <w:r w:rsidRPr="00B46FCE">
        <w:rPr>
          <w:rFonts w:ascii="Times New Roman" w:hAnsi="Times New Roman" w:cs="Times New Roman"/>
          <w:b/>
          <w:color w:val="auto"/>
          <w:sz w:val="24"/>
          <w:szCs w:val="24"/>
          <w:lang w:eastAsia="en-US"/>
        </w:rPr>
        <w:t>Prílohy:</w:t>
      </w:r>
    </w:p>
    <w:p w:rsidR="00B46FCE" w:rsidRPr="00B46FCE" w:rsidRDefault="00B46FCE" w:rsidP="00B46FCE">
      <w:pPr>
        <w:spacing w:after="0" w:line="240" w:lineRule="auto"/>
        <w:jc w:val="center"/>
        <w:rPr>
          <w:rFonts w:ascii="Times New Roman" w:hAnsi="Times New Roman" w:cs="Times New Roman"/>
          <w:b/>
          <w:color w:val="auto"/>
          <w:sz w:val="24"/>
          <w:szCs w:val="24"/>
          <w:lang w:eastAsia="en-US"/>
        </w:rPr>
      </w:pPr>
    </w:p>
    <w:p w:rsidR="00B46FCE" w:rsidRPr="00B46FCE" w:rsidRDefault="00B46FCE" w:rsidP="00B46FCE">
      <w:pPr>
        <w:numPr>
          <w:ilvl w:val="0"/>
          <w:numId w:val="10"/>
        </w:numPr>
        <w:spacing w:after="0" w:line="240" w:lineRule="auto"/>
        <w:rPr>
          <w:rFonts w:ascii="Times New Roman" w:hAnsi="Times New Roman" w:cs="Times New Roman"/>
          <w:color w:val="auto"/>
          <w:sz w:val="24"/>
          <w:szCs w:val="24"/>
          <w:lang w:eastAsia="en-US"/>
        </w:rPr>
      </w:pPr>
      <w:r w:rsidRPr="00B46FCE">
        <w:rPr>
          <w:rFonts w:ascii="Times New Roman" w:hAnsi="Times New Roman" w:cs="Times New Roman"/>
          <w:color w:val="auto"/>
          <w:sz w:val="24"/>
          <w:szCs w:val="24"/>
          <w:lang w:eastAsia="en-US"/>
        </w:rPr>
        <w:t>Individuálna účtovná závierka: Súvaha, Výkaz ziskov a strát, Poznámky</w:t>
      </w:r>
    </w:p>
    <w:p w:rsidR="00B46FCE" w:rsidRPr="00B46FCE" w:rsidRDefault="00B46FCE" w:rsidP="00B46FCE">
      <w:pPr>
        <w:numPr>
          <w:ilvl w:val="0"/>
          <w:numId w:val="10"/>
        </w:numPr>
        <w:spacing w:after="0" w:line="240" w:lineRule="auto"/>
        <w:rPr>
          <w:rFonts w:ascii="Times New Roman" w:hAnsi="Times New Roman" w:cs="Times New Roman"/>
          <w:color w:val="auto"/>
          <w:sz w:val="24"/>
          <w:szCs w:val="24"/>
          <w:lang w:eastAsia="en-US"/>
        </w:rPr>
      </w:pPr>
      <w:r w:rsidRPr="00B46FCE">
        <w:rPr>
          <w:rFonts w:ascii="Times New Roman" w:hAnsi="Times New Roman" w:cs="Times New Roman"/>
          <w:color w:val="auto"/>
          <w:sz w:val="24"/>
          <w:szCs w:val="24"/>
          <w:lang w:eastAsia="en-US"/>
        </w:rPr>
        <w:t xml:space="preserve">Výrok audítora k individuálnej účtovnej závierke </w:t>
      </w:r>
    </w:p>
    <w:p w:rsidR="00B46FCE" w:rsidRDefault="00B46FCE">
      <w:pPr>
        <w:spacing w:after="0"/>
        <w:ind w:left="-1440" w:right="10480"/>
      </w:pPr>
    </w:p>
    <w:p w:rsidR="00EB3364" w:rsidRDefault="00014515">
      <w:pPr>
        <w:spacing w:after="0"/>
        <w:ind w:left="-1440" w:right="10480"/>
      </w:pPr>
      <w:r>
        <w:rPr>
          <w:noProof/>
        </w:rPr>
        <w:lastRenderedPageBreak/>
        <w:drawing>
          <wp:anchor distT="0" distB="0" distL="114300" distR="114300" simplePos="0" relativeHeight="251658240" behindDoc="0" locked="0" layoutInCell="1" allowOverlap="0">
            <wp:simplePos x="0" y="0"/>
            <wp:positionH relativeFrom="page">
              <wp:posOffset>-66675</wp:posOffset>
            </wp:positionH>
            <wp:positionV relativeFrom="page">
              <wp:posOffset>3810</wp:posOffset>
            </wp:positionV>
            <wp:extent cx="7562088" cy="10689336"/>
            <wp:effectExtent l="0" t="0" r="0" b="0"/>
            <wp:wrapTopAndBottom/>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5926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5"/>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0288"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6"/>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131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9" name="Picture 19"/>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7"/>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233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23" name="Pictu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8"/>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336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27" name="Picture 27"/>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19"/>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438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0"/>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5408"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35" name="Picture 35"/>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21"/>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643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22"/>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745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43" name="Picture 43"/>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23"/>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848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47" name="Picture 47"/>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24"/>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6950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5"/>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0528"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55" name="Picture 55"/>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26"/>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155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59" name="Picture 59"/>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27"/>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257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63" name="Picture 63"/>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28"/>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360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67" name="Picture 67"/>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29"/>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462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71" name="Picture 7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30"/>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5648"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75" name="Picture 75"/>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31"/>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667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79" name="Pictu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32"/>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769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83" name="Picture 83"/>
            <wp:cNvGraphicFramePr/>
            <a:graphic xmlns:a="http://schemas.openxmlformats.org/drawingml/2006/main">
              <a:graphicData uri="http://schemas.openxmlformats.org/drawingml/2006/picture">
                <pic:pic xmlns:pic="http://schemas.openxmlformats.org/drawingml/2006/picture">
                  <pic:nvPicPr>
                    <pic:cNvPr id="83" name="Picture 83"/>
                    <pic:cNvPicPr/>
                  </pic:nvPicPr>
                  <pic:blipFill>
                    <a:blip r:embed="rId33"/>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872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87" name="Picture 87"/>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a:blip r:embed="rId34"/>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7974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91" name="Picture 91"/>
            <wp:cNvGraphicFramePr/>
            <a:graphic xmlns:a="http://schemas.openxmlformats.org/drawingml/2006/main">
              <a:graphicData uri="http://schemas.openxmlformats.org/drawingml/2006/picture">
                <pic:pic xmlns:pic="http://schemas.openxmlformats.org/drawingml/2006/picture">
                  <pic:nvPicPr>
                    <pic:cNvPr id="91" name="Picture 91"/>
                    <pic:cNvPicPr/>
                  </pic:nvPicPr>
                  <pic:blipFill>
                    <a:blip r:embed="rId35"/>
                    <a:stretch>
                      <a:fillRect/>
                    </a:stretch>
                  </pic:blipFill>
                  <pic:spPr>
                    <a:xfrm>
                      <a:off x="0" y="0"/>
                      <a:ext cx="7562088" cy="10689336"/>
                    </a:xfrm>
                    <a:prstGeom prst="rect">
                      <a:avLst/>
                    </a:prstGeom>
                  </pic:spPr>
                </pic:pic>
              </a:graphicData>
            </a:graphic>
          </wp:anchor>
        </w:drawing>
      </w:r>
    </w:p>
    <w:p w:rsidR="00EB3364" w:rsidRDefault="00EB3364">
      <w:pPr>
        <w:sectPr w:rsidR="00EB3364" w:rsidSect="00A96A28">
          <w:footerReference w:type="default" r:id="rId36"/>
          <w:pgSz w:w="11920" w:h="16840"/>
          <w:pgMar w:top="1440" w:right="1440" w:bottom="1440" w:left="1440" w:header="708" w:footer="708" w:gutter="0"/>
          <w:cols w:space="708"/>
          <w:titlePg/>
          <w:docGrid w:linePitch="299"/>
        </w:sectPr>
      </w:pPr>
    </w:p>
    <w:p w:rsidR="00EB3364" w:rsidRDefault="00014515">
      <w:pPr>
        <w:spacing w:after="0"/>
        <w:ind w:left="-1440" w:right="15400"/>
      </w:pPr>
      <w:r>
        <w:rPr>
          <w:noProof/>
        </w:rPr>
        <w:lastRenderedPageBreak/>
        <w:drawing>
          <wp:anchor distT="0" distB="0" distL="114300" distR="114300" simplePos="0" relativeHeight="251680768" behindDoc="0" locked="0" layoutInCell="1" allowOverlap="0">
            <wp:simplePos x="0" y="0"/>
            <wp:positionH relativeFrom="page">
              <wp:posOffset>0</wp:posOffset>
            </wp:positionH>
            <wp:positionV relativeFrom="page">
              <wp:posOffset>7112</wp:posOffset>
            </wp:positionV>
            <wp:extent cx="10689336" cy="7562088"/>
            <wp:effectExtent l="0" t="0" r="0" b="0"/>
            <wp:wrapTopAndBottom/>
            <wp:docPr id="95" name="Picture 95"/>
            <wp:cNvGraphicFramePr/>
            <a:graphic xmlns:a="http://schemas.openxmlformats.org/drawingml/2006/main">
              <a:graphicData uri="http://schemas.openxmlformats.org/drawingml/2006/picture">
                <pic:pic xmlns:pic="http://schemas.openxmlformats.org/drawingml/2006/picture">
                  <pic:nvPicPr>
                    <pic:cNvPr id="95" name="Picture 95"/>
                    <pic:cNvPicPr/>
                  </pic:nvPicPr>
                  <pic:blipFill>
                    <a:blip r:embed="rId37"/>
                    <a:stretch>
                      <a:fillRect/>
                    </a:stretch>
                  </pic:blipFill>
                  <pic:spPr>
                    <a:xfrm>
                      <a:off x="0" y="0"/>
                      <a:ext cx="10689336" cy="7562088"/>
                    </a:xfrm>
                    <a:prstGeom prst="rect">
                      <a:avLst/>
                    </a:prstGeom>
                  </pic:spPr>
                </pic:pic>
              </a:graphicData>
            </a:graphic>
          </wp:anchor>
        </w:drawing>
      </w:r>
    </w:p>
    <w:p w:rsidR="00EB3364" w:rsidRDefault="00EB3364">
      <w:pPr>
        <w:sectPr w:rsidR="00EB3364">
          <w:pgSz w:w="16840" w:h="11920" w:orient="landscape"/>
          <w:pgMar w:top="1440" w:right="1440" w:bottom="1440" w:left="1440" w:header="708" w:footer="708" w:gutter="0"/>
          <w:cols w:space="708"/>
        </w:sectPr>
      </w:pPr>
    </w:p>
    <w:p w:rsidR="00EB3364" w:rsidRDefault="00014515">
      <w:pPr>
        <w:spacing w:after="0"/>
        <w:ind w:left="-1440" w:right="10480"/>
      </w:pPr>
      <w:r>
        <w:rPr>
          <w:noProof/>
        </w:rPr>
        <w:lastRenderedPageBreak/>
        <w:drawing>
          <wp:anchor distT="0" distB="0" distL="114300" distR="114300" simplePos="0" relativeHeight="25168179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99" name="Picture 99"/>
            <wp:cNvGraphicFramePr/>
            <a:graphic xmlns:a="http://schemas.openxmlformats.org/drawingml/2006/main">
              <a:graphicData uri="http://schemas.openxmlformats.org/drawingml/2006/picture">
                <pic:pic xmlns:pic="http://schemas.openxmlformats.org/drawingml/2006/picture">
                  <pic:nvPicPr>
                    <pic:cNvPr id="99" name="Picture 99"/>
                    <pic:cNvPicPr/>
                  </pic:nvPicPr>
                  <pic:blipFill>
                    <a:blip r:embed="rId38"/>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8281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03" name="Picture 103"/>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a:blip r:embed="rId39"/>
                    <a:stretch>
                      <a:fillRect/>
                    </a:stretch>
                  </pic:blipFill>
                  <pic:spPr>
                    <a:xfrm>
                      <a:off x="0" y="0"/>
                      <a:ext cx="7562088" cy="10689336"/>
                    </a:xfrm>
                    <a:prstGeom prst="rect">
                      <a:avLst/>
                    </a:prstGeom>
                  </pic:spPr>
                </pic:pic>
              </a:graphicData>
            </a:graphic>
          </wp:anchor>
        </w:drawing>
      </w:r>
    </w:p>
    <w:p w:rsidR="00EB3364" w:rsidRDefault="00EB3364">
      <w:pPr>
        <w:sectPr w:rsidR="00EB3364">
          <w:pgSz w:w="11920" w:h="16840"/>
          <w:pgMar w:top="1440" w:right="1440" w:bottom="1440" w:left="1440" w:header="708" w:footer="708" w:gutter="0"/>
          <w:cols w:space="708"/>
        </w:sectPr>
      </w:pPr>
    </w:p>
    <w:p w:rsidR="00EB3364" w:rsidRDefault="00014515">
      <w:pPr>
        <w:spacing w:after="0"/>
        <w:ind w:left="-1440" w:right="15400"/>
      </w:pPr>
      <w:r>
        <w:rPr>
          <w:noProof/>
        </w:rPr>
        <w:lastRenderedPageBreak/>
        <w:drawing>
          <wp:anchor distT="0" distB="0" distL="114300" distR="114300" simplePos="0" relativeHeight="251683840" behindDoc="0" locked="0" layoutInCell="1" allowOverlap="0">
            <wp:simplePos x="0" y="0"/>
            <wp:positionH relativeFrom="page">
              <wp:posOffset>0</wp:posOffset>
            </wp:positionH>
            <wp:positionV relativeFrom="page">
              <wp:posOffset>7112</wp:posOffset>
            </wp:positionV>
            <wp:extent cx="10689336" cy="7562088"/>
            <wp:effectExtent l="0" t="0" r="0" b="0"/>
            <wp:wrapTopAndBottom/>
            <wp:docPr id="107" name="Picture 107"/>
            <wp:cNvGraphicFramePr/>
            <a:graphic xmlns:a="http://schemas.openxmlformats.org/drawingml/2006/main">
              <a:graphicData uri="http://schemas.openxmlformats.org/drawingml/2006/picture">
                <pic:pic xmlns:pic="http://schemas.openxmlformats.org/drawingml/2006/picture">
                  <pic:nvPicPr>
                    <pic:cNvPr id="107" name="Picture 107"/>
                    <pic:cNvPicPr/>
                  </pic:nvPicPr>
                  <pic:blipFill>
                    <a:blip r:embed="rId40"/>
                    <a:stretch>
                      <a:fillRect/>
                    </a:stretch>
                  </pic:blipFill>
                  <pic:spPr>
                    <a:xfrm>
                      <a:off x="0" y="0"/>
                      <a:ext cx="10689336" cy="7562088"/>
                    </a:xfrm>
                    <a:prstGeom prst="rect">
                      <a:avLst/>
                    </a:prstGeom>
                  </pic:spPr>
                </pic:pic>
              </a:graphicData>
            </a:graphic>
          </wp:anchor>
        </w:drawing>
      </w:r>
    </w:p>
    <w:p w:rsidR="00EB3364" w:rsidRDefault="00EB3364">
      <w:pPr>
        <w:sectPr w:rsidR="00EB3364">
          <w:pgSz w:w="16840" w:h="11920" w:orient="landscape"/>
          <w:pgMar w:top="1440" w:right="1440" w:bottom="1440" w:left="1440" w:header="708" w:footer="708" w:gutter="0"/>
          <w:cols w:space="708"/>
        </w:sectPr>
      </w:pPr>
    </w:p>
    <w:p w:rsidR="00EB3364" w:rsidRDefault="00014515">
      <w:pPr>
        <w:spacing w:after="0"/>
        <w:ind w:left="-1440" w:right="10480"/>
      </w:pPr>
      <w:r>
        <w:rPr>
          <w:noProof/>
        </w:rPr>
        <w:lastRenderedPageBreak/>
        <w:drawing>
          <wp:anchor distT="0" distB="0" distL="114300" distR="114300" simplePos="0" relativeHeight="25168486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11" name="Picture 111"/>
            <wp:cNvGraphicFramePr/>
            <a:graphic xmlns:a="http://schemas.openxmlformats.org/drawingml/2006/main">
              <a:graphicData uri="http://schemas.openxmlformats.org/drawingml/2006/picture">
                <pic:pic xmlns:pic="http://schemas.openxmlformats.org/drawingml/2006/picture">
                  <pic:nvPicPr>
                    <pic:cNvPr id="111" name="Picture 111"/>
                    <pic:cNvPicPr/>
                  </pic:nvPicPr>
                  <pic:blipFill>
                    <a:blip r:embed="rId41"/>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85888"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15" name="Picture 115"/>
            <wp:cNvGraphicFramePr/>
            <a:graphic xmlns:a="http://schemas.openxmlformats.org/drawingml/2006/main">
              <a:graphicData uri="http://schemas.openxmlformats.org/drawingml/2006/picture">
                <pic:pic xmlns:pic="http://schemas.openxmlformats.org/drawingml/2006/picture">
                  <pic:nvPicPr>
                    <pic:cNvPr id="115" name="Picture 115"/>
                    <pic:cNvPicPr/>
                  </pic:nvPicPr>
                  <pic:blipFill>
                    <a:blip r:embed="rId42"/>
                    <a:stretch>
                      <a:fillRect/>
                    </a:stretch>
                  </pic:blipFill>
                  <pic:spPr>
                    <a:xfrm>
                      <a:off x="0" y="0"/>
                      <a:ext cx="7562088" cy="10689336"/>
                    </a:xfrm>
                    <a:prstGeom prst="rect">
                      <a:avLst/>
                    </a:prstGeom>
                  </pic:spPr>
                </pic:pic>
              </a:graphicData>
            </a:graphic>
          </wp:anchor>
        </w:drawing>
      </w:r>
    </w:p>
    <w:p w:rsidR="00EB3364" w:rsidRDefault="00EB3364">
      <w:pPr>
        <w:sectPr w:rsidR="00EB3364">
          <w:pgSz w:w="11920" w:h="16840"/>
          <w:pgMar w:top="1440" w:right="1440" w:bottom="1440" w:left="1440" w:header="708" w:footer="708" w:gutter="0"/>
          <w:cols w:space="708"/>
        </w:sectPr>
      </w:pPr>
    </w:p>
    <w:p w:rsidR="00EB3364" w:rsidRDefault="00014515">
      <w:pPr>
        <w:spacing w:after="0"/>
        <w:ind w:left="-1440" w:right="15400"/>
      </w:pPr>
      <w:r>
        <w:rPr>
          <w:noProof/>
        </w:rPr>
        <w:lastRenderedPageBreak/>
        <w:drawing>
          <wp:anchor distT="0" distB="0" distL="114300" distR="114300" simplePos="0" relativeHeight="251686912" behindDoc="0" locked="0" layoutInCell="1" allowOverlap="0">
            <wp:simplePos x="0" y="0"/>
            <wp:positionH relativeFrom="page">
              <wp:posOffset>0</wp:posOffset>
            </wp:positionH>
            <wp:positionV relativeFrom="page">
              <wp:posOffset>7112</wp:posOffset>
            </wp:positionV>
            <wp:extent cx="10689336" cy="7562088"/>
            <wp:effectExtent l="0" t="0" r="0" b="0"/>
            <wp:wrapTopAndBottom/>
            <wp:docPr id="119" name="Picture 119"/>
            <wp:cNvGraphicFramePr/>
            <a:graphic xmlns:a="http://schemas.openxmlformats.org/drawingml/2006/main">
              <a:graphicData uri="http://schemas.openxmlformats.org/drawingml/2006/picture">
                <pic:pic xmlns:pic="http://schemas.openxmlformats.org/drawingml/2006/picture">
                  <pic:nvPicPr>
                    <pic:cNvPr id="119" name="Picture 119"/>
                    <pic:cNvPicPr/>
                  </pic:nvPicPr>
                  <pic:blipFill>
                    <a:blip r:embed="rId43"/>
                    <a:stretch>
                      <a:fillRect/>
                    </a:stretch>
                  </pic:blipFill>
                  <pic:spPr>
                    <a:xfrm>
                      <a:off x="0" y="0"/>
                      <a:ext cx="10689336" cy="7562088"/>
                    </a:xfrm>
                    <a:prstGeom prst="rect">
                      <a:avLst/>
                    </a:prstGeom>
                  </pic:spPr>
                </pic:pic>
              </a:graphicData>
            </a:graphic>
          </wp:anchor>
        </w:drawing>
      </w:r>
    </w:p>
    <w:p w:rsidR="00EB3364" w:rsidRDefault="00EB3364">
      <w:pPr>
        <w:sectPr w:rsidR="00EB3364">
          <w:pgSz w:w="16840" w:h="11920" w:orient="landscape"/>
          <w:pgMar w:top="1440" w:right="1440" w:bottom="1440" w:left="1440" w:header="708" w:footer="708" w:gutter="0"/>
          <w:cols w:space="708"/>
        </w:sectPr>
      </w:pPr>
    </w:p>
    <w:p w:rsidR="00EB3364" w:rsidRDefault="00014515">
      <w:pPr>
        <w:spacing w:after="0"/>
        <w:ind w:left="-1440" w:right="10480"/>
      </w:pPr>
      <w:r>
        <w:rPr>
          <w:noProof/>
        </w:rPr>
        <w:lastRenderedPageBreak/>
        <w:drawing>
          <wp:anchor distT="0" distB="0" distL="114300" distR="114300" simplePos="0" relativeHeight="25168793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23" name="Picture 123"/>
            <wp:cNvGraphicFramePr/>
            <a:graphic xmlns:a="http://schemas.openxmlformats.org/drawingml/2006/main">
              <a:graphicData uri="http://schemas.openxmlformats.org/drawingml/2006/picture">
                <pic:pic xmlns:pic="http://schemas.openxmlformats.org/drawingml/2006/picture">
                  <pic:nvPicPr>
                    <pic:cNvPr id="123" name="Picture 123"/>
                    <pic:cNvPicPr/>
                  </pic:nvPicPr>
                  <pic:blipFill>
                    <a:blip r:embed="rId44"/>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8896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27" name="Picture 127"/>
            <wp:cNvGraphicFramePr/>
            <a:graphic xmlns:a="http://schemas.openxmlformats.org/drawingml/2006/main">
              <a:graphicData uri="http://schemas.openxmlformats.org/drawingml/2006/picture">
                <pic:pic xmlns:pic="http://schemas.openxmlformats.org/drawingml/2006/picture">
                  <pic:nvPicPr>
                    <pic:cNvPr id="127" name="Picture 127"/>
                    <pic:cNvPicPr/>
                  </pic:nvPicPr>
                  <pic:blipFill>
                    <a:blip r:embed="rId45"/>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89984"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31" name="Picture 131"/>
            <wp:cNvGraphicFramePr/>
            <a:graphic xmlns:a="http://schemas.openxmlformats.org/drawingml/2006/main">
              <a:graphicData uri="http://schemas.openxmlformats.org/drawingml/2006/picture">
                <pic:pic xmlns:pic="http://schemas.openxmlformats.org/drawingml/2006/picture">
                  <pic:nvPicPr>
                    <pic:cNvPr id="131" name="Picture 131"/>
                    <pic:cNvPicPr/>
                  </pic:nvPicPr>
                  <pic:blipFill>
                    <a:blip r:embed="rId46"/>
                    <a:stretch>
                      <a:fillRect/>
                    </a:stretch>
                  </pic:blipFill>
                  <pic:spPr>
                    <a:xfrm>
                      <a:off x="0" y="0"/>
                      <a:ext cx="7562088" cy="10689336"/>
                    </a:xfrm>
                    <a:prstGeom prst="rect">
                      <a:avLst/>
                    </a:prstGeom>
                  </pic:spPr>
                </pic:pic>
              </a:graphicData>
            </a:graphic>
          </wp:anchor>
        </w:drawing>
      </w:r>
    </w:p>
    <w:p w:rsidR="00EB3364" w:rsidRDefault="00EB3364">
      <w:pPr>
        <w:sectPr w:rsidR="00EB3364">
          <w:pgSz w:w="11920" w:h="16840"/>
          <w:pgMar w:top="1440" w:right="1440" w:bottom="1440" w:left="1440" w:header="708" w:footer="708" w:gutter="0"/>
          <w:cols w:space="708"/>
        </w:sectPr>
      </w:pPr>
    </w:p>
    <w:p w:rsidR="00EB3364" w:rsidRDefault="00014515">
      <w:pPr>
        <w:spacing w:after="0"/>
        <w:ind w:left="-1440" w:right="15400"/>
      </w:pPr>
      <w:r>
        <w:rPr>
          <w:noProof/>
        </w:rPr>
        <w:lastRenderedPageBreak/>
        <w:drawing>
          <wp:anchor distT="0" distB="0" distL="114300" distR="114300" simplePos="0" relativeHeight="251691008" behindDoc="0" locked="0" layoutInCell="1" allowOverlap="0">
            <wp:simplePos x="0" y="0"/>
            <wp:positionH relativeFrom="page">
              <wp:posOffset>0</wp:posOffset>
            </wp:positionH>
            <wp:positionV relativeFrom="page">
              <wp:posOffset>7112</wp:posOffset>
            </wp:positionV>
            <wp:extent cx="10689336" cy="7562088"/>
            <wp:effectExtent l="0" t="0" r="0" b="0"/>
            <wp:wrapTopAndBottom/>
            <wp:docPr id="135" name="Picture 135"/>
            <wp:cNvGraphicFramePr/>
            <a:graphic xmlns:a="http://schemas.openxmlformats.org/drawingml/2006/main">
              <a:graphicData uri="http://schemas.openxmlformats.org/drawingml/2006/picture">
                <pic:pic xmlns:pic="http://schemas.openxmlformats.org/drawingml/2006/picture">
                  <pic:nvPicPr>
                    <pic:cNvPr id="135" name="Picture 135"/>
                    <pic:cNvPicPr/>
                  </pic:nvPicPr>
                  <pic:blipFill>
                    <a:blip r:embed="rId47"/>
                    <a:stretch>
                      <a:fillRect/>
                    </a:stretch>
                  </pic:blipFill>
                  <pic:spPr>
                    <a:xfrm>
                      <a:off x="0" y="0"/>
                      <a:ext cx="10689336" cy="7562088"/>
                    </a:xfrm>
                    <a:prstGeom prst="rect">
                      <a:avLst/>
                    </a:prstGeom>
                  </pic:spPr>
                </pic:pic>
              </a:graphicData>
            </a:graphic>
          </wp:anchor>
        </w:drawing>
      </w:r>
    </w:p>
    <w:p w:rsidR="00EB3364" w:rsidRDefault="00EB3364">
      <w:pPr>
        <w:sectPr w:rsidR="00EB3364">
          <w:pgSz w:w="16840" w:h="11920" w:orient="landscape"/>
          <w:pgMar w:top="1440" w:right="1440" w:bottom="1440" w:left="1440" w:header="708" w:footer="708" w:gutter="0"/>
          <w:cols w:space="708"/>
        </w:sectPr>
      </w:pPr>
    </w:p>
    <w:p w:rsidR="00EB3364" w:rsidRDefault="00014515">
      <w:pPr>
        <w:spacing w:after="0"/>
        <w:ind w:left="-1440" w:right="10480"/>
      </w:pPr>
      <w:r>
        <w:rPr>
          <w:noProof/>
        </w:rPr>
        <w:lastRenderedPageBreak/>
        <w:drawing>
          <wp:anchor distT="0" distB="0" distL="114300" distR="114300" simplePos="0" relativeHeight="251692032"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39" name="Picture 139"/>
            <wp:cNvGraphicFramePr/>
            <a:graphic xmlns:a="http://schemas.openxmlformats.org/drawingml/2006/main">
              <a:graphicData uri="http://schemas.openxmlformats.org/drawingml/2006/picture">
                <pic:pic xmlns:pic="http://schemas.openxmlformats.org/drawingml/2006/picture">
                  <pic:nvPicPr>
                    <pic:cNvPr id="139" name="Picture 139"/>
                    <pic:cNvPicPr/>
                  </pic:nvPicPr>
                  <pic:blipFill>
                    <a:blip r:embed="rId48"/>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93056"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43" name="Picture 143"/>
            <wp:cNvGraphicFramePr/>
            <a:graphic xmlns:a="http://schemas.openxmlformats.org/drawingml/2006/main">
              <a:graphicData uri="http://schemas.openxmlformats.org/drawingml/2006/picture">
                <pic:pic xmlns:pic="http://schemas.openxmlformats.org/drawingml/2006/picture">
                  <pic:nvPicPr>
                    <pic:cNvPr id="143" name="Picture 143"/>
                    <pic:cNvPicPr/>
                  </pic:nvPicPr>
                  <pic:blipFill>
                    <a:blip r:embed="rId49"/>
                    <a:stretch>
                      <a:fillRect/>
                    </a:stretch>
                  </pic:blipFill>
                  <pic:spPr>
                    <a:xfrm>
                      <a:off x="0" y="0"/>
                      <a:ext cx="7562088" cy="10689336"/>
                    </a:xfrm>
                    <a:prstGeom prst="rect">
                      <a:avLst/>
                    </a:prstGeom>
                  </pic:spPr>
                </pic:pic>
              </a:graphicData>
            </a:graphic>
          </wp:anchor>
        </w:drawing>
      </w:r>
      <w:r>
        <w:br w:type="page"/>
      </w:r>
    </w:p>
    <w:p w:rsidR="00EB3364" w:rsidRDefault="00014515">
      <w:pPr>
        <w:spacing w:after="0"/>
        <w:ind w:left="-1440" w:right="10480"/>
      </w:pPr>
      <w:r>
        <w:rPr>
          <w:noProof/>
        </w:rPr>
        <w:lastRenderedPageBreak/>
        <w:drawing>
          <wp:anchor distT="0" distB="0" distL="114300" distR="114300" simplePos="0" relativeHeight="251694080" behindDoc="0" locked="0" layoutInCell="1" allowOverlap="0">
            <wp:simplePos x="0" y="0"/>
            <wp:positionH relativeFrom="page">
              <wp:posOffset>0</wp:posOffset>
            </wp:positionH>
            <wp:positionV relativeFrom="page">
              <wp:posOffset>4064</wp:posOffset>
            </wp:positionV>
            <wp:extent cx="7562088" cy="10689336"/>
            <wp:effectExtent l="0" t="0" r="0" b="0"/>
            <wp:wrapTopAndBottom/>
            <wp:docPr id="147" name="Picture 147"/>
            <wp:cNvGraphicFramePr/>
            <a:graphic xmlns:a="http://schemas.openxmlformats.org/drawingml/2006/main">
              <a:graphicData uri="http://schemas.openxmlformats.org/drawingml/2006/picture">
                <pic:pic xmlns:pic="http://schemas.openxmlformats.org/drawingml/2006/picture">
                  <pic:nvPicPr>
                    <pic:cNvPr id="147" name="Picture 147"/>
                    <pic:cNvPicPr/>
                  </pic:nvPicPr>
                  <pic:blipFill>
                    <a:blip r:embed="rId50"/>
                    <a:stretch>
                      <a:fillRect/>
                    </a:stretch>
                  </pic:blipFill>
                  <pic:spPr>
                    <a:xfrm>
                      <a:off x="0" y="0"/>
                      <a:ext cx="7562088" cy="10689336"/>
                    </a:xfrm>
                    <a:prstGeom prst="rect">
                      <a:avLst/>
                    </a:prstGeom>
                  </pic:spPr>
                </pic:pic>
              </a:graphicData>
            </a:graphic>
          </wp:anchor>
        </w:drawing>
      </w:r>
    </w:p>
    <w:sectPr w:rsidR="00EB3364">
      <w:pgSz w:w="11920" w:h="16840"/>
      <w:pgMar w:top="1440" w:right="1440" w:bottom="1440" w:left="144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1292" w:rsidRDefault="00C91292" w:rsidP="00A96A28">
      <w:pPr>
        <w:spacing w:after="0" w:line="240" w:lineRule="auto"/>
      </w:pPr>
      <w:r>
        <w:separator/>
      </w:r>
    </w:p>
  </w:endnote>
  <w:endnote w:type="continuationSeparator" w:id="0">
    <w:p w:rsidR="00C91292" w:rsidRDefault="00C91292" w:rsidP="00A96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6908829"/>
      <w:docPartObj>
        <w:docPartGallery w:val="Page Numbers (Bottom of Page)"/>
        <w:docPartUnique/>
      </w:docPartObj>
    </w:sdtPr>
    <w:sdtEndPr/>
    <w:sdtContent>
      <w:p w:rsidR="00A96A28" w:rsidRDefault="00A96A28">
        <w:pPr>
          <w:pStyle w:val="Pta"/>
          <w:jc w:val="right"/>
        </w:pPr>
        <w:r>
          <w:fldChar w:fldCharType="begin"/>
        </w:r>
        <w:r>
          <w:instrText>PAGE   \* MERGEFORMAT</w:instrText>
        </w:r>
        <w:r>
          <w:fldChar w:fldCharType="separate"/>
        </w:r>
        <w:r w:rsidR="006B0790">
          <w:rPr>
            <w:noProof/>
          </w:rPr>
          <w:t>31</w:t>
        </w:r>
        <w:r>
          <w:fldChar w:fldCharType="end"/>
        </w:r>
      </w:p>
    </w:sdtContent>
  </w:sdt>
  <w:p w:rsidR="00A96A28" w:rsidRDefault="00A96A2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1292" w:rsidRDefault="00C91292" w:rsidP="00A96A28">
      <w:pPr>
        <w:spacing w:after="0" w:line="240" w:lineRule="auto"/>
      </w:pPr>
      <w:r>
        <w:separator/>
      </w:r>
    </w:p>
  </w:footnote>
  <w:footnote w:type="continuationSeparator" w:id="0">
    <w:p w:rsidR="00C91292" w:rsidRDefault="00C91292" w:rsidP="00A96A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2"/>
  </w:num>
  <w:num w:numId="8">
    <w:abstractNumId w:val="2"/>
  </w:num>
  <w:num w:numId="9">
    <w:abstractNumId w:val="1"/>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364"/>
    <w:rsid w:val="00014515"/>
    <w:rsid w:val="004E0C5D"/>
    <w:rsid w:val="006B0790"/>
    <w:rsid w:val="00A96A28"/>
    <w:rsid w:val="00B46FCE"/>
    <w:rsid w:val="00C91292"/>
    <w:rsid w:val="00EB33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F57B86C8-8BA7-4FC8-BE4B-1E87659CD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B46FCE"/>
  </w:style>
  <w:style w:type="character" w:styleId="Hypertextovprepojenie">
    <w:name w:val="Hyperlink"/>
    <w:semiHidden/>
    <w:unhideWhenUsed/>
    <w:rsid w:val="00B46FCE"/>
    <w:rPr>
      <w:color w:val="0563C1"/>
      <w:u w:val="single"/>
    </w:rPr>
  </w:style>
  <w:style w:type="character" w:styleId="PouitHypertextovPrepojenie">
    <w:name w:val="FollowedHyperlink"/>
    <w:semiHidden/>
    <w:unhideWhenUsed/>
    <w:rsid w:val="00B46FCE"/>
    <w:rPr>
      <w:color w:val="954F72"/>
      <w:u w:val="single"/>
    </w:rPr>
  </w:style>
  <w:style w:type="paragraph" w:styleId="Hlavika">
    <w:name w:val="header"/>
    <w:basedOn w:val="Normlny"/>
    <w:link w:val="HlavikaChar"/>
    <w:unhideWhenUsed/>
    <w:rsid w:val="00B46FCE"/>
    <w:pPr>
      <w:tabs>
        <w:tab w:val="center" w:pos="4536"/>
        <w:tab w:val="right" w:pos="9072"/>
      </w:tabs>
      <w:spacing w:after="0" w:line="240" w:lineRule="auto"/>
    </w:pPr>
    <w:rPr>
      <w:rFonts w:ascii="Times New Roman" w:eastAsia="Times New Roman" w:hAnsi="Times New Roman" w:cs="Times New Roman"/>
      <w:color w:val="auto"/>
      <w:sz w:val="24"/>
      <w:szCs w:val="24"/>
    </w:rPr>
  </w:style>
  <w:style w:type="character" w:customStyle="1" w:styleId="HlavikaChar">
    <w:name w:val="Hlavička Char"/>
    <w:basedOn w:val="Predvolenpsmoodseku"/>
    <w:link w:val="Hlavika"/>
    <w:rsid w:val="00B46FCE"/>
    <w:rPr>
      <w:rFonts w:ascii="Times New Roman" w:eastAsia="Times New Roman" w:hAnsi="Times New Roman" w:cs="Times New Roman"/>
      <w:sz w:val="24"/>
      <w:szCs w:val="24"/>
    </w:rPr>
  </w:style>
  <w:style w:type="paragraph" w:styleId="Pta">
    <w:name w:val="footer"/>
    <w:basedOn w:val="Normlny"/>
    <w:link w:val="PtaChar"/>
    <w:uiPriority w:val="99"/>
    <w:unhideWhenUsed/>
    <w:rsid w:val="00B46FCE"/>
    <w:pPr>
      <w:tabs>
        <w:tab w:val="center" w:pos="4536"/>
        <w:tab w:val="right" w:pos="9072"/>
      </w:tabs>
      <w:spacing w:after="0" w:line="240" w:lineRule="auto"/>
    </w:pPr>
    <w:rPr>
      <w:rFonts w:ascii="Times New Roman" w:eastAsia="Times New Roman" w:hAnsi="Times New Roman" w:cs="Times New Roman"/>
      <w:color w:val="auto"/>
      <w:sz w:val="24"/>
      <w:szCs w:val="24"/>
    </w:rPr>
  </w:style>
  <w:style w:type="character" w:customStyle="1" w:styleId="PtaChar">
    <w:name w:val="Päta Char"/>
    <w:basedOn w:val="Predvolenpsmoodseku"/>
    <w:link w:val="Pta"/>
    <w:uiPriority w:val="99"/>
    <w:rsid w:val="00B46FCE"/>
    <w:rPr>
      <w:rFonts w:ascii="Times New Roman" w:eastAsia="Times New Roman" w:hAnsi="Times New Roman" w:cs="Times New Roman"/>
      <w:sz w:val="24"/>
      <w:szCs w:val="24"/>
    </w:rPr>
  </w:style>
  <w:style w:type="character" w:customStyle="1" w:styleId="ZkladntextChar">
    <w:name w:val="Základný text Char"/>
    <w:basedOn w:val="Predvolenpsmoodseku"/>
    <w:link w:val="Zkladntext"/>
    <w:semiHidden/>
    <w:locked/>
    <w:rsid w:val="00B46FCE"/>
    <w:rPr>
      <w:rFonts w:ascii="Verdana" w:hAnsi="Verdana"/>
      <w:szCs w:val="24"/>
      <w:lang w:eastAsia="en-US"/>
    </w:rPr>
  </w:style>
  <w:style w:type="paragraph" w:customStyle="1" w:styleId="Zkladntext11">
    <w:name w:val="Základný text11"/>
    <w:basedOn w:val="Normlny"/>
    <w:next w:val="Zkladntext"/>
    <w:semiHidden/>
    <w:unhideWhenUsed/>
    <w:rsid w:val="00B46FCE"/>
    <w:pPr>
      <w:spacing w:after="0" w:line="240" w:lineRule="auto"/>
      <w:jc w:val="both"/>
    </w:pPr>
    <w:rPr>
      <w:rFonts w:ascii="Verdana" w:eastAsia="Times New Roman" w:hAnsi="Verdana" w:cs="Times New Roman"/>
      <w:color w:val="auto"/>
      <w:szCs w:val="24"/>
      <w:lang w:eastAsia="en-US"/>
    </w:rPr>
  </w:style>
  <w:style w:type="character" w:customStyle="1" w:styleId="ZkladntextChar1">
    <w:name w:val="Základný text Char1"/>
    <w:aliases w:val="b Char1,b Char Char,Základní text1 Char Char,b Char Char Char Char Char,Základní text1 Char Char Char Char,b Char Char Char Char1,Základný text1 Char"/>
    <w:basedOn w:val="Predvolenpsmoodseku"/>
    <w:semiHidden/>
    <w:rsid w:val="00B46FCE"/>
    <w:rPr>
      <w:rFonts w:ascii="Times New Roman" w:eastAsia="Times New Roman" w:hAnsi="Times New Roman" w:cs="Times New Roman"/>
      <w:sz w:val="24"/>
      <w:szCs w:val="24"/>
    </w:rPr>
  </w:style>
  <w:style w:type="paragraph" w:styleId="Textbubliny">
    <w:name w:val="Balloon Text"/>
    <w:basedOn w:val="Normlny"/>
    <w:link w:val="TextbublinyChar"/>
    <w:semiHidden/>
    <w:unhideWhenUsed/>
    <w:rsid w:val="00B46FCE"/>
    <w:pPr>
      <w:spacing w:after="0" w:line="240" w:lineRule="auto"/>
    </w:pPr>
    <w:rPr>
      <w:rFonts w:ascii="Segoe UI" w:eastAsia="Times New Roman" w:hAnsi="Segoe UI" w:cs="Segoe UI"/>
      <w:color w:val="auto"/>
      <w:sz w:val="18"/>
      <w:szCs w:val="18"/>
    </w:rPr>
  </w:style>
  <w:style w:type="character" w:customStyle="1" w:styleId="TextbublinyChar">
    <w:name w:val="Text bubliny Char"/>
    <w:basedOn w:val="Predvolenpsmoodseku"/>
    <w:link w:val="Textbubliny"/>
    <w:semiHidden/>
    <w:rsid w:val="00B46FCE"/>
    <w:rPr>
      <w:rFonts w:ascii="Segoe UI" w:eastAsia="Times New Roman" w:hAnsi="Segoe UI" w:cs="Segoe UI"/>
      <w:sz w:val="18"/>
      <w:szCs w:val="18"/>
    </w:rPr>
  </w:style>
  <w:style w:type="paragraph" w:styleId="Bezriadkovania">
    <w:name w:val="No Spacing"/>
    <w:qFormat/>
    <w:rsid w:val="00B46FCE"/>
    <w:pPr>
      <w:spacing w:after="0" w:line="240" w:lineRule="auto"/>
    </w:pPr>
    <w:rPr>
      <w:rFonts w:ascii="Calibri" w:eastAsia="Calibri" w:hAnsi="Calibri" w:cs="Times New Roman"/>
      <w:lang w:val="cs-CZ" w:eastAsia="en-US"/>
    </w:rPr>
  </w:style>
  <w:style w:type="paragraph" w:styleId="Odsekzoznamu">
    <w:name w:val="List Paragraph"/>
    <w:basedOn w:val="Normlny"/>
    <w:uiPriority w:val="34"/>
    <w:qFormat/>
    <w:rsid w:val="00B46FCE"/>
    <w:pPr>
      <w:spacing w:after="0" w:line="240" w:lineRule="auto"/>
      <w:ind w:left="708"/>
    </w:pPr>
    <w:rPr>
      <w:rFonts w:ascii="Times New Roman" w:eastAsia="Times New Roman" w:hAnsi="Times New Roman" w:cs="Times New Roman"/>
      <w:color w:val="auto"/>
      <w:sz w:val="24"/>
      <w:szCs w:val="24"/>
    </w:rPr>
  </w:style>
  <w:style w:type="paragraph" w:customStyle="1" w:styleId="CharCharCharChar1CharCharChar">
    <w:name w:val="Char Char Char Char1 Char Char Char"/>
    <w:basedOn w:val="Normlny"/>
    <w:rsid w:val="00B46FCE"/>
    <w:pPr>
      <w:spacing w:line="240" w:lineRule="exact"/>
    </w:pPr>
    <w:rPr>
      <w:rFonts w:ascii="Tahoma" w:eastAsia="Times New Roman" w:hAnsi="Tahoma" w:cs="Times New Roman"/>
      <w:color w:val="auto"/>
      <w:sz w:val="20"/>
      <w:szCs w:val="20"/>
      <w:lang w:eastAsia="en-US"/>
    </w:rPr>
  </w:style>
  <w:style w:type="paragraph" w:customStyle="1" w:styleId="Default">
    <w:name w:val="Default"/>
    <w:rsid w:val="00B46FCE"/>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Normlny1">
    <w:name w:val="Normálny1"/>
    <w:basedOn w:val="Normlny"/>
    <w:rsid w:val="00B46FCE"/>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tm8">
    <w:name w:val="tm8"/>
    <w:rsid w:val="00B46FCE"/>
  </w:style>
  <w:style w:type="table" w:styleId="Mriekatabuky">
    <w:name w:val="Table Grid"/>
    <w:basedOn w:val="Normlnatabuka"/>
    <w:rsid w:val="00B46FCE"/>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B46FCE"/>
    <w:rPr>
      <w:b/>
      <w:bCs/>
    </w:rPr>
  </w:style>
  <w:style w:type="character" w:styleId="Zvraznenie">
    <w:name w:val="Emphasis"/>
    <w:basedOn w:val="Predvolenpsmoodseku"/>
    <w:uiPriority w:val="20"/>
    <w:qFormat/>
    <w:rsid w:val="00B46FCE"/>
    <w:rPr>
      <w:i/>
      <w:iCs/>
    </w:rPr>
  </w:style>
  <w:style w:type="paragraph" w:styleId="Zkladntext">
    <w:name w:val="Body Text"/>
    <w:basedOn w:val="Normlny"/>
    <w:link w:val="ZkladntextChar"/>
    <w:semiHidden/>
    <w:unhideWhenUsed/>
    <w:rsid w:val="00B46FCE"/>
    <w:pPr>
      <w:spacing w:after="120"/>
    </w:pPr>
    <w:rPr>
      <w:rFonts w:ascii="Verdana" w:eastAsiaTheme="minorEastAsia" w:hAnsi="Verdana" w:cstheme="minorBidi"/>
      <w:color w:val="auto"/>
      <w:szCs w:val="24"/>
      <w:lang w:eastAsia="en-US"/>
    </w:rPr>
  </w:style>
  <w:style w:type="character" w:customStyle="1" w:styleId="ZkladntextChar2">
    <w:name w:val="Základný text Char2"/>
    <w:basedOn w:val="Predvolenpsmoodseku"/>
    <w:uiPriority w:val="99"/>
    <w:semiHidden/>
    <w:rsid w:val="00B46FCE"/>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63012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g"/><Relationship Id="rId26" Type="http://schemas.openxmlformats.org/officeDocument/2006/relationships/image" Target="media/image17.jpg"/><Relationship Id="rId39" Type="http://schemas.openxmlformats.org/officeDocument/2006/relationships/image" Target="media/image29.jpg"/><Relationship Id="rId3" Type="http://schemas.openxmlformats.org/officeDocument/2006/relationships/settings" Target="settings.xml"/><Relationship Id="rId21" Type="http://schemas.openxmlformats.org/officeDocument/2006/relationships/image" Target="media/image12.jpg"/><Relationship Id="rId34" Type="http://schemas.openxmlformats.org/officeDocument/2006/relationships/image" Target="media/image25.jpg"/><Relationship Id="rId42" Type="http://schemas.openxmlformats.org/officeDocument/2006/relationships/image" Target="media/image32.jpg"/><Relationship Id="rId47" Type="http://schemas.openxmlformats.org/officeDocument/2006/relationships/image" Target="media/image37.jpg"/><Relationship Id="rId50" Type="http://schemas.openxmlformats.org/officeDocument/2006/relationships/image" Target="media/image40.jpg"/><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image" Target="media/image24.jpg"/><Relationship Id="rId38" Type="http://schemas.openxmlformats.org/officeDocument/2006/relationships/image" Target="media/image28.jpg"/><Relationship Id="rId46" Type="http://schemas.openxmlformats.org/officeDocument/2006/relationships/image" Target="media/image36.jpg"/><Relationship Id="rId2" Type="http://schemas.openxmlformats.org/officeDocument/2006/relationships/styles" Target="styles.xml"/><Relationship Id="rId16" Type="http://schemas.openxmlformats.org/officeDocument/2006/relationships/image" Target="media/image7.jpg"/><Relationship Id="rId20" Type="http://schemas.openxmlformats.org/officeDocument/2006/relationships/image" Target="media/image11.jpg"/><Relationship Id="rId29" Type="http://schemas.openxmlformats.org/officeDocument/2006/relationships/image" Target="media/image20.jpg"/><Relationship Id="rId41" Type="http://schemas.openxmlformats.org/officeDocument/2006/relationships/image" Target="media/image31.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image" Target="media/image23.jpg"/><Relationship Id="rId37" Type="http://schemas.openxmlformats.org/officeDocument/2006/relationships/image" Target="media/image27.jpg"/><Relationship Id="rId40" Type="http://schemas.openxmlformats.org/officeDocument/2006/relationships/image" Target="media/image30.jpg"/><Relationship Id="rId45" Type="http://schemas.openxmlformats.org/officeDocument/2006/relationships/image" Target="media/image35.jpg"/><Relationship Id="rId5"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4.jpg"/><Relationship Id="rId28" Type="http://schemas.openxmlformats.org/officeDocument/2006/relationships/image" Target="media/image19.jpg"/><Relationship Id="rId36" Type="http://schemas.openxmlformats.org/officeDocument/2006/relationships/footer" Target="footer1.xml"/><Relationship Id="rId49" Type="http://schemas.openxmlformats.org/officeDocument/2006/relationships/image" Target="media/image39.jpg"/><Relationship Id="rId10" Type="http://schemas.openxmlformats.org/officeDocument/2006/relationships/hyperlink" Target="http://www.bohunice-lv.sk" TargetMode="External"/><Relationship Id="rId19" Type="http://schemas.openxmlformats.org/officeDocument/2006/relationships/image" Target="media/image10.jpg"/><Relationship Id="rId31" Type="http://schemas.openxmlformats.org/officeDocument/2006/relationships/image" Target="media/image22.jpg"/><Relationship Id="rId44" Type="http://schemas.openxmlformats.org/officeDocument/2006/relationships/image" Target="media/image34.jp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podatelna@bohunice-lv.sk" TargetMode="Externa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image" Target="media/image18.jpg"/><Relationship Id="rId30" Type="http://schemas.openxmlformats.org/officeDocument/2006/relationships/image" Target="media/image21.jpg"/><Relationship Id="rId35" Type="http://schemas.openxmlformats.org/officeDocument/2006/relationships/image" Target="media/image26.jpg"/><Relationship Id="rId43" Type="http://schemas.openxmlformats.org/officeDocument/2006/relationships/image" Target="media/image33.jpg"/><Relationship Id="rId48" Type="http://schemas.openxmlformats.org/officeDocument/2006/relationships/image" Target="media/image38.jpg"/><Relationship Id="rId8" Type="http://schemas.openxmlformats.org/officeDocument/2006/relationships/hyperlink" Target="http://www.bohunice-lv.sk" TargetMode="External"/><Relationship Id="rId51"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5444</Words>
  <Characters>31034</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RIŠKOVÁ Vladimíra</dc:creator>
  <cp:keywords/>
  <cp:lastModifiedBy>BAJANOVA Zuzana</cp:lastModifiedBy>
  <cp:revision>5</cp:revision>
  <cp:lastPrinted>2019-06-13T12:48:00Z</cp:lastPrinted>
  <dcterms:created xsi:type="dcterms:W3CDTF">2019-05-28T10:16:00Z</dcterms:created>
  <dcterms:modified xsi:type="dcterms:W3CDTF">2019-06-13T12:53:00Z</dcterms:modified>
</cp:coreProperties>
</file>