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CA5" w:rsidRDefault="001D225B">
      <w:pPr>
        <w:tabs>
          <w:tab w:val="left" w:pos="5058"/>
          <w:tab w:val="right" w:pos="8550"/>
        </w:tabs>
        <w:spacing w:line="283" w:lineRule="auto"/>
        <w:ind w:left="864"/>
        <w:rPr>
          <w:rFonts w:ascii="Arial" w:hAnsi="Arial"/>
          <w:b/>
          <w:color w:val="000000"/>
          <w:spacing w:val="-6"/>
          <w:lang w:val="sk-SK"/>
        </w:rPr>
      </w:pPr>
      <w:bookmarkStart w:id="0" w:name="_GoBack"/>
      <w:bookmarkEnd w:id="0"/>
      <w:r>
        <w:rPr>
          <w:rFonts w:ascii="Arial" w:hAnsi="Arial"/>
          <w:b/>
          <w:color w:val="000000"/>
          <w:spacing w:val="-6"/>
          <w:lang w:val="sk-SK"/>
        </w:rPr>
        <w:t>Poznámky Úč MÚJ 3 - 01</w:t>
      </w:r>
      <w:r>
        <w:rPr>
          <w:rFonts w:ascii="Arial" w:hAnsi="Arial"/>
          <w:b/>
          <w:color w:val="000000"/>
          <w:spacing w:val="-6"/>
          <w:lang w:val="sk-SK"/>
        </w:rPr>
        <w:tab/>
      </w:r>
      <w:r>
        <w:rPr>
          <w:rFonts w:ascii="Arial" w:hAnsi="Arial"/>
          <w:b/>
          <w:color w:val="000000"/>
          <w:spacing w:val="-2"/>
          <w:lang w:val="sk-SK"/>
        </w:rPr>
        <w:t>IČ0:</w:t>
      </w:r>
      <w:r w:rsidR="009E105B">
        <w:rPr>
          <w:rFonts w:ascii="Arial" w:hAnsi="Arial"/>
          <w:b/>
          <w:color w:val="000000"/>
          <w:spacing w:val="-2"/>
          <w:lang w:val="sk-SK"/>
        </w:rPr>
        <w:t>48095052</w:t>
      </w:r>
      <w:r>
        <w:rPr>
          <w:rFonts w:ascii="Arial" w:hAnsi="Arial"/>
          <w:b/>
          <w:color w:val="000000"/>
          <w:spacing w:val="-2"/>
          <w:lang w:val="sk-SK"/>
        </w:rPr>
        <w:tab/>
        <w:t xml:space="preserve">DIČ: </w:t>
      </w:r>
      <w:r w:rsidR="009E105B">
        <w:rPr>
          <w:rFonts w:ascii="Arial" w:hAnsi="Arial"/>
          <w:b/>
          <w:color w:val="000000"/>
          <w:spacing w:val="-2"/>
          <w:lang w:val="sk-SK"/>
        </w:rPr>
        <w:t>2120049404</w:t>
      </w:r>
    </w:p>
    <w:p w:rsidR="008A7CA5" w:rsidRDefault="001D225B">
      <w:pPr>
        <w:spacing w:before="396"/>
        <w:jc w:val="center"/>
        <w:rPr>
          <w:rFonts w:ascii="Arial" w:hAnsi="Arial"/>
          <w:b/>
          <w:color w:val="000000"/>
          <w:spacing w:val="-11"/>
          <w:lang w:val="sk-SK"/>
        </w:rPr>
      </w:pPr>
      <w:r>
        <w:rPr>
          <w:rFonts w:ascii="Arial" w:hAnsi="Arial"/>
          <w:b/>
          <w:color w:val="000000"/>
          <w:spacing w:val="-11"/>
          <w:lang w:val="sk-SK"/>
        </w:rPr>
        <w:t>Poznámky k mikro účtovnej závierke za rok 201</w:t>
      </w:r>
      <w:r w:rsidR="009E105B">
        <w:rPr>
          <w:rFonts w:ascii="Arial" w:hAnsi="Arial"/>
          <w:b/>
          <w:color w:val="000000"/>
          <w:spacing w:val="-11"/>
          <w:lang w:val="sk-SK"/>
        </w:rPr>
        <w:t>7</w:t>
      </w:r>
    </w:p>
    <w:p w:rsidR="008A7CA5" w:rsidRDefault="001D225B">
      <w:pPr>
        <w:spacing w:before="144"/>
        <w:jc w:val="center"/>
        <w:rPr>
          <w:rFonts w:ascii="Arial" w:hAnsi="Arial"/>
          <w:b/>
          <w:color w:val="000000"/>
          <w:spacing w:val="-24"/>
          <w:lang w:val="sk-SK"/>
        </w:rPr>
      </w:pPr>
      <w:r>
        <w:rPr>
          <w:rFonts w:ascii="Arial" w:hAnsi="Arial"/>
          <w:b/>
          <w:color w:val="000000"/>
          <w:spacing w:val="-24"/>
          <w:lang w:val="sk-SK"/>
        </w:rPr>
        <w:t xml:space="preserve">zostavené pod l'a Opatrenia Ministerstva financií SR </w:t>
      </w:r>
      <w:r>
        <w:rPr>
          <w:rFonts w:ascii="Arial" w:hAnsi="Arial"/>
          <w:b/>
          <w:color w:val="000000"/>
          <w:spacing w:val="-24"/>
          <w:lang w:val="sk-SK"/>
        </w:rPr>
        <w:br/>
        <w:t xml:space="preserve">Č.MF/15464/2013-74, ktorým sa ustanovujú podrobnosti </w:t>
      </w:r>
      <w:r>
        <w:rPr>
          <w:rFonts w:ascii="Arial" w:hAnsi="Arial"/>
          <w:b/>
          <w:color w:val="000000"/>
          <w:spacing w:val="-24"/>
          <w:lang w:val="sk-SK"/>
        </w:rPr>
        <w:br/>
      </w:r>
      <w:r>
        <w:rPr>
          <w:rFonts w:ascii="Arial" w:hAnsi="Arial"/>
          <w:b/>
          <w:color w:val="000000"/>
          <w:spacing w:val="-25"/>
          <w:lang w:val="sk-SK"/>
        </w:rPr>
        <w:t xml:space="preserve">o usporiadaní, označovaní a obsahovom vymedzení položiek individuálnej účtovnej závierky a rozsahu údajov </w:t>
      </w:r>
      <w:r>
        <w:rPr>
          <w:rFonts w:ascii="Arial" w:hAnsi="Arial"/>
          <w:b/>
          <w:color w:val="000000"/>
          <w:spacing w:val="-25"/>
          <w:lang w:val="sk-SK"/>
        </w:rPr>
        <w:br/>
      </w:r>
      <w:r>
        <w:rPr>
          <w:rFonts w:ascii="Arial" w:hAnsi="Arial"/>
          <w:b/>
          <w:color w:val="000000"/>
          <w:spacing w:val="-22"/>
          <w:lang w:val="sk-SK"/>
        </w:rPr>
        <w:t xml:space="preserve">urČených z individuálnej účtovnej závierky na zverejnenie pre mikro účtovné jednotky v znení neskorších predpisov </w:t>
      </w:r>
      <w:r>
        <w:rPr>
          <w:rFonts w:ascii="Arial" w:hAnsi="Arial"/>
          <w:b/>
          <w:color w:val="000000"/>
          <w:spacing w:val="-22"/>
          <w:lang w:val="sk-SK"/>
        </w:rPr>
        <w:br/>
      </w:r>
      <w:r>
        <w:rPr>
          <w:rFonts w:ascii="Arial" w:hAnsi="Arial"/>
          <w:b/>
          <w:color w:val="000000"/>
          <w:spacing w:val="-20"/>
          <w:lang w:val="sk-SK"/>
        </w:rPr>
        <w:t>(ostatná novela Č.MF/18008/2014-74 - FS Č.10/2014)</w:t>
      </w:r>
    </w:p>
    <w:p w:rsidR="008A7CA5" w:rsidRDefault="001D225B">
      <w:pPr>
        <w:spacing w:before="432"/>
        <w:jc w:val="center"/>
        <w:rPr>
          <w:rFonts w:ascii="Arial" w:hAnsi="Arial"/>
          <w:b/>
          <w:color w:val="000000"/>
          <w:lang w:val="sk-SK"/>
        </w:rPr>
      </w:pPr>
      <w:r>
        <w:rPr>
          <w:rFonts w:ascii="Arial" w:hAnsi="Arial"/>
          <w:b/>
          <w:color w:val="000000"/>
          <w:lang w:val="sk-SK"/>
        </w:rPr>
        <w:t xml:space="preserve">Článok I </w:t>
      </w:r>
      <w:r>
        <w:rPr>
          <w:rFonts w:ascii="Arial" w:hAnsi="Arial"/>
          <w:b/>
          <w:color w:val="000000"/>
          <w:lang w:val="sk-SK"/>
        </w:rPr>
        <w:br/>
        <w:t>Všeobecné údaje</w:t>
      </w:r>
    </w:p>
    <w:p w:rsidR="008A7CA5" w:rsidRDefault="001D225B">
      <w:pPr>
        <w:spacing w:before="252" w:line="283" w:lineRule="auto"/>
        <w:ind w:left="144"/>
        <w:rPr>
          <w:rFonts w:ascii="Arial" w:hAnsi="Arial"/>
          <w:b/>
          <w:color w:val="000000"/>
          <w:spacing w:val="-3"/>
          <w:lang w:val="sk-SK"/>
        </w:rPr>
      </w:pPr>
      <w:r>
        <w:rPr>
          <w:rFonts w:ascii="Arial" w:hAnsi="Arial"/>
          <w:b/>
          <w:color w:val="000000"/>
          <w:spacing w:val="-3"/>
          <w:lang w:val="sk-SK"/>
        </w:rPr>
        <w:t xml:space="preserve">1. </w:t>
      </w:r>
      <w:r>
        <w:rPr>
          <w:rFonts w:ascii="Arial" w:hAnsi="Arial"/>
          <w:b/>
          <w:color w:val="000000"/>
          <w:spacing w:val="-3"/>
          <w:w w:val="95"/>
          <w:u w:val="single"/>
          <w:lang w:val="sk-SK"/>
        </w:rPr>
        <w:t xml:space="preserve">Identifikácia účtovnej jednotky (názov, IČO, sídlo): </w:t>
      </w:r>
    </w:p>
    <w:tbl>
      <w:tblPr>
        <w:tblW w:w="0" w:type="auto"/>
        <w:tblInd w:w="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3"/>
        <w:gridCol w:w="6631"/>
      </w:tblGrid>
      <w:tr w:rsidR="008A7CA5">
        <w:trPr>
          <w:trHeight w:hRule="exact" w:val="292"/>
        </w:trPr>
        <w:tc>
          <w:tcPr>
            <w:tcW w:w="31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15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Názov:</w:t>
            </w:r>
          </w:p>
        </w:tc>
        <w:tc>
          <w:tcPr>
            <w:tcW w:w="66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9E105B">
            <w:pPr>
              <w:ind w:left="105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KULI-TEAM</w:t>
            </w:r>
            <w:r w:rsidR="001D225B">
              <w:rPr>
                <w:rFonts w:ascii="Arial" w:hAnsi="Arial"/>
                <w:b/>
                <w:color w:val="000000"/>
                <w:spacing w:val="-6"/>
                <w:lang w:val="sk-SK"/>
              </w:rPr>
              <w:t xml:space="preserve"> s.r.o.</w:t>
            </w:r>
          </w:p>
        </w:tc>
      </w:tr>
      <w:tr w:rsidR="008A7CA5">
        <w:trPr>
          <w:trHeight w:hRule="exact" w:val="284"/>
        </w:trPr>
        <w:tc>
          <w:tcPr>
            <w:tcW w:w="31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15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IČO:</w:t>
            </w:r>
          </w:p>
        </w:tc>
        <w:tc>
          <w:tcPr>
            <w:tcW w:w="66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9E105B">
            <w:pPr>
              <w:ind w:left="105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48095052</w:t>
            </w:r>
          </w:p>
        </w:tc>
      </w:tr>
      <w:tr w:rsidR="008A7CA5">
        <w:trPr>
          <w:trHeight w:hRule="exact" w:val="292"/>
        </w:trPr>
        <w:tc>
          <w:tcPr>
            <w:tcW w:w="31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15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Sídlo:</w:t>
            </w:r>
          </w:p>
        </w:tc>
        <w:tc>
          <w:tcPr>
            <w:tcW w:w="663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9E105B" w:rsidP="009E105B">
            <w:pPr>
              <w:ind w:left="105"/>
              <w:rPr>
                <w:rFonts w:ascii="Arial" w:hAnsi="Arial"/>
                <w:b/>
                <w:color w:val="000000"/>
                <w:spacing w:val="-4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4"/>
                <w:lang w:val="sk-SK"/>
              </w:rPr>
              <w:t>Heyrovskeho 9</w:t>
            </w:r>
            <w:r w:rsidR="001D225B">
              <w:rPr>
                <w:rFonts w:ascii="Arial" w:hAnsi="Arial"/>
                <w:b/>
                <w:color w:val="000000"/>
                <w:spacing w:val="-4"/>
                <w:lang w:val="sk-SK"/>
              </w:rPr>
              <w:t xml:space="preserve">, </w:t>
            </w:r>
            <w:r>
              <w:rPr>
                <w:rFonts w:ascii="Arial" w:hAnsi="Arial"/>
                <w:b/>
                <w:color w:val="000000"/>
                <w:spacing w:val="-4"/>
                <w:lang w:val="sk-SK"/>
              </w:rPr>
              <w:t>84103 Bratislava</w:t>
            </w:r>
          </w:p>
        </w:tc>
      </w:tr>
    </w:tbl>
    <w:p w:rsidR="008A7CA5" w:rsidRDefault="008A7CA5">
      <w:pPr>
        <w:spacing w:after="527" w:line="20" w:lineRule="exact"/>
      </w:pPr>
    </w:p>
    <w:p w:rsidR="008A7CA5" w:rsidRDefault="001D225B">
      <w:pPr>
        <w:numPr>
          <w:ilvl w:val="0"/>
          <w:numId w:val="1"/>
        </w:numPr>
        <w:tabs>
          <w:tab w:val="clear" w:pos="288"/>
          <w:tab w:val="decimal" w:pos="432"/>
        </w:tabs>
        <w:ind w:left="288" w:right="648" w:hanging="144"/>
        <w:rPr>
          <w:rFonts w:ascii="Arial" w:hAnsi="Arial"/>
          <w:b/>
          <w:color w:val="000000"/>
          <w:spacing w:val="-7"/>
          <w:w w:val="95"/>
          <w:u w:val="single"/>
          <w:lang w:val="sk-SK"/>
        </w:rPr>
      </w:pPr>
      <w:r>
        <w:rPr>
          <w:rFonts w:ascii="Arial" w:hAnsi="Arial"/>
          <w:b/>
          <w:color w:val="000000"/>
          <w:spacing w:val="-7"/>
          <w:w w:val="95"/>
          <w:u w:val="single"/>
          <w:lang w:val="sk-SK"/>
        </w:rPr>
        <w:t>Údaje o konsolidovanom celku</w:t>
      </w:r>
      <w:r>
        <w:rPr>
          <w:rFonts w:ascii="Arial" w:hAnsi="Arial"/>
          <w:b/>
          <w:color w:val="000000"/>
          <w:spacing w:val="-7"/>
          <w:lang w:val="sk-SK"/>
        </w:rPr>
        <w:t xml:space="preserve"> - obchodné meno a sídlo konsolidujúcej účtovnej jednotky: </w:t>
      </w:r>
      <w:r>
        <w:rPr>
          <w:rFonts w:ascii="Arial" w:hAnsi="Arial"/>
          <w:b/>
          <w:color w:val="000000"/>
          <w:lang w:val="sk-SK"/>
        </w:rPr>
        <w:t>- nie je</w:t>
      </w:r>
    </w:p>
    <w:p w:rsidR="008A7CA5" w:rsidRDefault="001D225B">
      <w:pPr>
        <w:numPr>
          <w:ilvl w:val="0"/>
          <w:numId w:val="1"/>
        </w:numPr>
        <w:tabs>
          <w:tab w:val="clear" w:pos="288"/>
          <w:tab w:val="decimal" w:pos="432"/>
        </w:tabs>
        <w:spacing w:before="252"/>
        <w:ind w:left="288" w:hanging="144"/>
        <w:rPr>
          <w:rFonts w:ascii="Arial" w:hAnsi="Arial"/>
          <w:b/>
          <w:color w:val="000000"/>
          <w:spacing w:val="-3"/>
          <w:w w:val="95"/>
          <w:u w:val="single"/>
          <w:lang w:val="sk-SK"/>
        </w:rPr>
      </w:pPr>
      <w:r>
        <w:rPr>
          <w:rFonts w:ascii="Arial" w:hAnsi="Arial"/>
          <w:b/>
          <w:color w:val="000000"/>
          <w:spacing w:val="-3"/>
          <w:w w:val="95"/>
          <w:u w:val="single"/>
          <w:lang w:val="sk-SK"/>
        </w:rPr>
        <w:t>Priemerný prepočítaný počet zamestnancov:</w:t>
      </w:r>
    </w:p>
    <w:tbl>
      <w:tblPr>
        <w:tblW w:w="0" w:type="auto"/>
        <w:tblInd w:w="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26"/>
        <w:gridCol w:w="234"/>
        <w:gridCol w:w="1901"/>
        <w:gridCol w:w="292"/>
        <w:gridCol w:w="3067"/>
      </w:tblGrid>
      <w:tr w:rsidR="008A7CA5">
        <w:trPr>
          <w:trHeight w:hRule="exact" w:val="832"/>
        </w:trPr>
        <w:tc>
          <w:tcPr>
            <w:tcW w:w="42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1D225B">
            <w:pPr>
              <w:ind w:right="1760"/>
              <w:jc w:val="right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Názov</w:t>
            </w:r>
          </w:p>
        </w:tc>
        <w:tc>
          <w:tcPr>
            <w:tcW w:w="2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one" w:sz="0" w:space="0" w:color="000000"/>
            </w:tcBorders>
          </w:tcPr>
          <w:p w:rsidR="008A7CA5" w:rsidRDefault="008A7CA5">
            <w:pPr>
              <w:rPr>
                <w:rFonts w:ascii="Arial" w:hAnsi="Arial"/>
                <w:color w:val="000000"/>
                <w:sz w:val="20"/>
              </w:rPr>
            </w:pPr>
          </w:p>
        </w:tc>
        <w:tc>
          <w:tcPr>
            <w:tcW w:w="1901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1D225B">
            <w:pPr>
              <w:jc w:val="center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Bežné ú</w:t>
            </w:r>
            <w:r>
              <w:rPr>
                <w:rFonts w:ascii="Arial" w:hAnsi="Arial"/>
                <w:b/>
                <w:color w:val="000000"/>
                <w:lang w:val="sk-SK"/>
              </w:rPr>
              <w:br/>
              <w:t xml:space="preserve">čtovné </w:t>
            </w:r>
            <w:r>
              <w:rPr>
                <w:rFonts w:ascii="Arial" w:hAnsi="Arial"/>
                <w:b/>
                <w:color w:val="000000"/>
                <w:lang w:val="sk-SK"/>
              </w:rPr>
              <w:br/>
              <w:t>obdobie</w:t>
            </w:r>
          </w:p>
        </w:tc>
        <w:tc>
          <w:tcPr>
            <w:tcW w:w="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one" w:sz="0" w:space="0" w:color="000000"/>
            </w:tcBorders>
          </w:tcPr>
          <w:p w:rsidR="008A7CA5" w:rsidRDefault="008A7CA5">
            <w:pPr>
              <w:rPr>
                <w:rFonts w:ascii="Arial" w:hAnsi="Arial"/>
                <w:color w:val="000000"/>
                <w:sz w:val="20"/>
              </w:rPr>
            </w:pPr>
          </w:p>
        </w:tc>
        <w:tc>
          <w:tcPr>
            <w:tcW w:w="3067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1D225B">
            <w:pPr>
              <w:jc w:val="center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 xml:space="preserve">Bezprostredne </w:t>
            </w:r>
            <w:r>
              <w:rPr>
                <w:rFonts w:ascii="Arial" w:hAnsi="Arial"/>
                <w:b/>
                <w:color w:val="000000"/>
                <w:lang w:val="sk-SK"/>
              </w:rPr>
              <w:br/>
              <w:t>predchádzajúce ú</w:t>
            </w:r>
            <w:r>
              <w:rPr>
                <w:rFonts w:ascii="Arial" w:hAnsi="Arial"/>
                <w:b/>
                <w:color w:val="000000"/>
                <w:lang w:val="sk-SK"/>
              </w:rPr>
              <w:br/>
              <w:t xml:space="preserve">čtovné </w:t>
            </w:r>
            <w:r>
              <w:rPr>
                <w:rFonts w:ascii="Arial" w:hAnsi="Arial"/>
                <w:b/>
                <w:color w:val="000000"/>
                <w:lang w:val="sk-SK"/>
              </w:rPr>
              <w:br/>
              <w:t>obdobie</w:t>
            </w:r>
          </w:p>
        </w:tc>
      </w:tr>
      <w:tr w:rsidR="008A7CA5">
        <w:trPr>
          <w:trHeight w:hRule="exact" w:val="565"/>
        </w:trPr>
        <w:tc>
          <w:tcPr>
            <w:tcW w:w="42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1D225B">
            <w:pPr>
              <w:ind w:left="108" w:right="1296"/>
              <w:rPr>
                <w:rFonts w:ascii="Arial" w:hAnsi="Arial"/>
                <w:b/>
                <w:color w:val="000000"/>
                <w:spacing w:val="-12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2"/>
                <w:lang w:val="sk-SK"/>
              </w:rPr>
              <w:t xml:space="preserve">Priemerný prepočítaný počet </w:t>
            </w:r>
            <w:r>
              <w:rPr>
                <w:rFonts w:ascii="Arial" w:hAnsi="Arial"/>
                <w:b/>
                <w:color w:val="000000"/>
                <w:lang w:val="sk-SK"/>
              </w:rPr>
              <w:t>zamestnancov</w:t>
            </w:r>
          </w:p>
        </w:tc>
        <w:tc>
          <w:tcPr>
            <w:tcW w:w="2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one" w:sz="0" w:space="0" w:color="000000"/>
            </w:tcBorders>
          </w:tcPr>
          <w:p w:rsidR="008A7CA5" w:rsidRDefault="009E105B">
            <w:pPr>
              <w:jc w:val="center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0</w:t>
            </w:r>
          </w:p>
        </w:tc>
        <w:tc>
          <w:tcPr>
            <w:tcW w:w="1901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8A7CA5">
            <w:pPr>
              <w:rPr>
                <w:rFonts w:ascii="Arial" w:hAnsi="Arial"/>
                <w:color w:val="000000"/>
                <w:sz w:val="20"/>
              </w:rPr>
            </w:pPr>
          </w:p>
        </w:tc>
        <w:tc>
          <w:tcPr>
            <w:tcW w:w="2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one" w:sz="0" w:space="0" w:color="000000"/>
            </w:tcBorders>
          </w:tcPr>
          <w:p w:rsidR="008A7CA5" w:rsidRDefault="001D225B">
            <w:pPr>
              <w:jc w:val="center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0</w:t>
            </w:r>
          </w:p>
        </w:tc>
        <w:tc>
          <w:tcPr>
            <w:tcW w:w="3067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single" w:sz="7" w:space="0" w:color="000000"/>
            </w:tcBorders>
          </w:tcPr>
          <w:p w:rsidR="008A7CA5" w:rsidRDefault="008A7CA5">
            <w:pPr>
              <w:rPr>
                <w:rFonts w:ascii="Arial" w:hAnsi="Arial"/>
                <w:color w:val="000000"/>
                <w:sz w:val="20"/>
              </w:rPr>
            </w:pPr>
          </w:p>
        </w:tc>
      </w:tr>
    </w:tbl>
    <w:p w:rsidR="008A7CA5" w:rsidRDefault="008A7CA5">
      <w:pPr>
        <w:spacing w:after="538" w:line="20" w:lineRule="exact"/>
      </w:pPr>
    </w:p>
    <w:p w:rsidR="008A7CA5" w:rsidRDefault="001D225B">
      <w:pPr>
        <w:jc w:val="center"/>
        <w:rPr>
          <w:rFonts w:ascii="Arial" w:hAnsi="Arial"/>
          <w:b/>
          <w:color w:val="000000"/>
          <w:lang w:val="sk-SK"/>
        </w:rPr>
      </w:pPr>
      <w:r>
        <w:rPr>
          <w:rFonts w:ascii="Arial" w:hAnsi="Arial"/>
          <w:b/>
          <w:color w:val="000000"/>
          <w:lang w:val="sk-SK"/>
        </w:rPr>
        <w:t xml:space="preserve">Článok II </w:t>
      </w:r>
      <w:r>
        <w:rPr>
          <w:rFonts w:ascii="Arial" w:hAnsi="Arial"/>
          <w:b/>
          <w:color w:val="000000"/>
          <w:lang w:val="sk-SK"/>
        </w:rPr>
        <w:br/>
        <w:t>Informácie o prijatých postupoch</w:t>
      </w:r>
    </w:p>
    <w:p w:rsidR="008A7CA5" w:rsidRDefault="001D225B">
      <w:pPr>
        <w:numPr>
          <w:ilvl w:val="0"/>
          <w:numId w:val="2"/>
        </w:numPr>
        <w:tabs>
          <w:tab w:val="clear" w:pos="720"/>
          <w:tab w:val="decimal" w:pos="864"/>
        </w:tabs>
        <w:spacing w:before="288"/>
        <w:ind w:left="72" w:right="72" w:firstLine="72"/>
        <w:rPr>
          <w:rFonts w:ascii="Arial" w:hAnsi="Arial"/>
          <w:b/>
          <w:color w:val="000000"/>
          <w:spacing w:val="-1"/>
          <w:lang w:val="sk-SK"/>
        </w:rPr>
      </w:pPr>
      <w:r>
        <w:rPr>
          <w:rFonts w:ascii="Arial" w:hAnsi="Arial"/>
          <w:b/>
          <w:color w:val="000000"/>
          <w:spacing w:val="-1"/>
          <w:lang w:val="sk-SK"/>
        </w:rPr>
        <w:t xml:space="preserve">Informácia, či je účtovná závierka zostavená za spinenia predpokladu, že účtovná </w:t>
      </w:r>
      <w:r>
        <w:rPr>
          <w:rFonts w:ascii="Arial" w:hAnsi="Arial"/>
          <w:b/>
          <w:color w:val="000000"/>
          <w:spacing w:val="-6"/>
          <w:lang w:val="sk-SK"/>
        </w:rPr>
        <w:t xml:space="preserve">jednotka bude </w:t>
      </w:r>
      <w:r>
        <w:rPr>
          <w:rFonts w:ascii="Arial" w:hAnsi="Arial"/>
          <w:b/>
          <w:color w:val="000000"/>
          <w:spacing w:val="-6"/>
          <w:w w:val="95"/>
          <w:u w:val="single"/>
          <w:lang w:val="sk-SK"/>
        </w:rPr>
        <w:t>nepretržite pokračovať</w:t>
      </w:r>
      <w:r>
        <w:rPr>
          <w:rFonts w:ascii="Arial" w:hAnsi="Arial"/>
          <w:b/>
          <w:color w:val="000000"/>
          <w:spacing w:val="-6"/>
          <w:lang w:val="sk-SK"/>
        </w:rPr>
        <w:t xml:space="preserve"> vo svojej činnosti:</w:t>
      </w:r>
    </w:p>
    <w:p w:rsidR="008A7CA5" w:rsidRDefault="001D225B">
      <w:pPr>
        <w:spacing w:before="36"/>
        <w:ind w:left="576"/>
        <w:rPr>
          <w:rFonts w:ascii="Arial" w:hAnsi="Arial"/>
          <w:b/>
          <w:color w:val="000000"/>
          <w:lang w:val="sk-SK"/>
        </w:rPr>
      </w:pPr>
      <w:r>
        <w:rPr>
          <w:rFonts w:ascii="Arial" w:hAnsi="Arial"/>
          <w:b/>
          <w:color w:val="000000"/>
          <w:lang w:val="sk-SK"/>
        </w:rPr>
        <w:t>áno, predpokladá sa nepretržité pokračovanie činnosti.</w:t>
      </w:r>
    </w:p>
    <w:p w:rsidR="008A7CA5" w:rsidRDefault="001D225B">
      <w:pPr>
        <w:numPr>
          <w:ilvl w:val="0"/>
          <w:numId w:val="2"/>
        </w:numPr>
        <w:tabs>
          <w:tab w:val="decimal" w:pos="432"/>
        </w:tabs>
        <w:spacing w:before="252" w:after="252"/>
        <w:ind w:left="72" w:firstLine="72"/>
        <w:rPr>
          <w:rFonts w:ascii="Arial" w:hAnsi="Arial"/>
          <w:b/>
          <w:color w:val="000000"/>
          <w:spacing w:val="-6"/>
          <w:w w:val="95"/>
          <w:u w:val="single"/>
          <w:lang w:val="sk-SK"/>
        </w:rPr>
      </w:pPr>
      <w:r>
        <w:rPr>
          <w:rFonts w:ascii="Arial" w:hAnsi="Arial"/>
          <w:b/>
          <w:color w:val="000000"/>
          <w:spacing w:val="-6"/>
          <w:w w:val="95"/>
          <w:u w:val="single"/>
          <w:lang w:val="sk-SK"/>
        </w:rPr>
        <w:t>Spósob oceňovania</w:t>
      </w:r>
      <w:r>
        <w:rPr>
          <w:rFonts w:ascii="Arial" w:hAnsi="Arial"/>
          <w:b/>
          <w:color w:val="000000"/>
          <w:spacing w:val="-6"/>
          <w:lang w:val="sk-SK"/>
        </w:rPr>
        <w:t xml:space="preserve"> jednotlivých položiek majetku a záväzkov, a to:</w:t>
      </w:r>
    </w:p>
    <w:tbl>
      <w:tblPr>
        <w:tblW w:w="0" w:type="auto"/>
        <w:tblInd w:w="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60"/>
        <w:gridCol w:w="4870"/>
      </w:tblGrid>
      <w:tr w:rsidR="008A7CA5">
        <w:trPr>
          <w:trHeight w:hRule="exact" w:val="292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right="1613"/>
              <w:jc w:val="right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Názov položky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right="1432"/>
              <w:jc w:val="right"/>
              <w:rPr>
                <w:rFonts w:ascii="Arial" w:hAnsi="Arial"/>
                <w:b/>
                <w:color w:val="000000"/>
                <w:lang w:val="sk-SK"/>
              </w:rPr>
            </w:pPr>
            <w:r>
              <w:rPr>
                <w:rFonts w:ascii="Arial" w:hAnsi="Arial"/>
                <w:b/>
                <w:color w:val="000000"/>
                <w:lang w:val="sk-SK"/>
              </w:rPr>
              <w:t>Spósob oceňovania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Dlhodobý nehmotný majetok: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Dlhodobý hmotný majetok: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8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Dlhodobý finančný majetok: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5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Zásoby obstarané kúpou: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Zásoby vytvorené vlastnou činnosťou: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Vlastné náklady</w:t>
            </w:r>
          </w:p>
        </w:tc>
      </w:tr>
      <w:tr w:rsidR="008A7CA5">
        <w:trPr>
          <w:trHeight w:hRule="exact" w:val="285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Vlastné pohl'adávky: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Menovitá hodnota</w:t>
            </w:r>
          </w:p>
        </w:tc>
      </w:tr>
      <w:tr w:rsidR="008A7CA5">
        <w:trPr>
          <w:trHeight w:hRule="exact" w:val="288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Kúpené pohl'adávky: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10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10"/>
                <w:lang w:val="sk-SK"/>
              </w:rPr>
              <w:t>Krátkodobý finančný majetok: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Obstarávacia cena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6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6"/>
                <w:lang w:val="sk-SK"/>
              </w:rPr>
              <w:t>Záväzky vrátane rezerv: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Menovitá hodnota</w:t>
            </w:r>
          </w:p>
        </w:tc>
      </w:tr>
      <w:tr w:rsidR="008A7CA5">
        <w:trPr>
          <w:trHeight w:hRule="exact" w:val="285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2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2"/>
                <w:lang w:val="sk-SK"/>
              </w:rPr>
              <w:t>Dlhopisy: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Menovitá hodnota</w:t>
            </w:r>
          </w:p>
        </w:tc>
      </w:tr>
      <w:tr w:rsidR="008A7CA5">
        <w:trPr>
          <w:trHeight w:hRule="exact" w:val="284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Póžičky a úvery: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Menovitá hodnota</w:t>
            </w:r>
          </w:p>
        </w:tc>
      </w:tr>
      <w:tr w:rsidR="008A7CA5">
        <w:trPr>
          <w:trHeight w:hRule="exact" w:val="295"/>
        </w:trPr>
        <w:tc>
          <w:tcPr>
            <w:tcW w:w="48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104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Derivátové operácie:</w:t>
            </w:r>
          </w:p>
        </w:tc>
        <w:tc>
          <w:tcPr>
            <w:tcW w:w="4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A7CA5" w:rsidRDefault="001D225B">
            <w:pPr>
              <w:ind w:left="93"/>
              <w:rPr>
                <w:rFonts w:ascii="Arial" w:hAnsi="Arial"/>
                <w:b/>
                <w:color w:val="000000"/>
                <w:spacing w:val="-8"/>
                <w:lang w:val="sk-SK"/>
              </w:rPr>
            </w:pPr>
            <w:r>
              <w:rPr>
                <w:rFonts w:ascii="Arial" w:hAnsi="Arial"/>
                <w:b/>
                <w:color w:val="000000"/>
                <w:spacing w:val="-8"/>
                <w:lang w:val="sk-SK"/>
              </w:rPr>
              <w:t>Menovitá hodnota</w:t>
            </w:r>
          </w:p>
        </w:tc>
      </w:tr>
    </w:tbl>
    <w:p w:rsidR="001D225B" w:rsidRDefault="001D225B"/>
    <w:sectPr w:rsidR="001D225B">
      <w:pgSz w:w="11918" w:h="16854"/>
      <w:pgMar w:top="958" w:right="1014" w:bottom="786" w:left="107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255F9C"/>
    <w:multiLevelType w:val="multilevel"/>
    <w:tmpl w:val="4DE4817E"/>
    <w:lvl w:ilvl="0">
      <w:start w:val="1"/>
      <w:numFmt w:val="decimal"/>
      <w:lvlText w:val="%1."/>
      <w:lvlJc w:val="left"/>
      <w:pPr>
        <w:tabs>
          <w:tab w:val="decimal" w:pos="720"/>
        </w:tabs>
        <w:ind w:left="720"/>
      </w:pPr>
      <w:rPr>
        <w:rFonts w:ascii="Arial" w:hAnsi="Arial"/>
        <w:b/>
        <w:strike w:val="0"/>
        <w:color w:val="000000"/>
        <w:spacing w:val="-1"/>
        <w:w w:val="100"/>
        <w:sz w:val="22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AEB074D"/>
    <w:multiLevelType w:val="multilevel"/>
    <w:tmpl w:val="978EB4E4"/>
    <w:lvl w:ilvl="0">
      <w:start w:val="2"/>
      <w:numFmt w:val="decimal"/>
      <w:lvlText w:val="%1."/>
      <w:lvlJc w:val="left"/>
      <w:pPr>
        <w:tabs>
          <w:tab w:val="decimal" w:pos="288"/>
        </w:tabs>
        <w:ind w:left="720"/>
      </w:pPr>
      <w:rPr>
        <w:rFonts w:ascii="Arial" w:hAnsi="Arial"/>
        <w:b/>
        <w:strike w:val="0"/>
        <w:color w:val="000000"/>
        <w:spacing w:val="-7"/>
        <w:w w:val="95"/>
        <w:sz w:val="22"/>
        <w:u w:val="single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CA5"/>
    <w:rsid w:val="001D225B"/>
    <w:rsid w:val="001D5358"/>
    <w:rsid w:val="003E40E0"/>
    <w:rsid w:val="008A7CA5"/>
    <w:rsid w:val="009E105B"/>
    <w:rsid w:val="00E4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ORANGE FT Group</Company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KULIFAJ Radoslav OBS/OINIS</dc:creator>
  <cp:lastModifiedBy>KULIFAJ Radoslav OBS/OINIS</cp:lastModifiedBy>
  <cp:revision>2</cp:revision>
  <dcterms:created xsi:type="dcterms:W3CDTF">2019-07-26T12:14:00Z</dcterms:created>
  <dcterms:modified xsi:type="dcterms:W3CDTF">2019-07-26T12:14:00Z</dcterms:modified>
</cp:coreProperties>
</file>