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C4A28" w:rsidRPr="00C61F09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C4A28" w:rsidRPr="00C61F09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C4A28" w:rsidRPr="00C61F09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C4A28" w:rsidRPr="00C61F09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C4A28" w:rsidRPr="00C61F09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C4A28" w:rsidRPr="00C61F09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C4A28" w:rsidRPr="00C61F09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C4A28" w:rsidRPr="00C61F09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C4A28" w:rsidRPr="00C61F09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C4A28" w:rsidRPr="00C61F09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C4A28" w:rsidRPr="00C61F09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C4A28" w:rsidRPr="00C61F09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C4A28" w:rsidRPr="00C61F09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C4A28" w:rsidRPr="00C61F09" w:rsidRDefault="005C4A28" w:rsidP="005C4A28">
      <w:pPr>
        <w:spacing w:before="144" w:after="144" w:line="24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C4A28" w:rsidRPr="00C61F09" w:rsidRDefault="005C4A28" w:rsidP="005C4A28">
      <w:pPr>
        <w:spacing w:before="144" w:after="144" w:line="24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61F0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VÝROČNÁ SPRÁVA  ZA ROK 201</w:t>
      </w:r>
      <w:r w:rsidR="001147A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8</w:t>
      </w:r>
      <w:bookmarkStart w:id="0" w:name="_GoBack"/>
      <w:bookmarkEnd w:id="0"/>
    </w:p>
    <w:p w:rsidR="005C4A28" w:rsidRPr="00C61F09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C4A28" w:rsidRPr="00C61F09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C4A28" w:rsidRPr="00C61F09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C4A28" w:rsidRPr="00C61F09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C4A28" w:rsidRPr="00C61F09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C4A28" w:rsidRPr="00C61F09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C4A28" w:rsidRPr="00C61F09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C4A28" w:rsidRPr="00C61F09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C4A28" w:rsidRPr="00C61F09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C4A28" w:rsidRPr="00C61F09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C4A28" w:rsidRPr="00C61F09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C4A28" w:rsidRPr="00C61F09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C4A28" w:rsidRPr="00C61F09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C4A28" w:rsidRPr="00C61F09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C4A28" w:rsidRPr="00C61F09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C4A28" w:rsidRPr="00C61F09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C4A28" w:rsidRPr="00C61F09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C4A28" w:rsidRPr="00C61F09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C4A28" w:rsidRPr="00C61F09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C4A28" w:rsidRPr="00C61F09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C4A28" w:rsidRPr="00C61F09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C4A28" w:rsidRPr="005C4A28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C4A28" w:rsidRPr="005C4A28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61F09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Obsah</w:t>
      </w:r>
    </w:p>
    <w:p w:rsidR="005C4A28" w:rsidRPr="005C4A28" w:rsidRDefault="005C4A28" w:rsidP="005C4A28">
      <w:pPr>
        <w:numPr>
          <w:ilvl w:val="0"/>
          <w:numId w:val="1"/>
        </w:numPr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C4A28">
        <w:rPr>
          <w:rFonts w:ascii="Times New Roman" w:eastAsia="Times New Roman" w:hAnsi="Times New Roman" w:cs="Times New Roman"/>
          <w:sz w:val="24"/>
          <w:szCs w:val="24"/>
          <w:lang w:eastAsia="sk-SK"/>
        </w:rPr>
        <w:t>Charakteristika spoločnosti, informácia o spoločnosti</w:t>
      </w:r>
      <w:r w:rsidRPr="005C4A28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>Predmet podnikania</w:t>
      </w:r>
    </w:p>
    <w:p w:rsidR="005C4A28" w:rsidRPr="005C4A28" w:rsidRDefault="005C4A28" w:rsidP="005C4A28">
      <w:pPr>
        <w:numPr>
          <w:ilvl w:val="0"/>
          <w:numId w:val="1"/>
        </w:numPr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C4A28">
        <w:rPr>
          <w:rFonts w:ascii="Times New Roman" w:eastAsia="Times New Roman" w:hAnsi="Times New Roman" w:cs="Times New Roman"/>
          <w:sz w:val="24"/>
          <w:szCs w:val="24"/>
          <w:lang w:eastAsia="sk-SK"/>
        </w:rPr>
        <w:t>Organizácia spoločnosti</w:t>
      </w:r>
    </w:p>
    <w:p w:rsidR="005C4A28" w:rsidRPr="005C4A28" w:rsidRDefault="005C4A28" w:rsidP="005C4A28">
      <w:pPr>
        <w:numPr>
          <w:ilvl w:val="0"/>
          <w:numId w:val="1"/>
        </w:numPr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C4A28">
        <w:rPr>
          <w:rFonts w:ascii="Times New Roman" w:eastAsia="Times New Roman" w:hAnsi="Times New Roman" w:cs="Times New Roman"/>
          <w:sz w:val="24"/>
          <w:szCs w:val="24"/>
          <w:lang w:eastAsia="sk-SK"/>
        </w:rPr>
        <w:t>Vývoj ekonomických ukazovateľov</w:t>
      </w:r>
    </w:p>
    <w:p w:rsidR="005C4A28" w:rsidRPr="005C4A28" w:rsidRDefault="005C4A28" w:rsidP="005C4A28">
      <w:pPr>
        <w:numPr>
          <w:ilvl w:val="0"/>
          <w:numId w:val="1"/>
        </w:numPr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C4A28">
        <w:rPr>
          <w:rFonts w:ascii="Times New Roman" w:eastAsia="Times New Roman" w:hAnsi="Times New Roman" w:cs="Times New Roman"/>
          <w:sz w:val="24"/>
          <w:szCs w:val="24"/>
          <w:lang w:eastAsia="sk-SK"/>
        </w:rPr>
        <w:t>Ostatné doplňujúce informácie</w:t>
      </w:r>
    </w:p>
    <w:p w:rsidR="005C4A28" w:rsidRPr="005C4A28" w:rsidRDefault="005C4A28" w:rsidP="005C4A28">
      <w:pPr>
        <w:numPr>
          <w:ilvl w:val="0"/>
          <w:numId w:val="1"/>
        </w:numPr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C4A28">
        <w:rPr>
          <w:rFonts w:ascii="Times New Roman" w:eastAsia="Times New Roman" w:hAnsi="Times New Roman" w:cs="Times New Roman"/>
          <w:sz w:val="24"/>
          <w:szCs w:val="24"/>
          <w:lang w:eastAsia="sk-SK"/>
        </w:rPr>
        <w:t>Výhľad na ďalšie obdobie</w:t>
      </w:r>
    </w:p>
    <w:p w:rsidR="005C4A28" w:rsidRPr="005C4A28" w:rsidRDefault="005C4A28" w:rsidP="005C4A28">
      <w:pPr>
        <w:numPr>
          <w:ilvl w:val="0"/>
          <w:numId w:val="1"/>
        </w:numPr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C4A28">
        <w:rPr>
          <w:rFonts w:ascii="Times New Roman" w:eastAsia="Times New Roman" w:hAnsi="Times New Roman" w:cs="Times New Roman"/>
          <w:sz w:val="24"/>
          <w:szCs w:val="24"/>
          <w:lang w:eastAsia="sk-SK"/>
        </w:rPr>
        <w:t>Prílohy:</w:t>
      </w:r>
    </w:p>
    <w:p w:rsidR="005C4A28" w:rsidRPr="00C61F09" w:rsidRDefault="005C4A28" w:rsidP="005C4A28">
      <w:pPr>
        <w:spacing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C4A28" w:rsidRPr="005C4A28" w:rsidRDefault="005C4A28" w:rsidP="005C4A28">
      <w:pPr>
        <w:spacing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61F09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1. Charakteristika spoločnosti, informácie o spoločnosti</w:t>
      </w:r>
    </w:p>
    <w:p w:rsidR="005C4A28" w:rsidRPr="005C4A28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C4A28" w:rsidRPr="005C4A28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61F09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Identifikačné údaje o spoločnosti</w:t>
      </w:r>
    </w:p>
    <w:p w:rsidR="005C4A28" w:rsidRPr="00C61F09" w:rsidRDefault="005C4A28" w:rsidP="00C61F09">
      <w:pPr>
        <w:rPr>
          <w:sz w:val="24"/>
          <w:szCs w:val="24"/>
          <w:lang w:eastAsia="sk-SK"/>
        </w:rPr>
      </w:pPr>
      <w:r w:rsidRPr="00C61F09">
        <w:rPr>
          <w:sz w:val="24"/>
          <w:szCs w:val="24"/>
          <w:lang w:eastAsia="sk-SK"/>
        </w:rPr>
        <w:t>Názov spoločnosti: AGROJÁN s.r.o.</w:t>
      </w:r>
    </w:p>
    <w:p w:rsidR="005C4A28" w:rsidRPr="00C61F09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61F09">
        <w:rPr>
          <w:rFonts w:ascii="Times New Roman" w:eastAsia="Times New Roman" w:hAnsi="Times New Roman" w:cs="Times New Roman"/>
          <w:sz w:val="24"/>
          <w:szCs w:val="24"/>
          <w:lang w:eastAsia="sk-SK"/>
        </w:rPr>
        <w:t>S</w:t>
      </w:r>
      <w:r w:rsidRPr="005C4A28">
        <w:rPr>
          <w:rFonts w:ascii="Times New Roman" w:eastAsia="Times New Roman" w:hAnsi="Times New Roman" w:cs="Times New Roman"/>
          <w:sz w:val="24"/>
          <w:szCs w:val="24"/>
          <w:lang w:eastAsia="sk-SK"/>
        </w:rPr>
        <w:t>ídlo spoločnosti</w:t>
      </w:r>
      <w:r w:rsidRPr="00C61F09">
        <w:rPr>
          <w:rFonts w:ascii="Times New Roman" w:eastAsia="Times New Roman" w:hAnsi="Times New Roman" w:cs="Times New Roman"/>
          <w:sz w:val="24"/>
          <w:szCs w:val="24"/>
          <w:lang w:eastAsia="sk-SK"/>
        </w:rPr>
        <w:t>: Viničná cesta 52, 968 01 Nová Baňa</w:t>
      </w:r>
    </w:p>
    <w:p w:rsidR="005C4A28" w:rsidRPr="00C61F09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61F09">
        <w:rPr>
          <w:rFonts w:ascii="Times New Roman" w:eastAsia="Times New Roman" w:hAnsi="Times New Roman" w:cs="Times New Roman"/>
          <w:sz w:val="24"/>
          <w:szCs w:val="24"/>
          <w:lang w:eastAsia="sk-SK"/>
        </w:rPr>
        <w:t>P</w:t>
      </w:r>
      <w:r w:rsidRPr="005C4A28">
        <w:rPr>
          <w:rFonts w:ascii="Times New Roman" w:eastAsia="Times New Roman" w:hAnsi="Times New Roman" w:cs="Times New Roman"/>
          <w:sz w:val="24"/>
          <w:szCs w:val="24"/>
          <w:lang w:eastAsia="sk-SK"/>
        </w:rPr>
        <w:t>rávna forma</w:t>
      </w:r>
      <w:r w:rsidRPr="00C61F0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: Spoločnosť s ručením obmedzeným </w:t>
      </w:r>
    </w:p>
    <w:p w:rsidR="005C4A28" w:rsidRPr="00C61F09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61F09">
        <w:rPr>
          <w:rFonts w:ascii="Times New Roman" w:eastAsia="Times New Roman" w:hAnsi="Times New Roman" w:cs="Times New Roman"/>
          <w:sz w:val="24"/>
          <w:szCs w:val="24"/>
          <w:lang w:eastAsia="sk-SK"/>
        </w:rPr>
        <w:t>R</w:t>
      </w:r>
      <w:r w:rsidRPr="005C4A28">
        <w:rPr>
          <w:rFonts w:ascii="Times New Roman" w:eastAsia="Times New Roman" w:hAnsi="Times New Roman" w:cs="Times New Roman"/>
          <w:sz w:val="24"/>
          <w:szCs w:val="24"/>
          <w:lang w:eastAsia="sk-SK"/>
        </w:rPr>
        <w:t>egistrácia</w:t>
      </w:r>
      <w:r w:rsidRPr="00C61F09">
        <w:rPr>
          <w:rFonts w:ascii="Times New Roman" w:eastAsia="Times New Roman" w:hAnsi="Times New Roman" w:cs="Times New Roman"/>
          <w:sz w:val="24"/>
          <w:szCs w:val="24"/>
          <w:lang w:eastAsia="sk-SK"/>
        </w:rPr>
        <w:t>: OR OS Banská Bystrica</w:t>
      </w:r>
      <w:r w:rsidR="00C61F09" w:rsidRPr="00C61F09">
        <w:rPr>
          <w:rFonts w:ascii="Times New Roman" w:eastAsia="Times New Roman" w:hAnsi="Times New Roman" w:cs="Times New Roman"/>
          <w:sz w:val="24"/>
          <w:szCs w:val="24"/>
          <w:lang w:eastAsia="sk-SK"/>
        </w:rPr>
        <w:t>, oddiel Sro, vložka č.: 15383/S</w:t>
      </w:r>
    </w:p>
    <w:p w:rsidR="005C4A28" w:rsidRPr="00C61F09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C4A28">
        <w:rPr>
          <w:rFonts w:ascii="Times New Roman" w:eastAsia="Times New Roman" w:hAnsi="Times New Roman" w:cs="Times New Roman"/>
          <w:sz w:val="24"/>
          <w:szCs w:val="24"/>
          <w:lang w:eastAsia="sk-SK"/>
        </w:rPr>
        <w:t>IČO</w:t>
      </w:r>
      <w:r w:rsidRPr="00C61F09">
        <w:rPr>
          <w:rFonts w:ascii="Times New Roman" w:eastAsia="Times New Roman" w:hAnsi="Times New Roman" w:cs="Times New Roman"/>
          <w:sz w:val="24"/>
          <w:szCs w:val="24"/>
          <w:lang w:eastAsia="sk-SK"/>
        </w:rPr>
        <w:t>:</w:t>
      </w:r>
      <w:r w:rsidR="00C61F09" w:rsidRPr="00C61F0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44 384 084</w:t>
      </w:r>
    </w:p>
    <w:p w:rsidR="005C4A28" w:rsidRPr="00C61F09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C4A28">
        <w:rPr>
          <w:rFonts w:ascii="Times New Roman" w:eastAsia="Times New Roman" w:hAnsi="Times New Roman" w:cs="Times New Roman"/>
          <w:sz w:val="24"/>
          <w:szCs w:val="24"/>
          <w:lang w:eastAsia="sk-SK"/>
        </w:rPr>
        <w:t>DIČ</w:t>
      </w:r>
      <w:r w:rsidRPr="00C61F09">
        <w:rPr>
          <w:rFonts w:ascii="Times New Roman" w:eastAsia="Times New Roman" w:hAnsi="Times New Roman" w:cs="Times New Roman"/>
          <w:sz w:val="24"/>
          <w:szCs w:val="24"/>
          <w:lang w:eastAsia="sk-SK"/>
        </w:rPr>
        <w:t>:</w:t>
      </w:r>
      <w:r w:rsidR="00C61F09" w:rsidRPr="00C61F0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2022686677</w:t>
      </w:r>
    </w:p>
    <w:p w:rsidR="005C4A28" w:rsidRPr="00C61F09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C4A28">
        <w:rPr>
          <w:rFonts w:ascii="Times New Roman" w:eastAsia="Times New Roman" w:hAnsi="Times New Roman" w:cs="Times New Roman"/>
          <w:sz w:val="24"/>
          <w:szCs w:val="24"/>
          <w:lang w:eastAsia="sk-SK"/>
        </w:rPr>
        <w:t>IČ DPH</w:t>
      </w:r>
      <w:r w:rsidRPr="00C61F09">
        <w:rPr>
          <w:rFonts w:ascii="Times New Roman" w:eastAsia="Times New Roman" w:hAnsi="Times New Roman" w:cs="Times New Roman"/>
          <w:sz w:val="24"/>
          <w:szCs w:val="24"/>
          <w:lang w:eastAsia="sk-SK"/>
        </w:rPr>
        <w:t>:</w:t>
      </w:r>
      <w:r w:rsidR="00C61F09" w:rsidRPr="00C61F0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SK2022686677</w:t>
      </w:r>
    </w:p>
    <w:p w:rsidR="00C61F09" w:rsidRPr="00C61F09" w:rsidRDefault="00C61F09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61F09">
        <w:rPr>
          <w:rFonts w:ascii="Times New Roman" w:eastAsia="Times New Roman" w:hAnsi="Times New Roman" w:cs="Times New Roman"/>
          <w:sz w:val="24"/>
          <w:szCs w:val="24"/>
          <w:lang w:eastAsia="sk-SK"/>
        </w:rPr>
        <w:t>Predmety podnikania zapísané v obchodnom registri: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97"/>
        <w:gridCol w:w="3469"/>
      </w:tblGrid>
      <w:tr w:rsidR="00C61F09" w:rsidRPr="00C61F09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C61F09" w:rsidRPr="00C61F09" w:rsidRDefault="00C61F09" w:rsidP="00C61F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61F0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kúpa tovaru na účely jeho predaja konečnému spotrebiteľovi (maloobchod) alebo iným prevádzkovateľom živnosti (veľkoobchod) </w:t>
            </w:r>
          </w:p>
        </w:tc>
        <w:tc>
          <w:tcPr>
            <w:tcW w:w="1650" w:type="pct"/>
            <w:hideMark/>
          </w:tcPr>
          <w:p w:rsidR="00C61F09" w:rsidRPr="00C61F09" w:rsidRDefault="00C61F09" w:rsidP="00C61F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61F0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 (od: 18.09.2008)</w:t>
            </w:r>
          </w:p>
        </w:tc>
      </w:tr>
    </w:tbl>
    <w:p w:rsidR="00C61F09" w:rsidRPr="00C61F09" w:rsidRDefault="00C61F09" w:rsidP="00C61F09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97"/>
        <w:gridCol w:w="3469"/>
      </w:tblGrid>
      <w:tr w:rsidR="00C61F09" w:rsidRPr="00C61F09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C61F09" w:rsidRPr="00C61F09" w:rsidRDefault="00C61F09" w:rsidP="00C61F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61F0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poľnohospodárstvo vrátane predaja nespracovaných poľnohospodárskych výrobkov za účelom spracovania, alebo ďalšieho predaja </w:t>
            </w:r>
          </w:p>
        </w:tc>
        <w:tc>
          <w:tcPr>
            <w:tcW w:w="1650" w:type="pct"/>
            <w:hideMark/>
          </w:tcPr>
          <w:p w:rsidR="00C61F09" w:rsidRPr="00C61F09" w:rsidRDefault="00C61F09" w:rsidP="00C61F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61F0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 (od: 18.09.2008)</w:t>
            </w:r>
          </w:p>
        </w:tc>
      </w:tr>
    </w:tbl>
    <w:p w:rsidR="00C61F09" w:rsidRPr="00C61F09" w:rsidRDefault="00C61F09" w:rsidP="00C61F09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97"/>
        <w:gridCol w:w="3469"/>
      </w:tblGrid>
      <w:tr w:rsidR="00C61F09" w:rsidRPr="00C61F09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C61F09" w:rsidRPr="00C61F09" w:rsidRDefault="00C61F09" w:rsidP="00C61F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61F0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prenájom hnuteľných vecí </w:t>
            </w:r>
          </w:p>
        </w:tc>
        <w:tc>
          <w:tcPr>
            <w:tcW w:w="1650" w:type="pct"/>
            <w:hideMark/>
          </w:tcPr>
          <w:p w:rsidR="00C61F09" w:rsidRPr="00C61F09" w:rsidRDefault="00C61F09" w:rsidP="00C61F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61F0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 (od: 18.09.2008)</w:t>
            </w:r>
          </w:p>
        </w:tc>
      </w:tr>
    </w:tbl>
    <w:p w:rsidR="00C61F09" w:rsidRPr="00C61F09" w:rsidRDefault="00C61F09" w:rsidP="00C61F09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97"/>
        <w:gridCol w:w="3469"/>
      </w:tblGrid>
      <w:tr w:rsidR="00C61F09" w:rsidRPr="00C61F09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C61F09" w:rsidRPr="00C61F09" w:rsidRDefault="00C61F09" w:rsidP="00C61F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61F0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poskytovanie služieb v poľnohospodárstve a záhradníctve </w:t>
            </w:r>
          </w:p>
        </w:tc>
        <w:tc>
          <w:tcPr>
            <w:tcW w:w="1650" w:type="pct"/>
            <w:hideMark/>
          </w:tcPr>
          <w:p w:rsidR="00C61F09" w:rsidRPr="00C61F09" w:rsidRDefault="00C61F09" w:rsidP="00C61F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61F0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 (od: 18.09.2008)</w:t>
            </w:r>
          </w:p>
        </w:tc>
      </w:tr>
    </w:tbl>
    <w:p w:rsidR="00C61F09" w:rsidRPr="00C61F09" w:rsidRDefault="00C61F09" w:rsidP="00C61F09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97"/>
        <w:gridCol w:w="3469"/>
      </w:tblGrid>
      <w:tr w:rsidR="00C61F09" w:rsidRPr="00C61F09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C61F09" w:rsidRPr="00C61F09" w:rsidRDefault="00C61F09" w:rsidP="00C61F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61F0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pohostinská činnosť a výroba hotových jedál pre výdajne </w:t>
            </w:r>
          </w:p>
        </w:tc>
        <w:tc>
          <w:tcPr>
            <w:tcW w:w="1650" w:type="pct"/>
            <w:hideMark/>
          </w:tcPr>
          <w:p w:rsidR="00C61F09" w:rsidRPr="00C61F09" w:rsidRDefault="00C61F09" w:rsidP="00C61F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61F0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 (od: 06.02.2014)</w:t>
            </w:r>
          </w:p>
        </w:tc>
      </w:tr>
    </w:tbl>
    <w:p w:rsidR="00C61F09" w:rsidRPr="00C61F09" w:rsidRDefault="00C61F09" w:rsidP="00C61F09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66"/>
      </w:tblGrid>
      <w:tr w:rsidR="00C61F09" w:rsidRPr="00C61F09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C61F09" w:rsidRPr="00C61F09" w:rsidRDefault="00C61F09" w:rsidP="00C61F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61F0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výroba pekárskych a cukrárenských výrobkov </w:t>
            </w:r>
          </w:p>
        </w:tc>
      </w:tr>
    </w:tbl>
    <w:p w:rsidR="00C61F09" w:rsidRDefault="00C61F09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C61F09" w:rsidRDefault="00C61F09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C61F09" w:rsidRPr="00C61F09" w:rsidRDefault="00C61F09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C61F09" w:rsidRPr="005C4A28" w:rsidRDefault="00C61F09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C4A28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C61F09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Oblasti pôsobenia spoločnosti</w:t>
      </w:r>
    </w:p>
    <w:p w:rsidR="001475F5" w:rsidRPr="00C61F09" w:rsidRDefault="001475F5" w:rsidP="005C4A28">
      <w:pPr>
        <w:spacing w:before="144" w:after="144" w:line="24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C61F09" w:rsidRDefault="00C61F09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Činnosť spoločnosti je zameraná  na poskytovanie  reštauračných služieb, výrobu pekárenských a cukrárenských výrobkov  a poľnohospodársku výrobu.</w:t>
      </w:r>
    </w:p>
    <w:p w:rsidR="001475F5" w:rsidRPr="005C4A28" w:rsidRDefault="001475F5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C61F09" w:rsidRDefault="00C61F09" w:rsidP="005C4A28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Reštauračná činnosť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je realizovaná prostredníctvom reštaurácie ,,TEKOVSKÁ KÚRIA“</w:t>
      </w:r>
      <w:r w:rsidR="007A3159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, ktorá sa nachádza v blízkosti diaľnice  R1 v časti Remiatka – Hronský Beňadik. Reštaurácia je zameraná na hostí prechádzajúcich po R1 so zameraným na slovenskú kuchyňu s prvkami moderny. </w:t>
      </w:r>
    </w:p>
    <w:p w:rsidR="001475F5" w:rsidRDefault="001475F5" w:rsidP="005C4A28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Spoločnosť má pripravenú realizáciu prevádzky ďalšej reštaurácie v Trnave v období prelomu rokov 2018/2019 spolu s realizáciou predaja pekárenských výrobkov</w:t>
      </w:r>
    </w:p>
    <w:p w:rsidR="007A3159" w:rsidRDefault="007A3159" w:rsidP="005C4A28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:rsidR="007A3159" w:rsidRDefault="007A3159" w:rsidP="005C4A28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7A3159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Výroba pekárenských a cukrárenských výrobkov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je realizovaná prostredníctvom dvoch pekárni a to:</w:t>
      </w:r>
    </w:p>
    <w:p w:rsidR="007A3159" w:rsidRPr="007A3159" w:rsidRDefault="007A3159" w:rsidP="007A3159">
      <w:pPr>
        <w:pStyle w:val="Odsekzoznamu"/>
        <w:numPr>
          <w:ilvl w:val="0"/>
          <w:numId w:val="2"/>
        </w:num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7A3159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pekáreň nachádzajúca sa v priamej blízkosti reštaurácie so zameraním na sladké pečivo</w:t>
      </w:r>
    </w:p>
    <w:p w:rsidR="007A3159" w:rsidRDefault="007A3159" w:rsidP="007A3159">
      <w:pPr>
        <w:pStyle w:val="Odsekzoznamu"/>
        <w:numPr>
          <w:ilvl w:val="0"/>
          <w:numId w:val="2"/>
        </w:num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pekáreň nachádzajúca sa v Novej Bani so zameraním na slané pečivo</w:t>
      </w:r>
    </w:p>
    <w:p w:rsidR="007A3159" w:rsidRDefault="007A3159" w:rsidP="007A3159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Uvedené výrobky sú realizované do výnosov prostredníctvom predaja v priestoroch pekárne č. 1, dodávkou pečiva do reštaurácie, predajom  v predajných miestach Trnava, Levice, Zvolen, Nová Baňa, Žiar nad Hronom.</w:t>
      </w:r>
      <w:r w:rsidR="001475F5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Kapacita pekárne č.2 je využitá na cca 50 % , ale v rámci plánovanej realizácie projektu Trnava bude jej kapacita využitá na 100%.</w:t>
      </w:r>
    </w:p>
    <w:p w:rsidR="007A3159" w:rsidRDefault="007A3159" w:rsidP="007A3159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:rsidR="007A3159" w:rsidRPr="007A3159" w:rsidRDefault="007A3159" w:rsidP="007A3159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Poľnohospodárka výroba-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spoločnosť vykonáva </w:t>
      </w:r>
      <w:r w:rsidR="006964B8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poľnohospodársku činnosť prostredníctvom  strediska VOZNICA – kde realizuje chov zvierat, predovšetkým hovädzieho dobytka- chov kráv bez trhovej produkcie mlieka. Spoločnosť obhospodaruje cca 400 ha poľnohospodárskej pôdy- výroba krmovín a trvalé trávne porasty určené aj na pasenie zvierat. Spoločnosť ustupuje od chovu oviec, nakoľko nie je možné uvedenú činnosť zabezpečiť personálne.</w:t>
      </w:r>
      <w:r w:rsidR="001475F5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Ostatná činnosť je zabezpečená personálne aj technicky na vysokej úrovni. Spoločnosť na stredisku Voznica plánuje vykonanie rekonštrukcie existujúcich stavieb, bohužiaľ bez presnejšieho termínu, nakoľko pozemky vlastný Slovenský pozemkový fond s ktorým má spoločnosť uzatvorenú kúpnu zmluvu na odkúpenie predmetných pozemkov, ale ešte nedoručenú zo strany SPF cez 2 roky, čo znemožňuje začatie stavebného konania.</w:t>
      </w:r>
    </w:p>
    <w:p w:rsidR="00C61F09" w:rsidRDefault="00C61F09" w:rsidP="005C4A28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C61F09" w:rsidRDefault="00C61F09" w:rsidP="005C4A28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5C4A28" w:rsidRPr="005C4A28" w:rsidRDefault="005C4A28" w:rsidP="005C4A28">
      <w:pPr>
        <w:spacing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61F09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2. Organizácia spoločnosti</w:t>
      </w:r>
    </w:p>
    <w:p w:rsidR="005C4A28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C4A28">
        <w:rPr>
          <w:rFonts w:ascii="Times New Roman" w:eastAsia="Times New Roman" w:hAnsi="Times New Roman" w:cs="Times New Roman"/>
          <w:sz w:val="24"/>
          <w:szCs w:val="24"/>
          <w:lang w:eastAsia="sk-SK"/>
        </w:rPr>
        <w:t>Štatutárne a riadiace orgány spoločnosti, organizačná štruktúra</w:t>
      </w:r>
      <w:r w:rsidR="006964B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– spoločnosť zastupujú a konajú za ňu dvaja konatelia – a to vždy spoločne od 2.12.2017.  Do 1.12.2017- konal za spoločnosť jediný spoločník a konateľ v jednej osobe.</w:t>
      </w:r>
    </w:p>
    <w:p w:rsidR="005C4A28" w:rsidRPr="005C4A28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C4A28">
        <w:rPr>
          <w:rFonts w:ascii="Times New Roman" w:eastAsia="Times New Roman" w:hAnsi="Times New Roman" w:cs="Times New Roman"/>
          <w:sz w:val="24"/>
          <w:szCs w:val="24"/>
          <w:lang w:eastAsia="sk-SK"/>
        </w:rPr>
        <w:t>Vlastnícka štruktúra</w:t>
      </w:r>
      <w:r w:rsidR="006964B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– spoločnosť má jedného spoločníka, ktorý vlastní 100% podiel spoločnosti</w:t>
      </w:r>
    </w:p>
    <w:p w:rsidR="005C4A28" w:rsidRPr="005C4A28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C4A28">
        <w:rPr>
          <w:rFonts w:ascii="Times New Roman" w:eastAsia="Times New Roman" w:hAnsi="Times New Roman" w:cs="Times New Roman"/>
          <w:sz w:val="24"/>
          <w:szCs w:val="24"/>
          <w:lang w:eastAsia="sk-SK"/>
        </w:rPr>
        <w:t>Informácie o konsolidovanom celku</w:t>
      </w:r>
      <w:r w:rsidR="006964B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– spoločnosť nie je v konsolidovanom celku</w:t>
      </w:r>
    </w:p>
    <w:p w:rsidR="005C4A28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C4A28">
        <w:rPr>
          <w:rFonts w:ascii="Times New Roman" w:eastAsia="Times New Roman" w:hAnsi="Times New Roman" w:cs="Times New Roman"/>
          <w:sz w:val="24"/>
          <w:szCs w:val="24"/>
          <w:lang w:eastAsia="sk-SK"/>
        </w:rPr>
        <w:t>Stav zamestnancov</w:t>
      </w:r>
      <w:r w:rsidR="006964B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k 31.12.201</w:t>
      </w:r>
      <w:r w:rsidR="000239D5">
        <w:rPr>
          <w:rFonts w:ascii="Times New Roman" w:eastAsia="Times New Roman" w:hAnsi="Times New Roman" w:cs="Times New Roman"/>
          <w:sz w:val="24"/>
          <w:szCs w:val="24"/>
          <w:lang w:eastAsia="sk-SK"/>
        </w:rPr>
        <w:t>8</w:t>
      </w:r>
      <w:r w:rsidR="006964B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– </w:t>
      </w:r>
      <w:r w:rsidR="000239D5">
        <w:rPr>
          <w:rFonts w:ascii="Times New Roman" w:eastAsia="Times New Roman" w:hAnsi="Times New Roman" w:cs="Times New Roman"/>
          <w:sz w:val="24"/>
          <w:szCs w:val="24"/>
          <w:lang w:eastAsia="sk-SK"/>
        </w:rPr>
        <w:t>57</w:t>
      </w:r>
      <w:r w:rsidR="006964B8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:rsidR="006964B8" w:rsidRDefault="006964B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6964B8" w:rsidRDefault="006964B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475F5" w:rsidRDefault="001475F5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475F5" w:rsidRDefault="001475F5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6964B8" w:rsidRPr="005C4A28" w:rsidRDefault="006964B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C4A28" w:rsidRDefault="005C4A28" w:rsidP="005C4A28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C61F09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lastRenderedPageBreak/>
        <w:t xml:space="preserve">3. </w:t>
      </w:r>
      <w:r w:rsidR="001475F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Prehľad</w:t>
      </w:r>
      <w:r w:rsidRPr="00C61F09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ekonomických ukazovateľov</w:t>
      </w:r>
      <w:r w:rsidR="001475F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za rok 201</w:t>
      </w:r>
      <w:r w:rsidR="00C76B46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8</w:t>
      </w:r>
      <w:r w:rsidR="00EB48B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, 201</w:t>
      </w:r>
      <w:r w:rsidR="00C76B46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7</w:t>
      </w:r>
    </w:p>
    <w:p w:rsidR="001475F5" w:rsidRDefault="001475F5" w:rsidP="005C4A28">
      <w:pPr>
        <w:spacing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EB48B0" w:rsidRDefault="00EB48B0" w:rsidP="005C4A28">
      <w:pPr>
        <w:spacing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   201</w:t>
      </w:r>
      <w:r w:rsidR="000239D5">
        <w:rPr>
          <w:rFonts w:ascii="Times New Roman" w:eastAsia="Times New Roman" w:hAnsi="Times New Roman" w:cs="Times New Roman"/>
          <w:sz w:val="24"/>
          <w:szCs w:val="24"/>
          <w:lang w:eastAsia="sk-SK"/>
        </w:rPr>
        <w:t>8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  2017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0239D5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INDEX 2018/2017</w:t>
      </w:r>
    </w:p>
    <w:p w:rsidR="001475F5" w:rsidRDefault="00EB48B0" w:rsidP="005C4A28">
      <w:pPr>
        <w:spacing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96BC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Majetok spolu: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0239D5">
        <w:rPr>
          <w:rFonts w:ascii="Times New Roman" w:eastAsia="Times New Roman" w:hAnsi="Times New Roman" w:cs="Times New Roman"/>
          <w:sz w:val="24"/>
          <w:szCs w:val="24"/>
          <w:lang w:eastAsia="sk-SK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  <w:r w:rsidR="000239D5">
        <w:rPr>
          <w:rFonts w:ascii="Times New Roman" w:eastAsia="Times New Roman" w:hAnsi="Times New Roman" w:cs="Times New Roman"/>
          <w:sz w:val="24"/>
          <w:szCs w:val="24"/>
          <w:lang w:eastAsia="sk-SK"/>
        </w:rPr>
        <w:t>889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  <w:r w:rsidR="000239D5">
        <w:rPr>
          <w:rFonts w:ascii="Times New Roman" w:eastAsia="Times New Roman" w:hAnsi="Times New Roman" w:cs="Times New Roman"/>
          <w:sz w:val="24"/>
          <w:szCs w:val="24"/>
          <w:lang w:eastAsia="sk-SK"/>
        </w:rPr>
        <w:t>101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2.821.934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0239D5">
        <w:rPr>
          <w:rFonts w:ascii="Times New Roman" w:eastAsia="Times New Roman" w:hAnsi="Times New Roman" w:cs="Times New Roman"/>
          <w:sz w:val="24"/>
          <w:szCs w:val="24"/>
          <w:lang w:eastAsia="sk-SK"/>
        </w:rPr>
        <w:t>0,66</w:t>
      </w:r>
    </w:p>
    <w:p w:rsidR="00EB48B0" w:rsidRDefault="00EB48B0" w:rsidP="00EB48B0">
      <w:pPr>
        <w:pStyle w:val="Odsekzoznamu"/>
        <w:numPr>
          <w:ilvl w:val="0"/>
          <w:numId w:val="3"/>
        </w:numPr>
        <w:spacing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B48B0">
        <w:rPr>
          <w:rFonts w:ascii="Times New Roman" w:eastAsia="Times New Roman" w:hAnsi="Times New Roman" w:cs="Times New Roman"/>
          <w:sz w:val="24"/>
          <w:szCs w:val="24"/>
          <w:lang w:eastAsia="sk-SK"/>
        </w:rPr>
        <w:t>Neobežný majetok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E6494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407.751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  590.041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E64945">
        <w:rPr>
          <w:rFonts w:ascii="Times New Roman" w:eastAsia="Times New Roman" w:hAnsi="Times New Roman" w:cs="Times New Roman"/>
          <w:sz w:val="24"/>
          <w:szCs w:val="24"/>
          <w:lang w:eastAsia="sk-SK"/>
        </w:rPr>
        <w:t>0,69</w:t>
      </w:r>
    </w:p>
    <w:p w:rsidR="00EB48B0" w:rsidRDefault="00EB48B0" w:rsidP="00EB48B0">
      <w:pPr>
        <w:pStyle w:val="Odsekzoznamu"/>
        <w:numPr>
          <w:ilvl w:val="0"/>
          <w:numId w:val="3"/>
        </w:numPr>
        <w:spacing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Obežný majetok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E64945">
        <w:rPr>
          <w:rFonts w:ascii="Times New Roman" w:eastAsia="Times New Roman" w:hAnsi="Times New Roman" w:cs="Times New Roman"/>
          <w:sz w:val="24"/>
          <w:szCs w:val="24"/>
          <w:lang w:eastAsia="sk-SK"/>
        </w:rPr>
        <w:t>1.479.958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2.231.893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E64945">
        <w:rPr>
          <w:rFonts w:ascii="Times New Roman" w:eastAsia="Times New Roman" w:hAnsi="Times New Roman" w:cs="Times New Roman"/>
          <w:sz w:val="24"/>
          <w:szCs w:val="24"/>
          <w:lang w:eastAsia="sk-SK"/>
        </w:rPr>
        <w:t>0,66</w:t>
      </w:r>
    </w:p>
    <w:p w:rsidR="00EB48B0" w:rsidRDefault="00EB48B0" w:rsidP="00EB48B0">
      <w:pPr>
        <w:pStyle w:val="Odsekzoznamu"/>
        <w:numPr>
          <w:ilvl w:val="0"/>
          <w:numId w:val="3"/>
        </w:numPr>
        <w:spacing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Časové rozlíšenie</w:t>
      </w:r>
      <w:r w:rsidR="00296BCE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296BCE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E6494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1.392</w:t>
      </w:r>
      <w:r w:rsidR="00296BCE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296BCE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296BCE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0</w:t>
      </w:r>
    </w:p>
    <w:p w:rsidR="00296BCE" w:rsidRDefault="00296BCE" w:rsidP="00296BCE">
      <w:pPr>
        <w:spacing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296BCE" w:rsidRPr="00296BCE" w:rsidRDefault="00296BCE" w:rsidP="00296BCE">
      <w:pPr>
        <w:spacing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96BC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Spolu vlastné imanie a záväzky: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="00E64945" w:rsidRPr="00E64945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1.889.101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2.821.934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E64945">
        <w:rPr>
          <w:rFonts w:ascii="Times New Roman" w:eastAsia="Times New Roman" w:hAnsi="Times New Roman" w:cs="Times New Roman"/>
          <w:sz w:val="24"/>
          <w:szCs w:val="24"/>
          <w:lang w:eastAsia="sk-SK"/>
        </w:rPr>
        <w:t>0,66</w:t>
      </w:r>
    </w:p>
    <w:p w:rsidR="00296BCE" w:rsidRDefault="00296BCE" w:rsidP="00296BCE">
      <w:pPr>
        <w:pStyle w:val="Odsekzoznamu"/>
        <w:numPr>
          <w:ilvl w:val="0"/>
          <w:numId w:val="5"/>
        </w:numPr>
        <w:spacing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Vlastné imanie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E64945">
        <w:rPr>
          <w:rFonts w:ascii="Times New Roman" w:eastAsia="Times New Roman" w:hAnsi="Times New Roman" w:cs="Times New Roman"/>
          <w:sz w:val="24"/>
          <w:szCs w:val="24"/>
          <w:lang w:eastAsia="sk-SK"/>
        </w:rPr>
        <w:t>1.242.889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2.151.274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E64945">
        <w:rPr>
          <w:rFonts w:ascii="Times New Roman" w:eastAsia="Times New Roman" w:hAnsi="Times New Roman" w:cs="Times New Roman"/>
          <w:sz w:val="24"/>
          <w:szCs w:val="24"/>
          <w:lang w:eastAsia="sk-SK"/>
        </w:rPr>
        <w:t>0,58</w:t>
      </w:r>
    </w:p>
    <w:p w:rsidR="00296BCE" w:rsidRDefault="00296BCE" w:rsidP="00296BCE">
      <w:pPr>
        <w:pStyle w:val="Odsekzoznamu"/>
        <w:numPr>
          <w:ilvl w:val="0"/>
          <w:numId w:val="5"/>
        </w:numPr>
        <w:spacing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Záväzky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  </w:t>
      </w:r>
      <w:r w:rsidR="00E64945">
        <w:rPr>
          <w:rFonts w:ascii="Times New Roman" w:eastAsia="Times New Roman" w:hAnsi="Times New Roman" w:cs="Times New Roman"/>
          <w:sz w:val="24"/>
          <w:szCs w:val="24"/>
          <w:lang w:eastAsia="sk-SK"/>
        </w:rPr>
        <w:t>266.992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  291.440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E64945">
        <w:rPr>
          <w:rFonts w:ascii="Times New Roman" w:eastAsia="Times New Roman" w:hAnsi="Times New Roman" w:cs="Times New Roman"/>
          <w:sz w:val="24"/>
          <w:szCs w:val="24"/>
          <w:lang w:eastAsia="sk-SK"/>
        </w:rPr>
        <w:t>0,92</w:t>
      </w:r>
    </w:p>
    <w:p w:rsidR="00296BCE" w:rsidRDefault="00296BCE" w:rsidP="00296BCE">
      <w:pPr>
        <w:pStyle w:val="Odsekzoznamu"/>
        <w:numPr>
          <w:ilvl w:val="0"/>
          <w:numId w:val="5"/>
        </w:numPr>
        <w:spacing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Časové rozlíšenie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  379.220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  379.220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0</w:t>
      </w:r>
    </w:p>
    <w:p w:rsidR="00073D95" w:rsidRDefault="00073D95" w:rsidP="00073D95">
      <w:pPr>
        <w:spacing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073D95" w:rsidRPr="00073D95" w:rsidRDefault="00073D95" w:rsidP="00073D95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Výsledok hospodárenia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  <w:t xml:space="preserve">   </w:t>
      </w:r>
      <w:r w:rsidR="00E6494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362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.</w:t>
      </w:r>
      <w:r w:rsidR="00E6494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661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  <w:t xml:space="preserve">   346.024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="00E6494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1,05</w:t>
      </w:r>
    </w:p>
    <w:p w:rsidR="00296BCE" w:rsidRDefault="00E64945" w:rsidP="005C4A28">
      <w:pPr>
        <w:spacing w:before="144" w:after="144" w:line="24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Čistý obrat</w:t>
      </w:r>
      <w:r w:rsidR="00C76B46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ab/>
      </w:r>
      <w:r w:rsidR="00C76B46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ab/>
      </w:r>
      <w:r w:rsidR="00C76B46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ab/>
      </w:r>
      <w:r w:rsidR="00C76B46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ab/>
        <w:t xml:space="preserve"> 3.245.645</w:t>
      </w:r>
      <w:r w:rsidR="00C76B46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ab/>
      </w:r>
      <w:r w:rsidR="00C76B46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ab/>
        <w:t>2.948.031</w:t>
      </w:r>
      <w:r w:rsidR="00C76B46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ab/>
      </w:r>
      <w:r w:rsidR="00C76B46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ab/>
        <w:t xml:space="preserve">1,10   </w:t>
      </w:r>
    </w:p>
    <w:p w:rsidR="005C4A28" w:rsidRPr="005C4A28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61F09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Rozdelenie výsledku hospodárenia</w:t>
      </w:r>
      <w:r w:rsidRPr="005C4A2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E0541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</w:t>
      </w:r>
      <w:r w:rsidR="00073D9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hospodársky výsledok bude </w:t>
      </w:r>
      <w:r w:rsidR="00C76B46">
        <w:rPr>
          <w:rFonts w:ascii="Times New Roman" w:eastAsia="Times New Roman" w:hAnsi="Times New Roman" w:cs="Times New Roman"/>
          <w:sz w:val="24"/>
          <w:szCs w:val="24"/>
          <w:lang w:eastAsia="sk-SK"/>
        </w:rPr>
        <w:t>nebude rozdelený, ale ponechaný ako nerozdelený zisk minulých rokov.</w:t>
      </w:r>
    </w:p>
    <w:p w:rsidR="005C4A28" w:rsidRDefault="00073D95" w:rsidP="005C4A28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4</w:t>
      </w:r>
      <w:r w:rsidR="005C4A28" w:rsidRPr="00C61F09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. Výhľad na ďalšie obdobie</w:t>
      </w:r>
    </w:p>
    <w:p w:rsidR="00073D95" w:rsidRDefault="00073D95" w:rsidP="005C4A28">
      <w:pPr>
        <w:spacing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073D95" w:rsidRDefault="00073D95" w:rsidP="005C4A28">
      <w:pPr>
        <w:spacing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Spoločnosť v ďalšom období predpokladá iba rast svojej činnosti predovšetkým so zameraním na reštauračné služby a to realizáciou reštauračného zariadenia v Trnave, využitím voľných kapacít v pekárni na Novej Bani a tým aj zvýšenie výnosov z pekárenskej činnosti. </w:t>
      </w:r>
      <w:r w:rsidR="00EE327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 poľnohospodárskej činnosti  predpokladáme stagnáciu, nakoľko kapacitne nie je možné zvýšenie stavu zvierat a následne aj výnosov. </w:t>
      </w:r>
      <w:r w:rsidR="00E6494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d</w:t>
      </w:r>
    </w:p>
    <w:p w:rsidR="00073D95" w:rsidRPr="005C4A28" w:rsidRDefault="00073D95" w:rsidP="005C4A28">
      <w:pPr>
        <w:spacing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C4A28" w:rsidRPr="005C4A28" w:rsidRDefault="005C4A28" w:rsidP="005C4A28">
      <w:pPr>
        <w:spacing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61F09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6. Prílohy</w:t>
      </w:r>
    </w:p>
    <w:p w:rsidR="005C4A28" w:rsidRPr="005C4A28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C4A28">
        <w:rPr>
          <w:rFonts w:ascii="Times New Roman" w:eastAsia="Times New Roman" w:hAnsi="Times New Roman" w:cs="Times New Roman"/>
          <w:sz w:val="24"/>
          <w:szCs w:val="24"/>
          <w:lang w:eastAsia="sk-SK"/>
        </w:rPr>
        <w:t>Účtovná závierka spoločnosti za ro</w:t>
      </w:r>
      <w:r w:rsidR="00073D95">
        <w:rPr>
          <w:rFonts w:ascii="Times New Roman" w:eastAsia="Times New Roman" w:hAnsi="Times New Roman" w:cs="Times New Roman"/>
          <w:sz w:val="24"/>
          <w:szCs w:val="24"/>
          <w:lang w:eastAsia="sk-SK"/>
        </w:rPr>
        <w:t>k 201</w:t>
      </w:r>
      <w:r w:rsidR="000239D5">
        <w:rPr>
          <w:rFonts w:ascii="Times New Roman" w:eastAsia="Times New Roman" w:hAnsi="Times New Roman" w:cs="Times New Roman"/>
          <w:sz w:val="24"/>
          <w:szCs w:val="24"/>
          <w:lang w:eastAsia="sk-SK"/>
        </w:rPr>
        <w:t>8</w:t>
      </w:r>
    </w:p>
    <w:p w:rsidR="005C4A28" w:rsidRPr="005C4A28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C4A28">
        <w:rPr>
          <w:rFonts w:ascii="Times New Roman" w:eastAsia="Times New Roman" w:hAnsi="Times New Roman" w:cs="Times New Roman"/>
          <w:sz w:val="24"/>
          <w:szCs w:val="24"/>
          <w:lang w:eastAsia="sk-SK"/>
        </w:rPr>
        <w:t>Správa audítora</w:t>
      </w:r>
    </w:p>
    <w:p w:rsidR="00E0392E" w:rsidRPr="00C61F09" w:rsidRDefault="00E0392E">
      <w:pPr>
        <w:rPr>
          <w:rFonts w:ascii="Times New Roman" w:hAnsi="Times New Roman" w:cs="Times New Roman"/>
          <w:sz w:val="24"/>
          <w:szCs w:val="24"/>
        </w:rPr>
      </w:pPr>
    </w:p>
    <w:sectPr w:rsidR="00E0392E" w:rsidRPr="00C61F09" w:rsidSect="005C4A28">
      <w:head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C411A" w:rsidRDefault="00EC411A" w:rsidP="005C4A28">
      <w:pPr>
        <w:spacing w:after="0" w:line="240" w:lineRule="auto"/>
      </w:pPr>
      <w:r>
        <w:separator/>
      </w:r>
    </w:p>
  </w:endnote>
  <w:endnote w:type="continuationSeparator" w:id="0">
    <w:p w:rsidR="00EC411A" w:rsidRDefault="00EC411A" w:rsidP="005C4A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C411A" w:rsidRDefault="00EC411A" w:rsidP="005C4A28">
      <w:pPr>
        <w:spacing w:after="0" w:line="240" w:lineRule="auto"/>
      </w:pPr>
      <w:r>
        <w:separator/>
      </w:r>
    </w:p>
  </w:footnote>
  <w:footnote w:type="continuationSeparator" w:id="0">
    <w:p w:rsidR="00EC411A" w:rsidRDefault="00EC411A" w:rsidP="005C4A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C4A28" w:rsidRPr="00C61F09" w:rsidRDefault="005C4A28">
    <w:pPr>
      <w:pStyle w:val="Hlavika"/>
      <w:pBdr>
        <w:bottom w:val="single" w:sz="6" w:space="1" w:color="auto"/>
      </w:pBdr>
      <w:rPr>
        <w:b/>
        <w:sz w:val="28"/>
        <w:szCs w:val="28"/>
      </w:rPr>
    </w:pPr>
    <w:r w:rsidRPr="00C61F09">
      <w:rPr>
        <w:b/>
        <w:sz w:val="28"/>
        <w:szCs w:val="28"/>
      </w:rPr>
      <w:t>AGROJÁN s.r.o., Viničná cesta 52, 968 01 Nová Baňa</w:t>
    </w:r>
  </w:p>
  <w:p w:rsidR="005C4A28" w:rsidRPr="00C61F09" w:rsidRDefault="005C4A28">
    <w:pPr>
      <w:pStyle w:val="Hlavika"/>
      <w:rPr>
        <w:rStyle w:val="ra"/>
      </w:rPr>
    </w:pPr>
    <w:r w:rsidRPr="00C61F09">
      <w:rPr>
        <w:sz w:val="24"/>
        <w:szCs w:val="24"/>
      </w:rPr>
      <w:t xml:space="preserve">Zapísaná v obchodnom registri Okresného súdu Banská Bystrica, oddiel Sro, vložka č.: </w:t>
    </w:r>
    <w:r w:rsidRPr="00C61F09">
      <w:rPr>
        <w:rStyle w:val="ra"/>
      </w:rPr>
      <w:t>15383/S</w:t>
    </w:r>
  </w:p>
  <w:p w:rsidR="005C4A28" w:rsidRPr="00C61F09" w:rsidRDefault="005C4A28">
    <w:pPr>
      <w:pStyle w:val="Hlavika"/>
      <w:rPr>
        <w:sz w:val="24"/>
        <w:szCs w:val="24"/>
      </w:rPr>
    </w:pPr>
    <w:r w:rsidRPr="00C61F09">
      <w:rPr>
        <w:sz w:val="24"/>
        <w:szCs w:val="24"/>
      </w:rPr>
      <w:t>IČO: 44 384 084</w:t>
    </w:r>
  </w:p>
  <w:tbl>
    <w:tblPr>
      <w:tblW w:w="5000" w:type="pct"/>
      <w:jc w:val="center"/>
      <w:tblCellSpacing w:w="22" w:type="dxa"/>
      <w:shd w:val="clear" w:color="auto" w:fill="FFFFFF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133"/>
      <w:gridCol w:w="8333"/>
    </w:tblGrid>
    <w:tr w:rsidR="00C61F09" w:rsidRPr="005C4A28" w:rsidTr="005C4A28">
      <w:trPr>
        <w:tblCellSpacing w:w="22" w:type="dxa"/>
        <w:jc w:val="center"/>
      </w:trPr>
      <w:tc>
        <w:tcPr>
          <w:tcW w:w="1000" w:type="pct"/>
          <w:shd w:val="clear" w:color="auto" w:fill="FFFFFF"/>
          <w:hideMark/>
        </w:tcPr>
        <w:p w:rsidR="005C4A28" w:rsidRPr="005C4A28" w:rsidRDefault="005C4A28" w:rsidP="005C4A28">
          <w:pPr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eastAsia="sk-SK"/>
            </w:rPr>
          </w:pPr>
        </w:p>
      </w:tc>
      <w:tc>
        <w:tcPr>
          <w:tcW w:w="4000" w:type="pct"/>
          <w:shd w:val="clear" w:color="auto" w:fill="FFFFFF"/>
          <w:vAlign w:val="center"/>
          <w:hideMark/>
        </w:tcPr>
        <w:tbl>
          <w:tblPr>
            <w:tblW w:w="5000" w:type="pct"/>
            <w:tblCellSpacing w:w="15" w:type="dxa"/>
            <w:tblCellMar>
              <w:top w:w="15" w:type="dxa"/>
              <w:left w:w="15" w:type="dxa"/>
              <w:bottom w:w="15" w:type="dxa"/>
              <w:right w:w="15" w:type="dxa"/>
            </w:tblCellMar>
            <w:tblLook w:val="04A0" w:firstRow="1" w:lastRow="0" w:firstColumn="1" w:lastColumn="0" w:noHBand="0" w:noVBand="1"/>
          </w:tblPr>
          <w:tblGrid>
            <w:gridCol w:w="8267"/>
          </w:tblGrid>
          <w:tr w:rsidR="00C61F09" w:rsidRPr="005C4A28">
            <w:trPr>
              <w:tblCellSpacing w:w="15" w:type="dxa"/>
            </w:trPr>
            <w:tc>
              <w:tcPr>
                <w:tcW w:w="3350" w:type="pct"/>
                <w:vAlign w:val="center"/>
                <w:hideMark/>
              </w:tcPr>
              <w:p w:rsidR="005C4A28" w:rsidRPr="005C4A28" w:rsidRDefault="005C4A28" w:rsidP="005C4A28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sk-SK"/>
                  </w:rPr>
                </w:pPr>
              </w:p>
            </w:tc>
          </w:tr>
        </w:tbl>
        <w:p w:rsidR="005C4A28" w:rsidRPr="005C4A28" w:rsidRDefault="005C4A28" w:rsidP="005C4A28">
          <w:pPr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eastAsia="sk-SK"/>
            </w:rPr>
          </w:pPr>
        </w:p>
      </w:tc>
    </w:tr>
  </w:tbl>
  <w:p w:rsidR="005C4A28" w:rsidRPr="005C4A28" w:rsidRDefault="005C4A28">
    <w:pPr>
      <w:pStyle w:val="Hlavika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C93F0E"/>
    <w:multiLevelType w:val="hybridMultilevel"/>
    <w:tmpl w:val="0C8CBA0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5B7136"/>
    <w:multiLevelType w:val="multilevel"/>
    <w:tmpl w:val="F50441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8F8675A"/>
    <w:multiLevelType w:val="hybridMultilevel"/>
    <w:tmpl w:val="0DC6CE88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52651F"/>
    <w:multiLevelType w:val="hybridMultilevel"/>
    <w:tmpl w:val="3740DD32"/>
    <w:lvl w:ilvl="0" w:tplc="4EFA54F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DA74904"/>
    <w:multiLevelType w:val="hybridMultilevel"/>
    <w:tmpl w:val="BA18BD94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4A28"/>
    <w:rsid w:val="000239D5"/>
    <w:rsid w:val="00073D95"/>
    <w:rsid w:val="001147A6"/>
    <w:rsid w:val="001475F5"/>
    <w:rsid w:val="00296BCE"/>
    <w:rsid w:val="00445C2F"/>
    <w:rsid w:val="005C4A28"/>
    <w:rsid w:val="006964B8"/>
    <w:rsid w:val="007A3159"/>
    <w:rsid w:val="00BE0D33"/>
    <w:rsid w:val="00C61F09"/>
    <w:rsid w:val="00C76B46"/>
    <w:rsid w:val="00C93BE4"/>
    <w:rsid w:val="00DC0A47"/>
    <w:rsid w:val="00E0392E"/>
    <w:rsid w:val="00E05414"/>
    <w:rsid w:val="00E64945"/>
    <w:rsid w:val="00EB48B0"/>
    <w:rsid w:val="00EC411A"/>
    <w:rsid w:val="00EE3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0AF1DA"/>
  <w15:chartTrackingRefBased/>
  <w15:docId w15:val="{70465078-2AE4-4A86-A483-8B298B226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4">
    <w:name w:val="heading 4"/>
    <w:basedOn w:val="Normlny"/>
    <w:link w:val="Nadpis4Char"/>
    <w:uiPriority w:val="9"/>
    <w:qFormat/>
    <w:rsid w:val="005C4A28"/>
    <w:pPr>
      <w:spacing w:after="0" w:line="240" w:lineRule="auto"/>
      <w:outlineLvl w:val="3"/>
    </w:pPr>
    <w:rPr>
      <w:rFonts w:ascii="inherit" w:eastAsia="Times New Roman" w:hAnsi="inherit" w:cs="Times New Roman"/>
      <w:sz w:val="29"/>
      <w:szCs w:val="29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4Char">
    <w:name w:val="Nadpis 4 Char"/>
    <w:basedOn w:val="Predvolenpsmoodseku"/>
    <w:link w:val="Nadpis4"/>
    <w:uiPriority w:val="9"/>
    <w:rsid w:val="005C4A28"/>
    <w:rPr>
      <w:rFonts w:ascii="inherit" w:eastAsia="Times New Roman" w:hAnsi="inherit" w:cs="Times New Roman"/>
      <w:sz w:val="29"/>
      <w:szCs w:val="29"/>
      <w:lang w:eastAsia="sk-SK"/>
    </w:rPr>
  </w:style>
  <w:style w:type="character" w:styleId="Vrazn">
    <w:name w:val="Strong"/>
    <w:basedOn w:val="Predvolenpsmoodseku"/>
    <w:uiPriority w:val="22"/>
    <w:qFormat/>
    <w:rsid w:val="005C4A28"/>
    <w:rPr>
      <w:b/>
      <w:bCs/>
    </w:rPr>
  </w:style>
  <w:style w:type="paragraph" w:styleId="Normlnywebov">
    <w:name w:val="Normal (Web)"/>
    <w:basedOn w:val="Normlny"/>
    <w:uiPriority w:val="99"/>
    <w:semiHidden/>
    <w:unhideWhenUsed/>
    <w:rsid w:val="005C4A28"/>
    <w:pPr>
      <w:spacing w:before="144" w:after="144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5C4A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C4A28"/>
  </w:style>
  <w:style w:type="paragraph" w:styleId="Pta">
    <w:name w:val="footer"/>
    <w:basedOn w:val="Normlny"/>
    <w:link w:val="PtaChar"/>
    <w:uiPriority w:val="99"/>
    <w:unhideWhenUsed/>
    <w:rsid w:val="005C4A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C4A28"/>
  </w:style>
  <w:style w:type="character" w:customStyle="1" w:styleId="ra">
    <w:name w:val="ra"/>
    <w:basedOn w:val="Predvolenpsmoodseku"/>
    <w:rsid w:val="005C4A28"/>
  </w:style>
  <w:style w:type="paragraph" w:styleId="Bezriadkovania">
    <w:name w:val="No Spacing"/>
    <w:uiPriority w:val="1"/>
    <w:qFormat/>
    <w:rsid w:val="00C61F09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7A31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4486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08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065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640823">
                  <w:marLeft w:val="0"/>
                  <w:marRight w:val="0"/>
                  <w:marTop w:val="75"/>
                  <w:marBottom w:val="75"/>
                  <w:divBdr>
                    <w:top w:val="single" w:sz="6" w:space="4" w:color="CCCCCC"/>
                    <w:left w:val="single" w:sz="6" w:space="4" w:color="CCCCCC"/>
                    <w:bottom w:val="single" w:sz="6" w:space="4" w:color="CCCCCC"/>
                    <w:right w:val="single" w:sz="6" w:space="4" w:color="CCCCCC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17CF16-40E5-44F3-9CB6-42E8DBB078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731</Words>
  <Characters>4171</Characters>
  <Application>Microsoft Office Word</Application>
  <DocSecurity>0</DocSecurity>
  <Lines>34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Ján Mádela</dc:creator>
  <cp:keywords/>
  <dc:description/>
  <cp:lastModifiedBy>Ján Mádela</cp:lastModifiedBy>
  <cp:revision>4</cp:revision>
  <dcterms:created xsi:type="dcterms:W3CDTF">2019-06-10T05:33:00Z</dcterms:created>
  <dcterms:modified xsi:type="dcterms:W3CDTF">2019-07-11T05:07:00Z</dcterms:modified>
</cp:coreProperties>
</file>