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2500" w:rsidRPr="00622500" w:rsidRDefault="00622500" w:rsidP="00601070">
      <w:pPr>
        <w:pStyle w:val="Default"/>
        <w:jc w:val="center"/>
        <w:rPr>
          <w:sz w:val="28"/>
          <w:szCs w:val="28"/>
          <w:u w:val="single"/>
        </w:rPr>
      </w:pPr>
      <w:r w:rsidRPr="00622500">
        <w:rPr>
          <w:sz w:val="28"/>
          <w:szCs w:val="28"/>
          <w:u w:val="single"/>
        </w:rPr>
        <w:t>MITTEL s.</w:t>
      </w:r>
      <w:r w:rsidR="0054369B">
        <w:rPr>
          <w:sz w:val="28"/>
          <w:szCs w:val="28"/>
          <w:u w:val="single"/>
        </w:rPr>
        <w:t xml:space="preserve"> </w:t>
      </w:r>
      <w:r w:rsidRPr="00622500">
        <w:rPr>
          <w:sz w:val="28"/>
          <w:szCs w:val="28"/>
          <w:u w:val="single"/>
        </w:rPr>
        <w:t>r.</w:t>
      </w:r>
      <w:r w:rsidR="0054369B">
        <w:rPr>
          <w:sz w:val="28"/>
          <w:szCs w:val="28"/>
          <w:u w:val="single"/>
        </w:rPr>
        <w:t xml:space="preserve"> </w:t>
      </w:r>
      <w:r w:rsidRPr="00622500">
        <w:rPr>
          <w:sz w:val="28"/>
          <w:szCs w:val="28"/>
          <w:u w:val="single"/>
        </w:rPr>
        <w:t>o., Nám.</w:t>
      </w:r>
      <w:r w:rsidR="00601070">
        <w:rPr>
          <w:sz w:val="28"/>
          <w:szCs w:val="28"/>
          <w:u w:val="single"/>
        </w:rPr>
        <w:t xml:space="preserve"> </w:t>
      </w:r>
      <w:r w:rsidRPr="00622500">
        <w:rPr>
          <w:sz w:val="28"/>
          <w:szCs w:val="28"/>
          <w:u w:val="single"/>
        </w:rPr>
        <w:t>Matice Slovenskej 1296/12, 018 41 Dubnica nad Váhom</w:t>
      </w:r>
    </w:p>
    <w:p w:rsidR="00622500" w:rsidRPr="00622500" w:rsidRDefault="00622500" w:rsidP="00622500">
      <w:pPr>
        <w:pStyle w:val="Default"/>
        <w:rPr>
          <w:sz w:val="28"/>
          <w:szCs w:val="28"/>
        </w:rPr>
      </w:pPr>
    </w:p>
    <w:p w:rsidR="00622500" w:rsidRDefault="00622500" w:rsidP="00622500">
      <w:pPr>
        <w:pStyle w:val="Default"/>
      </w:pPr>
    </w:p>
    <w:p w:rsidR="00622500" w:rsidRDefault="00622500" w:rsidP="00622500">
      <w:pPr>
        <w:pStyle w:val="Default"/>
      </w:pPr>
    </w:p>
    <w:p w:rsidR="00622500" w:rsidRDefault="00622500" w:rsidP="00622500">
      <w:pPr>
        <w:pStyle w:val="Default"/>
      </w:pPr>
    </w:p>
    <w:p w:rsidR="00622500" w:rsidRDefault="00622500" w:rsidP="00622500">
      <w:pPr>
        <w:pStyle w:val="Default"/>
      </w:pPr>
    </w:p>
    <w:p w:rsidR="00622500" w:rsidRDefault="00622500" w:rsidP="00622500">
      <w:pPr>
        <w:pStyle w:val="Default"/>
      </w:pPr>
    </w:p>
    <w:p w:rsidR="00622500" w:rsidRDefault="00622500" w:rsidP="00622500">
      <w:pPr>
        <w:pStyle w:val="Default"/>
      </w:pPr>
    </w:p>
    <w:p w:rsidR="00622500" w:rsidRDefault="00622500" w:rsidP="00622500">
      <w:pPr>
        <w:pStyle w:val="Default"/>
      </w:pPr>
    </w:p>
    <w:p w:rsidR="00622500" w:rsidRDefault="00622500" w:rsidP="00622500">
      <w:pPr>
        <w:pStyle w:val="Default"/>
      </w:pPr>
    </w:p>
    <w:p w:rsidR="00622500" w:rsidRDefault="00622500" w:rsidP="00622500">
      <w:pPr>
        <w:pStyle w:val="Default"/>
      </w:pPr>
    </w:p>
    <w:p w:rsidR="00622500" w:rsidRDefault="00622500" w:rsidP="00622500">
      <w:pPr>
        <w:pStyle w:val="Default"/>
      </w:pPr>
    </w:p>
    <w:p w:rsidR="00622500" w:rsidRDefault="00622500" w:rsidP="00622500">
      <w:pPr>
        <w:pStyle w:val="Default"/>
      </w:pPr>
    </w:p>
    <w:p w:rsidR="00622500" w:rsidRDefault="00622500" w:rsidP="00622500">
      <w:pPr>
        <w:pStyle w:val="Default"/>
      </w:pPr>
    </w:p>
    <w:p w:rsidR="00622500" w:rsidRDefault="00622500" w:rsidP="00622500">
      <w:pPr>
        <w:pStyle w:val="Default"/>
      </w:pPr>
    </w:p>
    <w:p w:rsidR="00622500" w:rsidRDefault="00622500" w:rsidP="00622500">
      <w:pPr>
        <w:pStyle w:val="Default"/>
      </w:pPr>
    </w:p>
    <w:p w:rsidR="00622500" w:rsidRDefault="00622500" w:rsidP="00622500">
      <w:pPr>
        <w:pStyle w:val="Default"/>
      </w:pPr>
    </w:p>
    <w:p w:rsidR="00622500" w:rsidRDefault="00622500" w:rsidP="00622500">
      <w:pPr>
        <w:pStyle w:val="Default"/>
      </w:pPr>
    </w:p>
    <w:p w:rsidR="0000782B" w:rsidRPr="00BC379F" w:rsidRDefault="0054369B" w:rsidP="0054369B">
      <w:pPr>
        <w:jc w:val="center"/>
        <w:rPr>
          <w:b/>
          <w:sz w:val="48"/>
          <w:szCs w:val="48"/>
        </w:rPr>
      </w:pPr>
      <w:r w:rsidRPr="00BC379F">
        <w:rPr>
          <w:b/>
          <w:sz w:val="48"/>
          <w:szCs w:val="48"/>
        </w:rPr>
        <w:t>VÝROČNÁ SPRÁVA ZA ROK 2018</w:t>
      </w:r>
    </w:p>
    <w:p w:rsidR="00622500" w:rsidRPr="0054369B" w:rsidRDefault="00622500" w:rsidP="00622500">
      <w:pPr>
        <w:rPr>
          <w:sz w:val="48"/>
          <w:szCs w:val="48"/>
        </w:rPr>
      </w:pPr>
    </w:p>
    <w:p w:rsidR="00622500" w:rsidRPr="0054369B" w:rsidRDefault="00622500" w:rsidP="00622500">
      <w:pPr>
        <w:rPr>
          <w:sz w:val="48"/>
          <w:szCs w:val="48"/>
        </w:rPr>
      </w:pPr>
    </w:p>
    <w:p w:rsidR="00622500" w:rsidRDefault="00622500" w:rsidP="00622500"/>
    <w:p w:rsidR="00622500" w:rsidRDefault="00622500" w:rsidP="00622500"/>
    <w:p w:rsidR="00622500" w:rsidRDefault="00622500" w:rsidP="00622500"/>
    <w:p w:rsidR="00622500" w:rsidRDefault="00622500" w:rsidP="00622500"/>
    <w:p w:rsidR="00622500" w:rsidRDefault="00622500" w:rsidP="00622500"/>
    <w:p w:rsidR="00622500" w:rsidRDefault="00622500" w:rsidP="00622500"/>
    <w:p w:rsidR="00622500" w:rsidRDefault="00622500" w:rsidP="00622500"/>
    <w:p w:rsidR="00622500" w:rsidRPr="008A24EC" w:rsidRDefault="0054369B" w:rsidP="0054369B">
      <w:pPr>
        <w:jc w:val="center"/>
        <w:rPr>
          <w:sz w:val="28"/>
          <w:szCs w:val="28"/>
        </w:rPr>
      </w:pPr>
      <w:r w:rsidRPr="008A24EC">
        <w:rPr>
          <w:sz w:val="28"/>
          <w:szCs w:val="28"/>
        </w:rPr>
        <w:t xml:space="preserve">Výročná správa vyhotovená podľa §20 zákona č.431/2002 Z. z. o účtovníctve </w:t>
      </w:r>
      <w:r w:rsidR="008A24EC">
        <w:rPr>
          <w:sz w:val="28"/>
          <w:szCs w:val="28"/>
        </w:rPr>
        <w:t xml:space="preserve">                             </w:t>
      </w:r>
      <w:r w:rsidRPr="008A24EC">
        <w:rPr>
          <w:sz w:val="28"/>
          <w:szCs w:val="28"/>
        </w:rPr>
        <w:t>v znení neskorších predpisov</w:t>
      </w:r>
    </w:p>
    <w:p w:rsidR="00622500" w:rsidRDefault="00622500" w:rsidP="00622500"/>
    <w:p w:rsidR="00622500" w:rsidRPr="00622500" w:rsidRDefault="00622500" w:rsidP="0062250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E2611D" w:rsidRDefault="00E2611D" w:rsidP="00E2611D">
      <w:pPr>
        <w:autoSpaceDE w:val="0"/>
        <w:autoSpaceDN w:val="0"/>
        <w:adjustRightInd w:val="0"/>
        <w:spacing w:after="0" w:line="240" w:lineRule="auto"/>
        <w:ind w:right="-1305"/>
        <w:rPr>
          <w:rFonts w:ascii="Calibri" w:hAnsi="Calibri" w:cs="Calibri"/>
          <w:b/>
          <w:bCs/>
          <w:color w:val="000000"/>
          <w:sz w:val="28"/>
          <w:szCs w:val="28"/>
        </w:rPr>
      </w:pPr>
    </w:p>
    <w:p w:rsidR="00E2611D" w:rsidRDefault="00E2611D" w:rsidP="00E2611D">
      <w:pPr>
        <w:autoSpaceDE w:val="0"/>
        <w:autoSpaceDN w:val="0"/>
        <w:adjustRightInd w:val="0"/>
        <w:spacing w:after="0" w:line="240" w:lineRule="auto"/>
        <w:ind w:right="-1305"/>
        <w:rPr>
          <w:rFonts w:ascii="Calibri" w:hAnsi="Calibri" w:cs="Calibri"/>
          <w:b/>
          <w:bCs/>
          <w:color w:val="000000"/>
          <w:sz w:val="28"/>
          <w:szCs w:val="28"/>
        </w:rPr>
      </w:pPr>
    </w:p>
    <w:p w:rsidR="00E2611D" w:rsidRDefault="00E2611D" w:rsidP="00E2611D">
      <w:pPr>
        <w:autoSpaceDE w:val="0"/>
        <w:autoSpaceDN w:val="0"/>
        <w:adjustRightInd w:val="0"/>
        <w:spacing w:after="0" w:line="240" w:lineRule="auto"/>
        <w:ind w:right="-1305"/>
        <w:rPr>
          <w:rFonts w:ascii="Calibri" w:hAnsi="Calibri" w:cs="Calibri"/>
          <w:b/>
          <w:bCs/>
          <w:color w:val="000000"/>
          <w:sz w:val="28"/>
          <w:szCs w:val="28"/>
        </w:rPr>
      </w:pPr>
    </w:p>
    <w:p w:rsidR="00E2611D" w:rsidRDefault="00E2611D" w:rsidP="00E2611D">
      <w:pPr>
        <w:autoSpaceDE w:val="0"/>
        <w:autoSpaceDN w:val="0"/>
        <w:adjustRightInd w:val="0"/>
        <w:spacing w:after="0" w:line="240" w:lineRule="auto"/>
        <w:ind w:right="-1305"/>
        <w:rPr>
          <w:rFonts w:ascii="Calibri" w:hAnsi="Calibri" w:cs="Calibri"/>
          <w:b/>
          <w:bCs/>
          <w:color w:val="000000"/>
          <w:sz w:val="28"/>
          <w:szCs w:val="28"/>
        </w:rPr>
      </w:pPr>
    </w:p>
    <w:p w:rsidR="00E2611D" w:rsidRDefault="00E2611D" w:rsidP="00E2611D">
      <w:pPr>
        <w:autoSpaceDE w:val="0"/>
        <w:autoSpaceDN w:val="0"/>
        <w:adjustRightInd w:val="0"/>
        <w:spacing w:after="0" w:line="240" w:lineRule="auto"/>
        <w:ind w:right="-1305"/>
        <w:rPr>
          <w:rFonts w:ascii="Calibri" w:hAnsi="Calibri" w:cs="Calibri"/>
          <w:b/>
          <w:bCs/>
          <w:color w:val="000000"/>
          <w:sz w:val="28"/>
          <w:szCs w:val="28"/>
        </w:rPr>
      </w:pPr>
    </w:p>
    <w:p w:rsidR="00E2611D" w:rsidRDefault="00E2611D" w:rsidP="00E2611D">
      <w:pPr>
        <w:autoSpaceDE w:val="0"/>
        <w:autoSpaceDN w:val="0"/>
        <w:adjustRightInd w:val="0"/>
        <w:spacing w:after="0" w:line="240" w:lineRule="auto"/>
        <w:ind w:right="-1305"/>
        <w:rPr>
          <w:rFonts w:ascii="Calibri" w:hAnsi="Calibri" w:cs="Calibri"/>
          <w:b/>
          <w:bCs/>
          <w:color w:val="000000"/>
          <w:sz w:val="28"/>
          <w:szCs w:val="28"/>
        </w:rPr>
      </w:pPr>
    </w:p>
    <w:p w:rsidR="00E2611D" w:rsidRDefault="00E2611D" w:rsidP="00E2611D">
      <w:pPr>
        <w:autoSpaceDE w:val="0"/>
        <w:autoSpaceDN w:val="0"/>
        <w:adjustRightInd w:val="0"/>
        <w:spacing w:after="0" w:line="240" w:lineRule="auto"/>
        <w:ind w:right="-1305"/>
        <w:rPr>
          <w:rFonts w:ascii="Calibri" w:hAnsi="Calibri" w:cs="Calibri"/>
          <w:b/>
          <w:bCs/>
          <w:color w:val="000000"/>
          <w:sz w:val="28"/>
          <w:szCs w:val="28"/>
        </w:rPr>
      </w:pPr>
    </w:p>
    <w:p w:rsidR="00E2611D" w:rsidRDefault="00E2611D" w:rsidP="00E2611D">
      <w:pPr>
        <w:autoSpaceDE w:val="0"/>
        <w:autoSpaceDN w:val="0"/>
        <w:adjustRightInd w:val="0"/>
        <w:spacing w:after="0" w:line="240" w:lineRule="auto"/>
        <w:ind w:right="-1305"/>
        <w:rPr>
          <w:rFonts w:ascii="Calibri" w:hAnsi="Calibri" w:cs="Calibri"/>
          <w:b/>
          <w:bCs/>
          <w:color w:val="000000"/>
          <w:sz w:val="28"/>
          <w:szCs w:val="28"/>
        </w:rPr>
      </w:pPr>
    </w:p>
    <w:p w:rsidR="00E2611D" w:rsidRPr="00E2611D" w:rsidRDefault="00E2611D" w:rsidP="00E2611D">
      <w:pPr>
        <w:autoSpaceDE w:val="0"/>
        <w:autoSpaceDN w:val="0"/>
        <w:adjustRightInd w:val="0"/>
        <w:spacing w:after="0" w:line="240" w:lineRule="auto"/>
        <w:ind w:right="-1305"/>
        <w:rPr>
          <w:rFonts w:ascii="Calibri" w:hAnsi="Calibri" w:cs="Calibri"/>
          <w:color w:val="000000"/>
          <w:sz w:val="28"/>
          <w:szCs w:val="28"/>
        </w:rPr>
      </w:pPr>
      <w:r w:rsidRPr="00E2611D">
        <w:rPr>
          <w:rFonts w:ascii="Calibri" w:hAnsi="Calibri" w:cs="Calibri"/>
          <w:b/>
          <w:bCs/>
          <w:color w:val="000000"/>
          <w:sz w:val="28"/>
          <w:szCs w:val="28"/>
        </w:rPr>
        <w:t xml:space="preserve">Legislatívny rámec pre výročnú správu </w:t>
      </w:r>
    </w:p>
    <w:p w:rsidR="00E2611D" w:rsidRDefault="00E2611D" w:rsidP="00E2611D">
      <w:pPr>
        <w:jc w:val="both"/>
        <w:rPr>
          <w:rFonts w:ascii="Calibri" w:hAnsi="Calibri" w:cs="Calibri"/>
          <w:color w:val="000000"/>
          <w:sz w:val="28"/>
          <w:szCs w:val="28"/>
        </w:rPr>
      </w:pPr>
      <w:r w:rsidRPr="00E2611D">
        <w:rPr>
          <w:rFonts w:ascii="Calibri" w:hAnsi="Calibri" w:cs="Calibri"/>
          <w:color w:val="000000"/>
          <w:sz w:val="28"/>
          <w:szCs w:val="28"/>
        </w:rPr>
        <w:t>Spoločnosť má povinnosť auditu podľa § 19 zákona č.431/2002 Z. z. o účtovníctve v znení neskorších predpisov a preto má aj povinnosť vyhotoviť výročnú správu podľa § 20 zákona o</w:t>
      </w:r>
      <w:r>
        <w:rPr>
          <w:rFonts w:ascii="Calibri" w:hAnsi="Calibri" w:cs="Calibri"/>
          <w:color w:val="000000"/>
          <w:sz w:val="28"/>
          <w:szCs w:val="28"/>
        </w:rPr>
        <w:t> </w:t>
      </w:r>
      <w:r w:rsidRPr="00E2611D">
        <w:rPr>
          <w:rFonts w:ascii="Calibri" w:hAnsi="Calibri" w:cs="Calibri"/>
          <w:color w:val="000000"/>
          <w:sz w:val="28"/>
          <w:szCs w:val="28"/>
        </w:rPr>
        <w:t>účto</w:t>
      </w:r>
      <w:r>
        <w:rPr>
          <w:rFonts w:ascii="Calibri" w:hAnsi="Calibri" w:cs="Calibri"/>
          <w:color w:val="000000"/>
          <w:sz w:val="28"/>
          <w:szCs w:val="28"/>
        </w:rPr>
        <w:t>vníctve.</w:t>
      </w:r>
    </w:p>
    <w:p w:rsidR="00E2611D" w:rsidRPr="00E2611D" w:rsidRDefault="00E2611D" w:rsidP="00E2611D">
      <w:pPr>
        <w:jc w:val="both"/>
        <w:rPr>
          <w:sz w:val="28"/>
          <w:szCs w:val="28"/>
        </w:rPr>
      </w:pPr>
      <w:r w:rsidRPr="00E2611D">
        <w:rPr>
          <w:rFonts w:ascii="Calibri" w:hAnsi="Calibri" w:cs="Calibri"/>
          <w:color w:val="000000"/>
          <w:sz w:val="28"/>
          <w:szCs w:val="28"/>
        </w:rPr>
        <w:t>Táto výročná správa podlieha tiež overeniu audítorom do jedného roka od skončenia účtovného obdobia. Táto výročná správa bude elektronicky uložená do registra účtovných závierok a jeho cestou aj do obchodného registra tak, ako to ustanovuje § 23 ods. 2 a § 23b ods. 4 zákona o účtovníctve.</w:t>
      </w:r>
    </w:p>
    <w:p w:rsidR="001B5078" w:rsidRPr="003F488C" w:rsidRDefault="001B5078" w:rsidP="00FA2863">
      <w:pPr>
        <w:rPr>
          <w:rFonts w:ascii="Calibri" w:hAnsi="Calibri" w:cs="Calibri"/>
          <w:color w:val="000000"/>
          <w:sz w:val="24"/>
          <w:szCs w:val="24"/>
        </w:rPr>
      </w:pPr>
    </w:p>
    <w:tbl>
      <w:tblPr>
        <w:tblW w:w="0" w:type="auto"/>
        <w:tblInd w:w="-108" w:type="dxa"/>
        <w:tblLayout w:type="fixed"/>
        <w:tblLook w:val="0000" w:firstRow="0" w:lastRow="0" w:firstColumn="0" w:lastColumn="0" w:noHBand="0" w:noVBand="0"/>
      </w:tblPr>
      <w:tblGrid>
        <w:gridCol w:w="4158"/>
        <w:gridCol w:w="5845"/>
      </w:tblGrid>
      <w:tr w:rsidR="00D81D44" w:rsidRPr="001B5078" w:rsidTr="00D81D44">
        <w:trPr>
          <w:trHeight w:val="467"/>
        </w:trPr>
        <w:tc>
          <w:tcPr>
            <w:tcW w:w="10003" w:type="dxa"/>
            <w:gridSpan w:val="2"/>
          </w:tcPr>
          <w:p w:rsidR="00D81D44" w:rsidRPr="00D81D44" w:rsidRDefault="00D81D44" w:rsidP="001B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1B5078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1)</w:t>
            </w: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 Identifikačné údaje – základné informácie</w:t>
            </w:r>
          </w:p>
        </w:tc>
      </w:tr>
      <w:tr w:rsidR="00D81D44" w:rsidRPr="00E2611D" w:rsidTr="001B796E">
        <w:trPr>
          <w:trHeight w:val="120"/>
        </w:trPr>
        <w:tc>
          <w:tcPr>
            <w:tcW w:w="4158" w:type="dxa"/>
          </w:tcPr>
          <w:p w:rsidR="00D81D44" w:rsidRPr="00E2611D" w:rsidRDefault="00D81D44" w:rsidP="001B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Cs/>
                <w:color w:val="000000"/>
                <w:sz w:val="28"/>
                <w:szCs w:val="28"/>
              </w:rPr>
            </w:pPr>
            <w:r w:rsidRPr="00E2611D">
              <w:rPr>
                <w:rFonts w:ascii="Calibri" w:hAnsi="Calibri" w:cs="Calibri"/>
                <w:bCs/>
                <w:color w:val="000000"/>
                <w:sz w:val="28"/>
                <w:szCs w:val="28"/>
              </w:rPr>
              <w:t>Obchodné meno</w:t>
            </w:r>
          </w:p>
        </w:tc>
        <w:tc>
          <w:tcPr>
            <w:tcW w:w="5845" w:type="dxa"/>
          </w:tcPr>
          <w:p w:rsidR="00D81D44" w:rsidRPr="00E2611D" w:rsidRDefault="00D81D44" w:rsidP="001B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MITTEL s. r. o.                                                   </w:t>
            </w:r>
          </w:p>
        </w:tc>
      </w:tr>
      <w:tr w:rsidR="001B5078" w:rsidRPr="00E2611D" w:rsidTr="001B796E">
        <w:trPr>
          <w:trHeight w:val="120"/>
        </w:trPr>
        <w:tc>
          <w:tcPr>
            <w:tcW w:w="4158" w:type="dxa"/>
          </w:tcPr>
          <w:p w:rsidR="001B5078" w:rsidRPr="00E2611D" w:rsidRDefault="001B5078" w:rsidP="001B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IČO </w:t>
            </w:r>
          </w:p>
        </w:tc>
        <w:tc>
          <w:tcPr>
            <w:tcW w:w="5845" w:type="dxa"/>
          </w:tcPr>
          <w:p w:rsidR="001B5078" w:rsidRPr="00E2611D" w:rsidRDefault="005A3654" w:rsidP="001B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>36298042</w:t>
            </w:r>
          </w:p>
        </w:tc>
      </w:tr>
      <w:tr w:rsidR="001B5078" w:rsidRPr="00E2611D" w:rsidTr="001B796E">
        <w:trPr>
          <w:trHeight w:val="120"/>
        </w:trPr>
        <w:tc>
          <w:tcPr>
            <w:tcW w:w="4158" w:type="dxa"/>
          </w:tcPr>
          <w:p w:rsidR="001B5078" w:rsidRPr="00E2611D" w:rsidRDefault="001B5078" w:rsidP="001B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DIČ </w:t>
            </w:r>
          </w:p>
        </w:tc>
        <w:tc>
          <w:tcPr>
            <w:tcW w:w="5845" w:type="dxa"/>
          </w:tcPr>
          <w:p w:rsidR="001B5078" w:rsidRPr="00E2611D" w:rsidRDefault="005A3654" w:rsidP="001B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>2020114250</w:t>
            </w:r>
            <w:r w:rsidR="001B5078" w:rsidRPr="00E2611D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 </w:t>
            </w:r>
          </w:p>
        </w:tc>
      </w:tr>
      <w:tr w:rsidR="001B5078" w:rsidRPr="00E2611D" w:rsidTr="001B796E">
        <w:trPr>
          <w:trHeight w:val="120"/>
        </w:trPr>
        <w:tc>
          <w:tcPr>
            <w:tcW w:w="4158" w:type="dxa"/>
          </w:tcPr>
          <w:p w:rsidR="001B5078" w:rsidRPr="00E2611D" w:rsidRDefault="001B5078" w:rsidP="001B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IČ DPH </w:t>
            </w:r>
          </w:p>
        </w:tc>
        <w:tc>
          <w:tcPr>
            <w:tcW w:w="5845" w:type="dxa"/>
          </w:tcPr>
          <w:p w:rsidR="001B5078" w:rsidRPr="00E2611D" w:rsidRDefault="001B5078" w:rsidP="005A365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>SK2</w:t>
            </w:r>
            <w:r w:rsidR="005A3654" w:rsidRPr="00E2611D">
              <w:rPr>
                <w:rFonts w:ascii="Calibri" w:hAnsi="Calibri" w:cs="Calibri"/>
                <w:color w:val="000000"/>
                <w:sz w:val="28"/>
                <w:szCs w:val="28"/>
              </w:rPr>
              <w:t>020114250</w:t>
            </w:r>
          </w:p>
        </w:tc>
      </w:tr>
      <w:tr w:rsidR="001B5078" w:rsidRPr="00E2611D" w:rsidTr="001B796E">
        <w:trPr>
          <w:trHeight w:val="120"/>
        </w:trPr>
        <w:tc>
          <w:tcPr>
            <w:tcW w:w="4158" w:type="dxa"/>
          </w:tcPr>
          <w:p w:rsidR="001B5078" w:rsidRPr="00E2611D" w:rsidRDefault="001B5078" w:rsidP="001B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Adresa sídla </w:t>
            </w:r>
          </w:p>
        </w:tc>
        <w:tc>
          <w:tcPr>
            <w:tcW w:w="5845" w:type="dxa"/>
          </w:tcPr>
          <w:p w:rsidR="001B5078" w:rsidRPr="00E2611D" w:rsidRDefault="005A3654" w:rsidP="001B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>Nám.</w:t>
            </w:r>
            <w:r w:rsidR="00D81D44" w:rsidRPr="00E2611D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 </w:t>
            </w: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>Matice Slovenskej 1296/12, 018 41 Dubnica nad Váhom</w:t>
            </w:r>
            <w:r w:rsidR="001B5078" w:rsidRPr="00E2611D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 </w:t>
            </w:r>
          </w:p>
        </w:tc>
      </w:tr>
      <w:tr w:rsidR="001B5078" w:rsidRPr="00E2611D" w:rsidTr="001B796E">
        <w:trPr>
          <w:trHeight w:val="266"/>
        </w:trPr>
        <w:tc>
          <w:tcPr>
            <w:tcW w:w="4158" w:type="dxa"/>
          </w:tcPr>
          <w:p w:rsidR="001B5078" w:rsidRPr="00E2611D" w:rsidRDefault="001B5078" w:rsidP="001B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Obchodný register </w:t>
            </w:r>
          </w:p>
        </w:tc>
        <w:tc>
          <w:tcPr>
            <w:tcW w:w="5845" w:type="dxa"/>
          </w:tcPr>
          <w:p w:rsidR="001B5078" w:rsidRPr="00E2611D" w:rsidRDefault="001B5078" w:rsidP="005A365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Obchodný register 0kresného súdu Trenčín, Oddiel: </w:t>
            </w:r>
            <w:proofErr w:type="spellStart"/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>Sro</w:t>
            </w:r>
            <w:proofErr w:type="spellEnd"/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., Vložka číslo: </w:t>
            </w:r>
            <w:r w:rsidR="005A3654" w:rsidRPr="00E2611D">
              <w:rPr>
                <w:rFonts w:ascii="Calibri" w:hAnsi="Calibri" w:cs="Calibri"/>
                <w:color w:val="000000"/>
                <w:sz w:val="28"/>
                <w:szCs w:val="28"/>
              </w:rPr>
              <w:t>10505/R</w:t>
            </w: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 </w:t>
            </w:r>
          </w:p>
        </w:tc>
      </w:tr>
      <w:tr w:rsidR="001B5078" w:rsidRPr="00E2611D" w:rsidTr="001B796E">
        <w:trPr>
          <w:trHeight w:val="120"/>
        </w:trPr>
        <w:tc>
          <w:tcPr>
            <w:tcW w:w="4158" w:type="dxa"/>
          </w:tcPr>
          <w:p w:rsidR="001B5078" w:rsidRPr="00E2611D" w:rsidRDefault="00601070" w:rsidP="001B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>Konatelia</w:t>
            </w:r>
            <w:r w:rsidR="001B5078" w:rsidRPr="00E2611D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 spoločnosti </w:t>
            </w:r>
          </w:p>
        </w:tc>
        <w:tc>
          <w:tcPr>
            <w:tcW w:w="5845" w:type="dxa"/>
          </w:tcPr>
          <w:p w:rsidR="005A3654" w:rsidRPr="00E2611D" w:rsidRDefault="005A3654" w:rsidP="001B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>Miroslav Špánik</w:t>
            </w:r>
          </w:p>
          <w:p w:rsidR="001B5078" w:rsidRPr="00E2611D" w:rsidRDefault="005A3654" w:rsidP="001B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>Pavol Kľúčik</w:t>
            </w:r>
            <w:r w:rsidR="001B5078" w:rsidRPr="00E2611D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 </w:t>
            </w:r>
          </w:p>
        </w:tc>
      </w:tr>
    </w:tbl>
    <w:p w:rsidR="00FA2863" w:rsidRPr="00E2611D" w:rsidRDefault="00FA2863" w:rsidP="00FA2863">
      <w:pPr>
        <w:autoSpaceDE w:val="0"/>
        <w:autoSpaceDN w:val="0"/>
        <w:adjustRightInd w:val="0"/>
        <w:spacing w:after="0" w:line="240" w:lineRule="auto"/>
        <w:rPr>
          <w:rFonts w:ascii="Calibri" w:hAnsi="Calibri" w:cs="CIDFont+F3"/>
          <w:sz w:val="28"/>
          <w:szCs w:val="28"/>
        </w:rPr>
      </w:pPr>
    </w:p>
    <w:p w:rsidR="00FA2863" w:rsidRPr="00E2611D" w:rsidRDefault="00FA2863" w:rsidP="00FA2863">
      <w:pPr>
        <w:rPr>
          <w:rFonts w:ascii="Calibri" w:hAnsi="Calibri"/>
          <w:sz w:val="28"/>
          <w:szCs w:val="28"/>
        </w:rPr>
      </w:pPr>
      <w:r w:rsidRPr="00E2611D">
        <w:rPr>
          <w:rFonts w:ascii="Calibri" w:hAnsi="Calibri"/>
          <w:sz w:val="28"/>
          <w:szCs w:val="28"/>
        </w:rPr>
        <w:t>Účtovným obdobím spoločnosti je kalendárny rok. Spoločnosť nemá odštepný závod a</w:t>
      </w:r>
      <w:r w:rsidR="00601070" w:rsidRPr="00E2611D">
        <w:rPr>
          <w:rFonts w:ascii="Calibri" w:hAnsi="Calibri"/>
          <w:sz w:val="28"/>
          <w:szCs w:val="28"/>
        </w:rPr>
        <w:t>ni organizačnú</w:t>
      </w:r>
      <w:r w:rsidR="001B796E">
        <w:rPr>
          <w:rFonts w:ascii="Calibri" w:hAnsi="Calibri"/>
          <w:sz w:val="28"/>
          <w:szCs w:val="28"/>
        </w:rPr>
        <w:t xml:space="preserve">  </w:t>
      </w:r>
      <w:r w:rsidR="00601070" w:rsidRPr="00E2611D">
        <w:rPr>
          <w:rFonts w:ascii="Calibri" w:hAnsi="Calibri"/>
          <w:sz w:val="28"/>
          <w:szCs w:val="28"/>
        </w:rPr>
        <w:t>zložku v zahraničí</w:t>
      </w:r>
      <w:r w:rsidRPr="00E2611D">
        <w:rPr>
          <w:rFonts w:ascii="Calibri" w:hAnsi="Calibri"/>
          <w:sz w:val="28"/>
          <w:szCs w:val="28"/>
        </w:rPr>
        <w:t xml:space="preserve">. </w:t>
      </w:r>
      <w:r w:rsidR="00601070" w:rsidRPr="00E2611D">
        <w:rPr>
          <w:rFonts w:ascii="Calibri" w:hAnsi="Calibri"/>
          <w:sz w:val="28"/>
          <w:szCs w:val="28"/>
        </w:rPr>
        <w:t xml:space="preserve"> </w:t>
      </w:r>
      <w:r w:rsidRPr="00E2611D">
        <w:rPr>
          <w:rFonts w:ascii="Calibri" w:hAnsi="Calibri"/>
          <w:sz w:val="28"/>
          <w:szCs w:val="28"/>
        </w:rPr>
        <w:t>Spoločnosť nevlastní obchodný podiel v inej spoločnosti, ani nie je vlastnená inou spoločnosťou.</w:t>
      </w:r>
    </w:p>
    <w:tbl>
      <w:tblPr>
        <w:tblW w:w="0" w:type="auto"/>
        <w:tblInd w:w="-108" w:type="dxa"/>
        <w:tblLayout w:type="fixed"/>
        <w:tblLook w:val="0000" w:firstRow="0" w:lastRow="0" w:firstColumn="0" w:lastColumn="0" w:noHBand="0" w:noVBand="0"/>
      </w:tblPr>
      <w:tblGrid>
        <w:gridCol w:w="4158"/>
        <w:gridCol w:w="6043"/>
      </w:tblGrid>
      <w:tr w:rsidR="00561720" w:rsidRPr="001B796E" w:rsidTr="001B796E">
        <w:trPr>
          <w:trHeight w:val="1592"/>
        </w:trPr>
        <w:tc>
          <w:tcPr>
            <w:tcW w:w="4158" w:type="dxa"/>
          </w:tcPr>
          <w:p w:rsidR="00561720" w:rsidRPr="00E2611D" w:rsidRDefault="00561720" w:rsidP="00E810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E2611D">
              <w:rPr>
                <w:sz w:val="28"/>
                <w:szCs w:val="28"/>
              </w:rPr>
              <w:br w:type="page"/>
            </w: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>Hlavná činnosť :</w:t>
            </w:r>
          </w:p>
        </w:tc>
        <w:tc>
          <w:tcPr>
            <w:tcW w:w="6043" w:type="dxa"/>
            <w:vAlign w:val="bottom"/>
          </w:tcPr>
          <w:p w:rsidR="00561720" w:rsidRPr="001B796E" w:rsidRDefault="001B796E" w:rsidP="001B796E">
            <w:pPr>
              <w:snapToGrid w:val="0"/>
              <w:jc w:val="both"/>
              <w:rPr>
                <w:rFonts w:ascii="Calibri" w:hAnsi="Calibri" w:cs="Calibri"/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M</w:t>
            </w:r>
            <w:r w:rsidRPr="001B796E">
              <w:rPr>
                <w:color w:val="000000"/>
                <w:sz w:val="28"/>
                <w:szCs w:val="28"/>
              </w:rPr>
              <w:t>aloobchod – nákup a p</w:t>
            </w:r>
            <w:r>
              <w:rPr>
                <w:color w:val="000000"/>
                <w:sz w:val="28"/>
                <w:szCs w:val="28"/>
              </w:rPr>
              <w:t xml:space="preserve">redaj náradia, predaj mobilných </w:t>
            </w:r>
            <w:r w:rsidRPr="001B796E">
              <w:rPr>
                <w:color w:val="000000"/>
                <w:sz w:val="28"/>
                <w:szCs w:val="28"/>
              </w:rPr>
              <w:t>telefónov a predaj služieb obchodného zástupcu a služieb prevádzkovania značkových predajní</w:t>
            </w:r>
          </w:p>
        </w:tc>
      </w:tr>
    </w:tbl>
    <w:p w:rsidR="00601070" w:rsidRPr="003F488C" w:rsidRDefault="00601070" w:rsidP="00FA2863">
      <w:pPr>
        <w:rPr>
          <w:rFonts w:ascii="Calibri" w:hAnsi="Calibri"/>
          <w:sz w:val="24"/>
          <w:szCs w:val="24"/>
        </w:rPr>
      </w:pPr>
    </w:p>
    <w:p w:rsidR="00FA2863" w:rsidRDefault="00D81D44" w:rsidP="00FA2863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2) </w:t>
      </w:r>
      <w:r w:rsidR="00FA2863">
        <w:rPr>
          <w:b/>
          <w:bCs/>
          <w:sz w:val="28"/>
          <w:szCs w:val="28"/>
        </w:rPr>
        <w:t>Identifikačné údaje – doplňujúce informácie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72"/>
        <w:gridCol w:w="4703"/>
      </w:tblGrid>
      <w:tr w:rsidR="00BC379F" w:rsidTr="00BC379F">
        <w:tc>
          <w:tcPr>
            <w:tcW w:w="5372" w:type="dxa"/>
          </w:tcPr>
          <w:p w:rsidR="00BC379F" w:rsidRPr="00E2611D" w:rsidRDefault="00BC379F" w:rsidP="00FA2863">
            <w:pPr>
              <w:rPr>
                <w:bCs/>
                <w:sz w:val="28"/>
                <w:szCs w:val="28"/>
              </w:rPr>
            </w:pPr>
            <w:r w:rsidRPr="00E2611D">
              <w:rPr>
                <w:bCs/>
                <w:sz w:val="28"/>
                <w:szCs w:val="28"/>
              </w:rPr>
              <w:t>Výsledok hospodárenia 2018</w:t>
            </w:r>
          </w:p>
          <w:p w:rsidR="00BC379F" w:rsidRPr="00E2611D" w:rsidRDefault="00BC379F" w:rsidP="00FA2863">
            <w:pPr>
              <w:rPr>
                <w:bCs/>
                <w:sz w:val="28"/>
                <w:szCs w:val="28"/>
              </w:rPr>
            </w:pPr>
          </w:p>
        </w:tc>
        <w:tc>
          <w:tcPr>
            <w:tcW w:w="4703" w:type="dxa"/>
          </w:tcPr>
          <w:p w:rsidR="00BC379F" w:rsidRPr="00E2611D" w:rsidRDefault="00BC379F" w:rsidP="0019352A">
            <w:pPr>
              <w:rPr>
                <w:bCs/>
                <w:sz w:val="28"/>
                <w:szCs w:val="28"/>
              </w:rPr>
            </w:pPr>
            <w:r w:rsidRPr="00E2611D">
              <w:rPr>
                <w:rFonts w:ascii="Calibri" w:hAnsi="Calibri" w:cs="Calibri"/>
                <w:color w:val="000000"/>
                <w:sz w:val="28"/>
                <w:szCs w:val="28"/>
              </w:rPr>
              <w:t>Zisk</w:t>
            </w:r>
            <w:r w:rsidRPr="0019352A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: </w:t>
            </w:r>
            <w:r w:rsidR="0019352A" w:rsidRPr="0019352A">
              <w:rPr>
                <w:rFonts w:ascii="Calibri" w:hAnsi="Calibri" w:cs="Calibri"/>
                <w:color w:val="000000"/>
                <w:sz w:val="28"/>
                <w:szCs w:val="28"/>
              </w:rPr>
              <w:t>67</w:t>
            </w:r>
            <w:r w:rsidR="0019352A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 </w:t>
            </w:r>
            <w:r w:rsidR="0019352A" w:rsidRPr="0019352A">
              <w:rPr>
                <w:rFonts w:ascii="Calibri" w:hAnsi="Calibri" w:cs="Calibri"/>
                <w:color w:val="000000"/>
                <w:sz w:val="28"/>
                <w:szCs w:val="28"/>
              </w:rPr>
              <w:t>655,51</w:t>
            </w:r>
            <w:r w:rsidRPr="0019352A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 €</w:t>
            </w:r>
          </w:p>
        </w:tc>
      </w:tr>
      <w:tr w:rsidR="00BC379F" w:rsidTr="00BC379F">
        <w:tc>
          <w:tcPr>
            <w:tcW w:w="5372" w:type="dxa"/>
          </w:tcPr>
          <w:p w:rsidR="00BC379F" w:rsidRPr="00D2467F" w:rsidRDefault="00BC379F" w:rsidP="00FA2863">
            <w:pPr>
              <w:rPr>
                <w:bCs/>
                <w:sz w:val="28"/>
                <w:szCs w:val="28"/>
              </w:rPr>
            </w:pPr>
            <w:r w:rsidRPr="00D2467F">
              <w:rPr>
                <w:bCs/>
                <w:sz w:val="28"/>
                <w:szCs w:val="28"/>
              </w:rPr>
              <w:t>Splatené základné imanie (účet 411)</w:t>
            </w:r>
          </w:p>
          <w:p w:rsidR="00BC379F" w:rsidRPr="00D2467F" w:rsidRDefault="00BC379F" w:rsidP="00FA2863">
            <w:pPr>
              <w:rPr>
                <w:bCs/>
                <w:sz w:val="28"/>
                <w:szCs w:val="28"/>
              </w:rPr>
            </w:pPr>
          </w:p>
        </w:tc>
        <w:tc>
          <w:tcPr>
            <w:tcW w:w="4703" w:type="dxa"/>
          </w:tcPr>
          <w:p w:rsidR="00BC379F" w:rsidRPr="00D02AA8" w:rsidRDefault="00D02AA8" w:rsidP="00FA2863">
            <w:pPr>
              <w:rPr>
                <w:bCs/>
                <w:sz w:val="28"/>
                <w:szCs w:val="28"/>
                <w:highlight w:val="yellow"/>
              </w:rPr>
            </w:pPr>
            <w:r w:rsidRPr="0019352A">
              <w:rPr>
                <w:bCs/>
                <w:sz w:val="28"/>
                <w:szCs w:val="28"/>
              </w:rPr>
              <w:t xml:space="preserve">6 772 </w:t>
            </w:r>
            <w:r w:rsidR="00BC379F" w:rsidRPr="0019352A">
              <w:rPr>
                <w:bCs/>
                <w:sz w:val="28"/>
                <w:szCs w:val="28"/>
              </w:rPr>
              <w:t>€</w:t>
            </w:r>
          </w:p>
        </w:tc>
      </w:tr>
      <w:tr w:rsidR="00BC379F" w:rsidTr="00BC379F">
        <w:tc>
          <w:tcPr>
            <w:tcW w:w="5372" w:type="dxa"/>
          </w:tcPr>
          <w:p w:rsidR="00BC379F" w:rsidRPr="00E2611D" w:rsidRDefault="00BC379F" w:rsidP="00FA2863">
            <w:pPr>
              <w:rPr>
                <w:bCs/>
                <w:sz w:val="28"/>
                <w:szCs w:val="28"/>
              </w:rPr>
            </w:pPr>
            <w:r w:rsidRPr="00E2611D">
              <w:rPr>
                <w:bCs/>
                <w:sz w:val="28"/>
                <w:szCs w:val="28"/>
              </w:rPr>
              <w:t>Zákonný rezervný fond (účet 421)</w:t>
            </w:r>
          </w:p>
          <w:p w:rsidR="00BC379F" w:rsidRPr="00E2611D" w:rsidRDefault="00BC379F" w:rsidP="00FA2863">
            <w:pPr>
              <w:rPr>
                <w:bCs/>
                <w:sz w:val="28"/>
                <w:szCs w:val="28"/>
              </w:rPr>
            </w:pPr>
          </w:p>
        </w:tc>
        <w:tc>
          <w:tcPr>
            <w:tcW w:w="4703" w:type="dxa"/>
          </w:tcPr>
          <w:p w:rsidR="00BC379F" w:rsidRPr="0019352A" w:rsidRDefault="00D02AA8" w:rsidP="00FA2863">
            <w:pPr>
              <w:rPr>
                <w:bCs/>
                <w:sz w:val="28"/>
                <w:szCs w:val="28"/>
              </w:rPr>
            </w:pPr>
            <w:r w:rsidRPr="0019352A">
              <w:rPr>
                <w:bCs/>
                <w:sz w:val="28"/>
                <w:szCs w:val="28"/>
              </w:rPr>
              <w:t>2</w:t>
            </w:r>
            <w:r w:rsidR="00D2467F" w:rsidRPr="0019352A">
              <w:rPr>
                <w:bCs/>
                <w:sz w:val="28"/>
                <w:szCs w:val="28"/>
              </w:rPr>
              <w:t xml:space="preserve"> </w:t>
            </w:r>
            <w:r w:rsidRPr="0019352A">
              <w:rPr>
                <w:bCs/>
                <w:sz w:val="28"/>
                <w:szCs w:val="28"/>
              </w:rPr>
              <w:t xml:space="preserve">974 </w:t>
            </w:r>
            <w:r w:rsidR="00BC379F" w:rsidRPr="0019352A">
              <w:rPr>
                <w:bCs/>
                <w:sz w:val="28"/>
                <w:szCs w:val="28"/>
              </w:rPr>
              <w:t>€</w:t>
            </w:r>
          </w:p>
        </w:tc>
      </w:tr>
      <w:tr w:rsidR="00BC379F" w:rsidTr="00BC379F">
        <w:tc>
          <w:tcPr>
            <w:tcW w:w="5372" w:type="dxa"/>
          </w:tcPr>
          <w:p w:rsidR="00BC379F" w:rsidRPr="00E2611D" w:rsidRDefault="00BC379F" w:rsidP="00FA2863">
            <w:pPr>
              <w:rPr>
                <w:bCs/>
                <w:sz w:val="28"/>
                <w:szCs w:val="28"/>
              </w:rPr>
            </w:pPr>
            <w:r w:rsidRPr="00E2611D">
              <w:rPr>
                <w:bCs/>
                <w:sz w:val="28"/>
                <w:szCs w:val="28"/>
              </w:rPr>
              <w:t>Priemerný prepočítaný počet zamestnancov</w:t>
            </w:r>
          </w:p>
        </w:tc>
        <w:tc>
          <w:tcPr>
            <w:tcW w:w="4703" w:type="dxa"/>
          </w:tcPr>
          <w:p w:rsidR="00BC379F" w:rsidRPr="00E2611D" w:rsidRDefault="00BC379F" w:rsidP="00FA2863">
            <w:pPr>
              <w:rPr>
                <w:bCs/>
                <w:sz w:val="28"/>
                <w:szCs w:val="28"/>
              </w:rPr>
            </w:pPr>
            <w:r w:rsidRPr="00E2611D">
              <w:rPr>
                <w:bCs/>
                <w:sz w:val="28"/>
                <w:szCs w:val="28"/>
              </w:rPr>
              <w:t>48</w:t>
            </w:r>
          </w:p>
        </w:tc>
      </w:tr>
    </w:tbl>
    <w:p w:rsidR="00BC379F" w:rsidRDefault="00BC379F" w:rsidP="00FA2863">
      <w:pPr>
        <w:rPr>
          <w:b/>
          <w:bCs/>
          <w:sz w:val="28"/>
          <w:szCs w:val="28"/>
        </w:rPr>
      </w:pPr>
    </w:p>
    <w:tbl>
      <w:tblPr>
        <w:tblpPr w:leftFromText="180" w:rightFromText="180" w:vertAnchor="text" w:horzAnchor="margin" w:tblpY="16"/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0314"/>
      </w:tblGrid>
      <w:tr w:rsidR="00BC379F" w:rsidRPr="00FA2863" w:rsidTr="00FD1042">
        <w:trPr>
          <w:trHeight w:val="120"/>
        </w:trPr>
        <w:tc>
          <w:tcPr>
            <w:tcW w:w="10314" w:type="dxa"/>
            <w:tcBorders>
              <w:top w:val="nil"/>
              <w:left w:val="nil"/>
              <w:bottom w:val="nil"/>
              <w:right w:val="nil"/>
            </w:tcBorders>
          </w:tcPr>
          <w:p w:rsidR="00BC379F" w:rsidRPr="001B796E" w:rsidRDefault="00BC379F" w:rsidP="001B796E">
            <w:pPr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  <w:color w:val="000000"/>
                <w:sz w:val="28"/>
                <w:szCs w:val="24"/>
              </w:rPr>
            </w:pPr>
            <w:r w:rsidRPr="00BC379F">
              <w:rPr>
                <w:rFonts w:ascii="Calibri" w:hAnsi="Calibri" w:cs="Calibri"/>
                <w:color w:val="000000"/>
                <w:sz w:val="28"/>
                <w:szCs w:val="24"/>
              </w:rPr>
              <w:t xml:space="preserve">                                                                                                                                         </w:t>
            </w:r>
            <w:r w:rsidR="001B796E">
              <w:rPr>
                <w:rFonts w:ascii="Calibri" w:hAnsi="Calibri" w:cs="Calibri"/>
                <w:color w:val="000000"/>
                <w:sz w:val="28"/>
                <w:szCs w:val="24"/>
              </w:rPr>
              <w:t xml:space="preserve">                    </w:t>
            </w:r>
            <w:r w:rsidRPr="00BC379F">
              <w:rPr>
                <w:b/>
                <w:bCs/>
                <w:sz w:val="28"/>
                <w:szCs w:val="28"/>
              </w:rPr>
              <w:t xml:space="preserve">Výročná správa spoločnosti MITTEL, </w:t>
            </w:r>
            <w:proofErr w:type="spellStart"/>
            <w:r w:rsidRPr="00BC379F">
              <w:rPr>
                <w:b/>
                <w:bCs/>
                <w:sz w:val="28"/>
                <w:szCs w:val="28"/>
              </w:rPr>
              <w:t>s.r.o</w:t>
            </w:r>
            <w:proofErr w:type="spellEnd"/>
            <w:r w:rsidRPr="00BC379F">
              <w:rPr>
                <w:b/>
                <w:bCs/>
                <w:sz w:val="28"/>
                <w:szCs w:val="28"/>
              </w:rPr>
              <w:t>., Dubnica nad Váhom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 w:rsidRPr="00BC379F">
              <w:rPr>
                <w:b/>
                <w:bCs/>
                <w:sz w:val="28"/>
                <w:szCs w:val="28"/>
              </w:rPr>
              <w:t>za rok 2018</w:t>
            </w:r>
          </w:p>
          <w:p w:rsidR="00BC379F" w:rsidRPr="006D13D7" w:rsidRDefault="00BC379F" w:rsidP="001B796E">
            <w:pPr>
              <w:pStyle w:val="Default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 w:rsidRPr="006D13D7">
              <w:rPr>
                <w:rFonts w:asciiTheme="minorHAnsi" w:hAnsiTheme="minorHAnsi" w:cstheme="minorHAnsi"/>
                <w:sz w:val="28"/>
                <w:szCs w:val="28"/>
              </w:rPr>
              <w:t>Spoločnosť bola založená v roku 1997. Hlavnou činnosťou je preda</w:t>
            </w:r>
            <w:r w:rsidR="001B796E">
              <w:rPr>
                <w:rFonts w:asciiTheme="minorHAnsi" w:hAnsiTheme="minorHAnsi" w:cstheme="minorHAnsi"/>
                <w:sz w:val="28"/>
                <w:szCs w:val="28"/>
              </w:rPr>
              <w:t xml:space="preserve">j, záručný a pozáručný servis  </w:t>
            </w:r>
            <w:r w:rsidRPr="006D13D7">
              <w:rPr>
                <w:rFonts w:asciiTheme="minorHAnsi" w:hAnsiTheme="minorHAnsi" w:cstheme="minorHAnsi"/>
                <w:sz w:val="28"/>
                <w:szCs w:val="28"/>
              </w:rPr>
              <w:t>ručného náradia zn. BOSCH, MAKITA, METABO, HUSQVARNA motorové kosačky zn. VIKING, DOLMAR , motorové elektrické píly zn. STIHL, DOLMAR a ostatné náradie, zároveň</w:t>
            </w:r>
            <w:r w:rsidR="001B796E">
              <w:rPr>
                <w:rFonts w:asciiTheme="minorHAnsi" w:hAnsiTheme="minorHAnsi" w:cstheme="minorHAnsi"/>
                <w:sz w:val="28"/>
                <w:szCs w:val="28"/>
              </w:rPr>
              <w:t xml:space="preserve"> sa vykonáva servis </w:t>
            </w:r>
            <w:r w:rsidRPr="006D13D7">
              <w:rPr>
                <w:rFonts w:asciiTheme="minorHAnsi" w:hAnsiTheme="minorHAnsi" w:cstheme="minorHAnsi"/>
                <w:sz w:val="28"/>
                <w:szCs w:val="28"/>
              </w:rPr>
              <w:t>a zabezpečenie náhradných dielov do náradia.  V oblasti predaja mobilných telefónov  a služieb pôsobíme od roku 1997</w:t>
            </w:r>
            <w:r w:rsidR="001B796E">
              <w:rPr>
                <w:rFonts w:asciiTheme="minorHAnsi" w:hAnsiTheme="minorHAnsi" w:cstheme="minorHAnsi"/>
                <w:sz w:val="28"/>
                <w:szCs w:val="28"/>
              </w:rPr>
              <w:t xml:space="preserve"> </w:t>
            </w:r>
            <w:r w:rsidR="001B796E" w:rsidRPr="0019352A">
              <w:rPr>
                <w:rFonts w:asciiTheme="minorHAnsi" w:hAnsiTheme="minorHAnsi" w:cstheme="minorHAnsi"/>
                <w:sz w:val="28"/>
                <w:szCs w:val="28"/>
              </w:rPr>
              <w:t>v spolupráci</w:t>
            </w:r>
            <w:r w:rsidR="001B796E">
              <w:rPr>
                <w:rFonts w:asciiTheme="minorHAnsi" w:hAnsiTheme="minorHAnsi" w:cstheme="minorHAnsi"/>
                <w:sz w:val="28"/>
                <w:szCs w:val="28"/>
              </w:rPr>
              <w:t xml:space="preserve"> </w:t>
            </w:r>
            <w:r w:rsidRPr="006D13D7">
              <w:rPr>
                <w:rFonts w:asciiTheme="minorHAnsi" w:hAnsiTheme="minorHAnsi" w:cstheme="minorHAnsi"/>
                <w:sz w:val="28"/>
                <w:szCs w:val="28"/>
              </w:rPr>
              <w:t xml:space="preserve"> v tom čase </w:t>
            </w:r>
            <w:proofErr w:type="spellStart"/>
            <w:r w:rsidRPr="006D13D7">
              <w:rPr>
                <w:rFonts w:asciiTheme="minorHAnsi" w:hAnsiTheme="minorHAnsi" w:cstheme="minorHAnsi"/>
                <w:sz w:val="28"/>
                <w:szCs w:val="28"/>
              </w:rPr>
              <w:t>Eurotel</w:t>
            </w:r>
            <w:r w:rsidR="001B796E">
              <w:rPr>
                <w:rFonts w:asciiTheme="minorHAnsi" w:hAnsiTheme="minorHAnsi" w:cstheme="minorHAnsi"/>
                <w:sz w:val="28"/>
                <w:szCs w:val="28"/>
              </w:rPr>
              <w:t>om</w:t>
            </w:r>
            <w:proofErr w:type="spellEnd"/>
            <w:r w:rsidRPr="006D13D7">
              <w:rPr>
                <w:rFonts w:asciiTheme="minorHAnsi" w:hAnsiTheme="minorHAnsi" w:cstheme="minorHAnsi"/>
                <w:sz w:val="28"/>
                <w:szCs w:val="28"/>
              </w:rPr>
              <w:t xml:space="preserve">. Poskytujeme </w:t>
            </w:r>
            <w:r w:rsidR="001B796E">
              <w:rPr>
                <w:rFonts w:asciiTheme="minorHAnsi" w:hAnsiTheme="minorHAnsi" w:cstheme="minorHAnsi"/>
                <w:sz w:val="28"/>
                <w:szCs w:val="28"/>
              </w:rPr>
              <w:t xml:space="preserve">služby </w:t>
            </w:r>
            <w:r w:rsidR="001B796E" w:rsidRPr="0019352A">
              <w:rPr>
                <w:rFonts w:asciiTheme="minorHAnsi" w:hAnsiTheme="minorHAnsi" w:cstheme="minorHAnsi"/>
                <w:sz w:val="28"/>
                <w:szCs w:val="28"/>
              </w:rPr>
              <w:t>obchodného zastúpenia</w:t>
            </w:r>
            <w:r w:rsidR="001B796E">
              <w:rPr>
                <w:rFonts w:asciiTheme="minorHAnsi" w:hAnsiTheme="minorHAnsi" w:cstheme="minorHAnsi"/>
                <w:sz w:val="28"/>
                <w:szCs w:val="28"/>
              </w:rPr>
              <w:t xml:space="preserve"> a služby v súvislosti s</w:t>
            </w:r>
            <w:r w:rsidRPr="006D13D7">
              <w:rPr>
                <w:rFonts w:asciiTheme="minorHAnsi" w:hAnsiTheme="minorHAnsi" w:cstheme="minorHAnsi"/>
                <w:sz w:val="28"/>
                <w:szCs w:val="28"/>
              </w:rPr>
              <w:t xml:space="preserve"> prevádzkovaní</w:t>
            </w:r>
            <w:r w:rsidR="001B796E">
              <w:rPr>
                <w:rFonts w:asciiTheme="minorHAnsi" w:hAnsiTheme="minorHAnsi" w:cstheme="minorHAnsi"/>
                <w:sz w:val="28"/>
                <w:szCs w:val="28"/>
              </w:rPr>
              <w:t>m</w:t>
            </w:r>
            <w:r w:rsidRPr="006D13D7">
              <w:rPr>
                <w:rFonts w:asciiTheme="minorHAnsi" w:hAnsiTheme="minorHAnsi" w:cstheme="minorHAnsi"/>
                <w:sz w:val="28"/>
                <w:szCs w:val="28"/>
              </w:rPr>
              <w:t xml:space="preserve"> značkových predajní na základe </w:t>
            </w:r>
            <w:proofErr w:type="spellStart"/>
            <w:r w:rsidRPr="006D13D7">
              <w:rPr>
                <w:rFonts w:asciiTheme="minorHAnsi" w:hAnsiTheme="minorHAnsi" w:cstheme="minorHAnsi"/>
                <w:sz w:val="28"/>
                <w:szCs w:val="28"/>
              </w:rPr>
              <w:t>frančízových</w:t>
            </w:r>
            <w:proofErr w:type="spellEnd"/>
            <w:r w:rsidRPr="006D13D7">
              <w:rPr>
                <w:rFonts w:asciiTheme="minorHAnsi" w:hAnsiTheme="minorHAnsi" w:cstheme="minorHAnsi"/>
                <w:sz w:val="28"/>
                <w:szCs w:val="28"/>
              </w:rPr>
              <w:t xml:space="preserve"> zmlúv. V roku </w:t>
            </w:r>
            <w:r w:rsidR="006D13D7">
              <w:rPr>
                <w:rFonts w:asciiTheme="minorHAnsi" w:hAnsiTheme="minorHAnsi" w:cstheme="minorHAnsi"/>
                <w:sz w:val="28"/>
                <w:szCs w:val="28"/>
              </w:rPr>
              <w:t xml:space="preserve">2005 sa </w:t>
            </w:r>
            <w:proofErr w:type="spellStart"/>
            <w:r w:rsidR="006D13D7">
              <w:rPr>
                <w:rFonts w:asciiTheme="minorHAnsi" w:hAnsiTheme="minorHAnsi" w:cstheme="minorHAnsi"/>
                <w:sz w:val="28"/>
                <w:szCs w:val="28"/>
              </w:rPr>
              <w:t>Eurotel</w:t>
            </w:r>
            <w:proofErr w:type="spellEnd"/>
            <w:r w:rsidR="006D13D7">
              <w:rPr>
                <w:rFonts w:asciiTheme="minorHAnsi" w:hAnsiTheme="minorHAnsi" w:cstheme="minorHAnsi"/>
                <w:sz w:val="28"/>
                <w:szCs w:val="28"/>
              </w:rPr>
              <w:t xml:space="preserve"> </w:t>
            </w:r>
            <w:proofErr w:type="spellStart"/>
            <w:r w:rsidR="006D13D7">
              <w:rPr>
                <w:rFonts w:asciiTheme="minorHAnsi" w:hAnsiTheme="minorHAnsi" w:cstheme="minorHAnsi"/>
                <w:sz w:val="28"/>
                <w:szCs w:val="28"/>
              </w:rPr>
              <w:t>redizajnoval</w:t>
            </w:r>
            <w:proofErr w:type="spellEnd"/>
            <w:r w:rsidR="006D13D7">
              <w:rPr>
                <w:rFonts w:asciiTheme="minorHAnsi" w:hAnsiTheme="minorHAnsi" w:cstheme="minorHAnsi"/>
                <w:sz w:val="28"/>
                <w:szCs w:val="28"/>
              </w:rPr>
              <w:t xml:space="preserve"> na </w:t>
            </w:r>
            <w:r w:rsidRPr="006D13D7">
              <w:rPr>
                <w:rFonts w:asciiTheme="minorHAnsi" w:hAnsiTheme="minorHAnsi" w:cstheme="minorHAnsi"/>
                <w:sz w:val="28"/>
                <w:szCs w:val="28"/>
              </w:rPr>
              <w:t xml:space="preserve">T-Mobile  a začal sa predaj pevných liniek a vysoko rýchlostného internetu. Od svojho založenia si spoločnosť relatívne stabilne udržiava svoje postavenie vo svojej oblasti pôsobenia. </w:t>
            </w:r>
          </w:p>
          <w:p w:rsidR="00BC379F" w:rsidRPr="006D13D7" w:rsidRDefault="00BC379F" w:rsidP="001B796E">
            <w:pPr>
              <w:pStyle w:val="Default"/>
              <w:rPr>
                <w:rFonts w:asciiTheme="minorHAnsi" w:hAnsiTheme="minorHAnsi" w:cstheme="minorHAnsi"/>
                <w:sz w:val="28"/>
                <w:szCs w:val="28"/>
              </w:rPr>
            </w:pPr>
          </w:p>
          <w:p w:rsidR="00BC379F" w:rsidRPr="006D13D7" w:rsidRDefault="00BC379F" w:rsidP="001B796E">
            <w:pPr>
              <w:pStyle w:val="Default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 w:rsidRPr="006D13D7">
              <w:rPr>
                <w:rFonts w:asciiTheme="minorHAnsi" w:hAnsiTheme="minorHAnsi" w:cstheme="minorHAnsi"/>
                <w:sz w:val="28"/>
                <w:szCs w:val="28"/>
              </w:rPr>
              <w:t>Spoločnosť neidentifikovala žiadne špecifické významné riziká a neistoty, okrem všeobecne známych rizík podnikania alebo prípadných udalostí vyššej moci. Prognóza pre ďalšie obdobie je stabilná a spoločnosť je v dobrej kondícii.</w:t>
            </w:r>
          </w:p>
          <w:p w:rsidR="00BC379F" w:rsidRPr="006D13D7" w:rsidRDefault="00BC379F" w:rsidP="00BC379F">
            <w:pPr>
              <w:pStyle w:val="Default"/>
              <w:rPr>
                <w:rFonts w:asciiTheme="minorHAnsi" w:hAnsiTheme="minorHAnsi" w:cstheme="minorHAnsi"/>
                <w:sz w:val="28"/>
                <w:szCs w:val="28"/>
              </w:rPr>
            </w:pPr>
          </w:p>
          <w:p w:rsidR="00BC379F" w:rsidRPr="006D13D7" w:rsidRDefault="00BC379F" w:rsidP="00BC379F">
            <w:pPr>
              <w:pStyle w:val="Default"/>
              <w:rPr>
                <w:rFonts w:asciiTheme="minorHAnsi" w:hAnsiTheme="minorHAnsi" w:cstheme="minorHAnsi"/>
                <w:sz w:val="28"/>
                <w:szCs w:val="28"/>
              </w:rPr>
            </w:pPr>
          </w:p>
          <w:p w:rsidR="00BC379F" w:rsidRPr="006D13D7" w:rsidRDefault="00BC379F" w:rsidP="00BC379F">
            <w:pPr>
              <w:pStyle w:val="Default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6D13D7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SÚVAHA</w:t>
            </w:r>
          </w:p>
          <w:p w:rsidR="00BC379F" w:rsidRPr="006D13D7" w:rsidRDefault="00BC379F" w:rsidP="00BC379F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6D13D7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Vybrané ukazovatele o majetku a záväzkoch</w:t>
            </w:r>
          </w:p>
          <w:p w:rsidR="00BC379F" w:rsidRPr="006D13D7" w:rsidRDefault="00BC379F" w:rsidP="00BC379F">
            <w:pPr>
              <w:pStyle w:val="Default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  <w:p w:rsidR="00BC379F" w:rsidRPr="006D13D7" w:rsidRDefault="00BC379F" w:rsidP="00BC379F">
            <w:pPr>
              <w:pStyle w:val="Default"/>
              <w:rPr>
                <w:rFonts w:asciiTheme="minorHAnsi" w:hAnsiTheme="minorHAnsi" w:cstheme="minorHAnsi"/>
                <w:sz w:val="28"/>
                <w:szCs w:val="28"/>
              </w:rPr>
            </w:pPr>
            <w:r w:rsidRPr="006D13D7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STRANA AKTÍV SÚVAHY </w:t>
            </w:r>
          </w:p>
          <w:p w:rsidR="00BC379F" w:rsidRPr="006D13D7" w:rsidRDefault="00BC379F" w:rsidP="00BC379F">
            <w:pPr>
              <w:pStyle w:val="Default"/>
              <w:rPr>
                <w:rFonts w:asciiTheme="minorHAnsi" w:hAnsiTheme="minorHAnsi" w:cstheme="minorHAnsi"/>
                <w:sz w:val="28"/>
                <w:szCs w:val="28"/>
              </w:rPr>
            </w:pPr>
            <w:r w:rsidRPr="006D13D7">
              <w:rPr>
                <w:rFonts w:asciiTheme="minorHAnsi" w:hAnsiTheme="minorHAnsi" w:cstheme="minorHAnsi"/>
                <w:sz w:val="28"/>
                <w:szCs w:val="28"/>
              </w:rPr>
              <w:t xml:space="preserve">(netto aktíva v celých eurách)                                                </w:t>
            </w:r>
            <w:r w:rsidR="00E2611D">
              <w:rPr>
                <w:rFonts w:asciiTheme="minorHAnsi" w:hAnsiTheme="minorHAnsi" w:cstheme="minorHAnsi"/>
                <w:sz w:val="28"/>
                <w:szCs w:val="28"/>
              </w:rPr>
              <w:t xml:space="preserve"> </w:t>
            </w:r>
            <w:r w:rsidRPr="006D13D7">
              <w:rPr>
                <w:rFonts w:asciiTheme="minorHAnsi" w:hAnsiTheme="minorHAnsi" w:cstheme="minorHAnsi"/>
                <w:sz w:val="28"/>
                <w:szCs w:val="28"/>
              </w:rPr>
              <w:t xml:space="preserve">    </w:t>
            </w:r>
            <w:r w:rsidR="00E2611D">
              <w:rPr>
                <w:rFonts w:asciiTheme="minorHAnsi" w:hAnsiTheme="minorHAnsi" w:cstheme="minorHAnsi"/>
                <w:sz w:val="28"/>
                <w:szCs w:val="28"/>
              </w:rPr>
              <w:t xml:space="preserve">rok 2018              </w:t>
            </w:r>
            <w:r w:rsidRPr="006D13D7">
              <w:rPr>
                <w:rFonts w:asciiTheme="minorHAnsi" w:hAnsiTheme="minorHAnsi" w:cstheme="minorHAnsi"/>
                <w:sz w:val="28"/>
                <w:szCs w:val="28"/>
              </w:rPr>
              <w:t xml:space="preserve"> rok 2017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5665"/>
              <w:gridCol w:w="2160"/>
              <w:gridCol w:w="1890"/>
            </w:tblGrid>
            <w:tr w:rsidR="00BC379F" w:rsidRPr="006D13D7" w:rsidTr="001B796E">
              <w:trPr>
                <w:trHeight w:val="120"/>
              </w:trPr>
              <w:tc>
                <w:tcPr>
                  <w:tcW w:w="56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b/>
                      <w:bCs/>
                      <w:sz w:val="28"/>
                      <w:szCs w:val="28"/>
                    </w:rPr>
                    <w:t xml:space="preserve">MAJETOK SPOLU </w:t>
                  </w:r>
                </w:p>
              </w:tc>
              <w:tc>
                <w:tcPr>
                  <w:tcW w:w="21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1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069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069 </w:t>
                  </w:r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937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504</w:t>
                  </w:r>
                </w:p>
              </w:tc>
            </w:tr>
            <w:tr w:rsidR="00BC379F" w:rsidRPr="006D13D7" w:rsidTr="001B796E">
              <w:trPr>
                <w:trHeight w:val="120"/>
              </w:trPr>
              <w:tc>
                <w:tcPr>
                  <w:tcW w:w="56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2347BF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b/>
                      <w:sz w:val="28"/>
                      <w:szCs w:val="28"/>
                    </w:rPr>
                  </w:pPr>
                  <w:r w:rsidRPr="002347BF">
                    <w:rPr>
                      <w:rFonts w:asciiTheme="minorHAnsi" w:hAnsiTheme="minorHAnsi" w:cstheme="minorHAnsi"/>
                      <w:b/>
                      <w:sz w:val="28"/>
                      <w:szCs w:val="28"/>
                    </w:rPr>
                    <w:t xml:space="preserve">A. Neobežný majetok </w:t>
                  </w:r>
                </w:p>
              </w:tc>
              <w:tc>
                <w:tcPr>
                  <w:tcW w:w="21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 455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550 </w:t>
                  </w:r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359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981 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56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A.1 Dlhodobý nehmotný majetok </w:t>
                  </w:r>
                </w:p>
              </w:tc>
              <w:tc>
                <w:tcPr>
                  <w:tcW w:w="21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56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A.II Dlhodobý hmotný majetok </w:t>
                  </w:r>
                </w:p>
              </w:tc>
              <w:tc>
                <w:tcPr>
                  <w:tcW w:w="21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455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550 </w:t>
                  </w:r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359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981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56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A.III Dlhodobý finančný majetok </w:t>
                  </w:r>
                </w:p>
              </w:tc>
              <w:tc>
                <w:tcPr>
                  <w:tcW w:w="21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</w:tr>
            <w:tr w:rsidR="00BC379F" w:rsidRPr="006D13D7" w:rsidTr="001B796E">
              <w:trPr>
                <w:trHeight w:val="120"/>
              </w:trPr>
              <w:tc>
                <w:tcPr>
                  <w:tcW w:w="56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2347BF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b/>
                      <w:sz w:val="28"/>
                      <w:szCs w:val="28"/>
                    </w:rPr>
                  </w:pPr>
                  <w:r w:rsidRPr="002347BF">
                    <w:rPr>
                      <w:rFonts w:asciiTheme="minorHAnsi" w:hAnsiTheme="minorHAnsi" w:cstheme="minorHAnsi"/>
                      <w:b/>
                      <w:sz w:val="28"/>
                      <w:szCs w:val="28"/>
                    </w:rPr>
                    <w:t xml:space="preserve">B. Obežný majetok </w:t>
                  </w:r>
                </w:p>
              </w:tc>
              <w:tc>
                <w:tcPr>
                  <w:tcW w:w="21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597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793</w:t>
                  </w:r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568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477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56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B.I Zásoby </w:t>
                  </w:r>
                </w:p>
              </w:tc>
              <w:tc>
                <w:tcPr>
                  <w:tcW w:w="21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272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859</w:t>
                  </w:r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230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418 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56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B.II Dlhodobé pohľadávky </w:t>
                  </w:r>
                </w:p>
              </w:tc>
              <w:tc>
                <w:tcPr>
                  <w:tcW w:w="21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 17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100 </w:t>
                  </w:r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 19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760 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56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B.III Krátkodobé pohľadávky </w:t>
                  </w:r>
                </w:p>
              </w:tc>
              <w:tc>
                <w:tcPr>
                  <w:tcW w:w="21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245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436</w:t>
                  </w:r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270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795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56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B.IV Krátkodobý finančný majetok </w:t>
                  </w:r>
                </w:p>
              </w:tc>
              <w:tc>
                <w:tcPr>
                  <w:tcW w:w="21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56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B. V Finančné účty </w:t>
                  </w:r>
                </w:p>
              </w:tc>
              <w:tc>
                <w:tcPr>
                  <w:tcW w:w="21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62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398 </w:t>
                  </w:r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47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504</w:t>
                  </w:r>
                </w:p>
              </w:tc>
            </w:tr>
            <w:tr w:rsidR="00BC379F" w:rsidRPr="006D13D7" w:rsidTr="001B796E">
              <w:trPr>
                <w:trHeight w:val="120"/>
              </w:trPr>
              <w:tc>
                <w:tcPr>
                  <w:tcW w:w="56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2347BF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b/>
                      <w:sz w:val="28"/>
                      <w:szCs w:val="28"/>
                    </w:rPr>
                  </w:pPr>
                  <w:r w:rsidRPr="002347BF">
                    <w:rPr>
                      <w:rFonts w:asciiTheme="minorHAnsi" w:hAnsiTheme="minorHAnsi" w:cstheme="minorHAnsi"/>
                      <w:b/>
                      <w:sz w:val="28"/>
                      <w:szCs w:val="28"/>
                    </w:rPr>
                    <w:t xml:space="preserve">C. Časové rozlíšenie </w:t>
                  </w:r>
                </w:p>
              </w:tc>
              <w:tc>
                <w:tcPr>
                  <w:tcW w:w="21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15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726</w:t>
                  </w:r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9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046</w:t>
                  </w:r>
                </w:p>
              </w:tc>
            </w:tr>
          </w:tbl>
          <w:p w:rsidR="00BC379F" w:rsidRDefault="00BC379F" w:rsidP="00BC379F">
            <w:pPr>
              <w:pStyle w:val="Default"/>
              <w:rPr>
                <w:rFonts w:asciiTheme="minorHAnsi" w:hAnsiTheme="minorHAnsi" w:cstheme="minorHAnsi"/>
                <w:sz w:val="28"/>
                <w:szCs w:val="28"/>
              </w:rPr>
            </w:pPr>
          </w:p>
          <w:p w:rsidR="008A24EC" w:rsidRDefault="008A24EC" w:rsidP="00BC379F">
            <w:pPr>
              <w:pStyle w:val="Default"/>
              <w:rPr>
                <w:rFonts w:asciiTheme="minorHAnsi" w:hAnsiTheme="minorHAnsi" w:cstheme="minorHAnsi"/>
                <w:sz w:val="28"/>
                <w:szCs w:val="28"/>
              </w:rPr>
            </w:pPr>
          </w:p>
          <w:p w:rsidR="008A24EC" w:rsidRDefault="008A24EC" w:rsidP="00BC379F">
            <w:pPr>
              <w:pStyle w:val="Default"/>
              <w:rPr>
                <w:rFonts w:asciiTheme="minorHAnsi" w:hAnsiTheme="minorHAnsi" w:cstheme="minorHAnsi"/>
                <w:sz w:val="28"/>
                <w:szCs w:val="28"/>
              </w:rPr>
            </w:pPr>
          </w:p>
          <w:p w:rsidR="008A24EC" w:rsidRDefault="008A24EC" w:rsidP="00BC379F">
            <w:pPr>
              <w:pStyle w:val="Default"/>
              <w:rPr>
                <w:rFonts w:asciiTheme="minorHAnsi" w:hAnsiTheme="minorHAnsi" w:cstheme="minorHAnsi"/>
                <w:sz w:val="28"/>
                <w:szCs w:val="28"/>
              </w:rPr>
            </w:pPr>
          </w:p>
          <w:p w:rsidR="008A24EC" w:rsidRDefault="008A24EC" w:rsidP="00BC379F">
            <w:pPr>
              <w:pStyle w:val="Default"/>
              <w:rPr>
                <w:rFonts w:asciiTheme="minorHAnsi" w:hAnsiTheme="minorHAnsi" w:cstheme="minorHAnsi"/>
                <w:sz w:val="28"/>
                <w:szCs w:val="28"/>
              </w:rPr>
            </w:pPr>
          </w:p>
          <w:p w:rsidR="008A24EC" w:rsidRPr="006D13D7" w:rsidRDefault="008A24EC" w:rsidP="00BC379F">
            <w:pPr>
              <w:pStyle w:val="Default"/>
              <w:rPr>
                <w:rFonts w:asciiTheme="minorHAnsi" w:hAnsiTheme="minorHAnsi" w:cstheme="minorHAnsi"/>
                <w:sz w:val="28"/>
                <w:szCs w:val="28"/>
              </w:rPr>
            </w:pPr>
          </w:p>
          <w:tbl>
            <w:tblPr>
              <w:tblW w:w="900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9001"/>
            </w:tblGrid>
            <w:tr w:rsidR="00BC379F" w:rsidRPr="006D13D7" w:rsidTr="008A24EC">
              <w:trPr>
                <w:trHeight w:val="120"/>
              </w:trPr>
              <w:tc>
                <w:tcPr>
                  <w:tcW w:w="9001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3"/>
                    </w:rPr>
                  </w:pPr>
                  <w:r w:rsidRPr="006D13D7">
                    <w:rPr>
                      <w:rFonts w:asciiTheme="minorHAnsi" w:hAnsiTheme="minorHAnsi" w:cstheme="minorHAnsi"/>
                      <w:b/>
                      <w:bCs/>
                      <w:sz w:val="28"/>
                      <w:szCs w:val="23"/>
                    </w:rPr>
                    <w:lastRenderedPageBreak/>
                    <w:t xml:space="preserve">STRANA PASÍV SÚVAHY </w:t>
                  </w:r>
                </w:p>
              </w:tc>
            </w:tr>
          </w:tbl>
          <w:p w:rsidR="00BC379F" w:rsidRPr="006D13D7" w:rsidRDefault="002347BF" w:rsidP="00E2611D">
            <w:pPr>
              <w:spacing w:after="0" w:line="240" w:lineRule="auto"/>
              <w:rPr>
                <w:rFonts w:cstheme="minorHAnsi"/>
                <w:sz w:val="28"/>
                <w:szCs w:val="23"/>
              </w:rPr>
            </w:pPr>
            <w:r>
              <w:rPr>
                <w:rFonts w:cstheme="minorHAnsi"/>
                <w:sz w:val="28"/>
                <w:szCs w:val="23"/>
              </w:rPr>
              <w:t>(údaje v celých €</w:t>
            </w:r>
            <w:r w:rsidR="00BC379F" w:rsidRPr="006D13D7">
              <w:rPr>
                <w:rFonts w:cstheme="minorHAnsi"/>
                <w:sz w:val="28"/>
                <w:szCs w:val="23"/>
              </w:rPr>
              <w:t>)</w:t>
            </w:r>
            <w:r>
              <w:rPr>
                <w:rFonts w:cstheme="minorHAnsi"/>
                <w:sz w:val="28"/>
                <w:szCs w:val="23"/>
              </w:rPr>
              <w:t xml:space="preserve">        </w:t>
            </w:r>
            <w:r w:rsidR="00BC379F" w:rsidRPr="006D13D7">
              <w:rPr>
                <w:rFonts w:cstheme="minorHAnsi"/>
                <w:sz w:val="28"/>
                <w:szCs w:val="23"/>
              </w:rPr>
              <w:t xml:space="preserve">                     </w:t>
            </w:r>
            <w:r w:rsidR="006D13D7" w:rsidRPr="006D13D7">
              <w:rPr>
                <w:rFonts w:cstheme="minorHAnsi"/>
                <w:sz w:val="28"/>
                <w:szCs w:val="23"/>
              </w:rPr>
              <w:t xml:space="preserve">         </w:t>
            </w:r>
            <w:r w:rsidR="00BC379F" w:rsidRPr="006D13D7">
              <w:rPr>
                <w:rFonts w:cstheme="minorHAnsi"/>
                <w:sz w:val="28"/>
                <w:szCs w:val="23"/>
              </w:rPr>
              <w:t xml:space="preserve">  </w:t>
            </w:r>
            <w:r w:rsidR="00E2611D">
              <w:rPr>
                <w:rFonts w:cstheme="minorHAnsi"/>
                <w:sz w:val="28"/>
                <w:szCs w:val="23"/>
              </w:rPr>
              <w:t xml:space="preserve">                 </w:t>
            </w:r>
            <w:r w:rsidR="00BC379F" w:rsidRPr="006D13D7">
              <w:rPr>
                <w:rFonts w:cstheme="minorHAnsi"/>
                <w:sz w:val="28"/>
                <w:szCs w:val="23"/>
              </w:rPr>
              <w:t xml:space="preserve"> rok 2018           </w:t>
            </w:r>
            <w:r w:rsidR="006D13D7" w:rsidRPr="006D13D7">
              <w:rPr>
                <w:rFonts w:cstheme="minorHAnsi"/>
                <w:sz w:val="28"/>
                <w:szCs w:val="23"/>
              </w:rPr>
              <w:t xml:space="preserve">       </w:t>
            </w:r>
            <w:r w:rsidR="00BC379F" w:rsidRPr="006D13D7">
              <w:rPr>
                <w:rFonts w:cstheme="minorHAnsi"/>
                <w:sz w:val="28"/>
                <w:szCs w:val="23"/>
              </w:rPr>
              <w:t xml:space="preserve"> rok 2017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693"/>
              <w:gridCol w:w="2160"/>
              <w:gridCol w:w="2148"/>
            </w:tblGrid>
            <w:tr w:rsidR="00BC379F" w:rsidRPr="00BC379F" w:rsidTr="001B796E">
              <w:trPr>
                <w:trHeight w:val="120"/>
              </w:trPr>
              <w:tc>
                <w:tcPr>
                  <w:tcW w:w="4693" w:type="dxa"/>
                  <w:shd w:val="clear" w:color="auto" w:fill="D9D9D9" w:themeFill="background1" w:themeFillShade="D9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3"/>
                    </w:rPr>
                  </w:pPr>
                  <w:r w:rsidRPr="006D13D7">
                    <w:rPr>
                      <w:rFonts w:asciiTheme="minorHAnsi" w:hAnsiTheme="minorHAnsi" w:cstheme="minorHAnsi"/>
                      <w:b/>
                      <w:bCs/>
                      <w:sz w:val="28"/>
                      <w:szCs w:val="23"/>
                    </w:rPr>
                    <w:t xml:space="preserve">VLASTNÉ IMANIE A ZÁVÄZKY SPOLU </w:t>
                  </w:r>
                </w:p>
              </w:tc>
              <w:tc>
                <w:tcPr>
                  <w:tcW w:w="2160" w:type="dxa"/>
                  <w:shd w:val="clear" w:color="auto" w:fill="D9D9D9" w:themeFill="background1" w:themeFillShade="D9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3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3"/>
                    </w:rPr>
                    <w:t>1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3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3"/>
                    </w:rPr>
                    <w:t>069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3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3"/>
                    </w:rPr>
                    <w:t xml:space="preserve">069 </w:t>
                  </w:r>
                </w:p>
              </w:tc>
              <w:tc>
                <w:tcPr>
                  <w:tcW w:w="2148" w:type="dxa"/>
                  <w:shd w:val="clear" w:color="auto" w:fill="D9D9D9" w:themeFill="background1" w:themeFillShade="D9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3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3"/>
                    </w:rPr>
                    <w:t>937</w:t>
                  </w:r>
                  <w:r w:rsidR="00D02AA8">
                    <w:rPr>
                      <w:rFonts w:asciiTheme="minorHAnsi" w:hAnsiTheme="minorHAnsi" w:cstheme="minorHAnsi"/>
                      <w:sz w:val="28"/>
                      <w:szCs w:val="23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3"/>
                    </w:rPr>
                    <w:t>504</w:t>
                  </w:r>
                </w:p>
              </w:tc>
            </w:tr>
            <w:tr w:rsidR="00BC379F" w:rsidRPr="00BC379F" w:rsidTr="001B796E">
              <w:trPr>
                <w:trHeight w:val="120"/>
              </w:trPr>
              <w:tc>
                <w:tcPr>
                  <w:tcW w:w="4693" w:type="dxa"/>
                  <w:shd w:val="clear" w:color="auto" w:fill="F2F2F2" w:themeFill="background1" w:themeFillShade="F2"/>
                </w:tcPr>
                <w:p w:rsidR="00BC379F" w:rsidRPr="002347BF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b/>
                      <w:sz w:val="28"/>
                    </w:rPr>
                  </w:pPr>
                  <w:r w:rsidRPr="002347BF">
                    <w:rPr>
                      <w:rFonts w:asciiTheme="minorHAnsi" w:hAnsiTheme="minorHAnsi" w:cstheme="minorHAnsi"/>
                      <w:b/>
                      <w:sz w:val="28"/>
                    </w:rPr>
                    <w:t xml:space="preserve">A. Vlastné imanie </w:t>
                  </w:r>
                </w:p>
              </w:tc>
              <w:tc>
                <w:tcPr>
                  <w:tcW w:w="2160" w:type="dxa"/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375</w:t>
                  </w:r>
                  <w:r w:rsidR="00D02AA8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692 </w:t>
                  </w:r>
                </w:p>
              </w:tc>
              <w:tc>
                <w:tcPr>
                  <w:tcW w:w="2148" w:type="dxa"/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325</w:t>
                  </w:r>
                  <w:r w:rsidR="00D02AA8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778 </w:t>
                  </w:r>
                </w:p>
              </w:tc>
            </w:tr>
            <w:tr w:rsidR="00BC379F" w:rsidRPr="00BC379F" w:rsidTr="003E708D">
              <w:trPr>
                <w:trHeight w:val="120"/>
              </w:trPr>
              <w:tc>
                <w:tcPr>
                  <w:tcW w:w="4693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A.1 Základné imanie </w:t>
                  </w:r>
                </w:p>
              </w:tc>
              <w:tc>
                <w:tcPr>
                  <w:tcW w:w="2160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6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772</w:t>
                  </w:r>
                </w:p>
              </w:tc>
              <w:tc>
                <w:tcPr>
                  <w:tcW w:w="2148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6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772 </w:t>
                  </w:r>
                </w:p>
              </w:tc>
            </w:tr>
            <w:tr w:rsidR="00BC379F" w:rsidRPr="00BC379F" w:rsidTr="003E708D">
              <w:trPr>
                <w:trHeight w:val="120"/>
              </w:trPr>
              <w:tc>
                <w:tcPr>
                  <w:tcW w:w="4693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A.II Emisné ážio </w:t>
                  </w:r>
                </w:p>
              </w:tc>
              <w:tc>
                <w:tcPr>
                  <w:tcW w:w="2160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0</w:t>
                  </w:r>
                </w:p>
              </w:tc>
              <w:tc>
                <w:tcPr>
                  <w:tcW w:w="2148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0</w:t>
                  </w:r>
                </w:p>
              </w:tc>
            </w:tr>
            <w:tr w:rsidR="00BC379F" w:rsidRPr="00BC379F" w:rsidTr="003E708D">
              <w:trPr>
                <w:trHeight w:val="120"/>
              </w:trPr>
              <w:tc>
                <w:tcPr>
                  <w:tcW w:w="4693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A.III Ostatné kapitálové fondy </w:t>
                  </w:r>
                </w:p>
              </w:tc>
              <w:tc>
                <w:tcPr>
                  <w:tcW w:w="2160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79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051 </w:t>
                  </w:r>
                </w:p>
              </w:tc>
              <w:tc>
                <w:tcPr>
                  <w:tcW w:w="2148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79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051</w:t>
                  </w:r>
                </w:p>
              </w:tc>
            </w:tr>
            <w:tr w:rsidR="00BC379F" w:rsidRPr="00BC379F" w:rsidTr="003E708D">
              <w:trPr>
                <w:trHeight w:val="120"/>
              </w:trPr>
              <w:tc>
                <w:tcPr>
                  <w:tcW w:w="4693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A.IV Zákonné rezervné fondy </w:t>
                  </w:r>
                </w:p>
              </w:tc>
              <w:tc>
                <w:tcPr>
                  <w:tcW w:w="2160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2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974 </w:t>
                  </w:r>
                </w:p>
              </w:tc>
              <w:tc>
                <w:tcPr>
                  <w:tcW w:w="2148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2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974 </w:t>
                  </w:r>
                </w:p>
              </w:tc>
            </w:tr>
            <w:tr w:rsidR="00BC379F" w:rsidRPr="00BC379F" w:rsidTr="003E708D">
              <w:trPr>
                <w:trHeight w:val="120"/>
              </w:trPr>
              <w:tc>
                <w:tcPr>
                  <w:tcW w:w="4693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A.V Ostatné fondy zo zisku </w:t>
                  </w:r>
                </w:p>
              </w:tc>
              <w:tc>
                <w:tcPr>
                  <w:tcW w:w="2160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0</w:t>
                  </w:r>
                </w:p>
              </w:tc>
              <w:tc>
                <w:tcPr>
                  <w:tcW w:w="2148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0</w:t>
                  </w:r>
                </w:p>
              </w:tc>
            </w:tr>
            <w:tr w:rsidR="00BC379F" w:rsidRPr="00BC379F" w:rsidTr="003E708D">
              <w:trPr>
                <w:trHeight w:val="120"/>
              </w:trPr>
              <w:tc>
                <w:tcPr>
                  <w:tcW w:w="4693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A.VI Oceňovacie rozdiely z precenenia </w:t>
                  </w:r>
                </w:p>
              </w:tc>
              <w:tc>
                <w:tcPr>
                  <w:tcW w:w="2160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0</w:t>
                  </w:r>
                </w:p>
              </w:tc>
              <w:tc>
                <w:tcPr>
                  <w:tcW w:w="2148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0</w:t>
                  </w:r>
                </w:p>
              </w:tc>
            </w:tr>
            <w:tr w:rsidR="00BC379F" w:rsidRPr="00BC379F" w:rsidTr="003E708D">
              <w:trPr>
                <w:trHeight w:val="120"/>
              </w:trPr>
              <w:tc>
                <w:tcPr>
                  <w:tcW w:w="4693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A.VII Výsledok hospodárenia minulých rokov </w:t>
                  </w:r>
                </w:p>
              </w:tc>
              <w:tc>
                <w:tcPr>
                  <w:tcW w:w="2160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236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805 </w:t>
                  </w:r>
                </w:p>
              </w:tc>
              <w:tc>
                <w:tcPr>
                  <w:tcW w:w="2148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214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193</w:t>
                  </w:r>
                </w:p>
              </w:tc>
            </w:tr>
            <w:tr w:rsidR="00BC379F" w:rsidRPr="00BC379F" w:rsidTr="003E708D">
              <w:trPr>
                <w:trHeight w:val="120"/>
              </w:trPr>
              <w:tc>
                <w:tcPr>
                  <w:tcW w:w="4693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A. VIII Výsledok hospodárenia bežného roku po zdanení </w:t>
                  </w:r>
                </w:p>
              </w:tc>
              <w:tc>
                <w:tcPr>
                  <w:tcW w:w="2160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50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090</w:t>
                  </w:r>
                </w:p>
              </w:tc>
              <w:tc>
                <w:tcPr>
                  <w:tcW w:w="2148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22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788</w:t>
                  </w:r>
                </w:p>
              </w:tc>
            </w:tr>
            <w:tr w:rsidR="00BC379F" w:rsidRPr="00BC379F" w:rsidTr="001B796E">
              <w:trPr>
                <w:trHeight w:val="120"/>
              </w:trPr>
              <w:tc>
                <w:tcPr>
                  <w:tcW w:w="4693" w:type="dxa"/>
                  <w:shd w:val="clear" w:color="auto" w:fill="F2F2F2" w:themeFill="background1" w:themeFillShade="F2"/>
                </w:tcPr>
                <w:p w:rsidR="00BC379F" w:rsidRPr="002347BF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b/>
                      <w:sz w:val="28"/>
                    </w:rPr>
                  </w:pPr>
                  <w:r w:rsidRPr="002347BF">
                    <w:rPr>
                      <w:rFonts w:asciiTheme="minorHAnsi" w:hAnsiTheme="minorHAnsi" w:cstheme="minorHAnsi"/>
                      <w:b/>
                      <w:sz w:val="28"/>
                    </w:rPr>
                    <w:t xml:space="preserve">B. Záväzky </w:t>
                  </w:r>
                </w:p>
              </w:tc>
              <w:tc>
                <w:tcPr>
                  <w:tcW w:w="2160" w:type="dxa"/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693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377 </w:t>
                  </w:r>
                </w:p>
              </w:tc>
              <w:tc>
                <w:tcPr>
                  <w:tcW w:w="2148" w:type="dxa"/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611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726 </w:t>
                  </w:r>
                </w:p>
              </w:tc>
            </w:tr>
            <w:tr w:rsidR="00BC379F" w:rsidRPr="00BC379F" w:rsidTr="003E708D">
              <w:trPr>
                <w:trHeight w:val="120"/>
              </w:trPr>
              <w:tc>
                <w:tcPr>
                  <w:tcW w:w="4693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B.I Dlhodobé záväzky </w:t>
                  </w:r>
                </w:p>
              </w:tc>
              <w:tc>
                <w:tcPr>
                  <w:tcW w:w="2160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26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170</w:t>
                  </w:r>
                </w:p>
              </w:tc>
              <w:tc>
                <w:tcPr>
                  <w:tcW w:w="2148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95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087</w:t>
                  </w:r>
                </w:p>
              </w:tc>
            </w:tr>
            <w:tr w:rsidR="00BC379F" w:rsidRPr="00BC379F" w:rsidTr="003E708D">
              <w:trPr>
                <w:trHeight w:val="120"/>
              </w:trPr>
              <w:tc>
                <w:tcPr>
                  <w:tcW w:w="4693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B.II Dlhodobé rezervy </w:t>
                  </w:r>
                </w:p>
              </w:tc>
              <w:tc>
                <w:tcPr>
                  <w:tcW w:w="2160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0</w:t>
                  </w:r>
                </w:p>
              </w:tc>
              <w:tc>
                <w:tcPr>
                  <w:tcW w:w="2148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0</w:t>
                  </w:r>
                </w:p>
              </w:tc>
            </w:tr>
            <w:tr w:rsidR="00BC379F" w:rsidRPr="00BC379F" w:rsidTr="003E708D">
              <w:trPr>
                <w:trHeight w:val="120"/>
              </w:trPr>
              <w:tc>
                <w:tcPr>
                  <w:tcW w:w="4693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B.III Dlhodobé bankové úvery </w:t>
                  </w:r>
                </w:p>
              </w:tc>
              <w:tc>
                <w:tcPr>
                  <w:tcW w:w="2160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216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836 </w:t>
                  </w:r>
                </w:p>
              </w:tc>
              <w:tc>
                <w:tcPr>
                  <w:tcW w:w="2148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3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423</w:t>
                  </w:r>
                </w:p>
              </w:tc>
            </w:tr>
            <w:tr w:rsidR="00BC379F" w:rsidRPr="00BC379F" w:rsidTr="003E708D">
              <w:trPr>
                <w:trHeight w:val="120"/>
              </w:trPr>
              <w:tc>
                <w:tcPr>
                  <w:tcW w:w="4693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B. IV Krátkodobé záväzky </w:t>
                  </w:r>
                </w:p>
              </w:tc>
              <w:tc>
                <w:tcPr>
                  <w:tcW w:w="2160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419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316 </w:t>
                  </w:r>
                </w:p>
              </w:tc>
              <w:tc>
                <w:tcPr>
                  <w:tcW w:w="2148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479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204 </w:t>
                  </w:r>
                </w:p>
              </w:tc>
            </w:tr>
            <w:tr w:rsidR="00BC379F" w:rsidRPr="00BC379F" w:rsidTr="003E708D">
              <w:trPr>
                <w:trHeight w:val="120"/>
              </w:trPr>
              <w:tc>
                <w:tcPr>
                  <w:tcW w:w="4693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B.V Krátkodobé rezervy </w:t>
                  </w:r>
                </w:p>
              </w:tc>
              <w:tc>
                <w:tcPr>
                  <w:tcW w:w="2160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31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055 </w:t>
                  </w:r>
                </w:p>
              </w:tc>
              <w:tc>
                <w:tcPr>
                  <w:tcW w:w="2148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34</w:t>
                  </w:r>
                  <w:r w:rsidR="0023721D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012</w:t>
                  </w:r>
                </w:p>
              </w:tc>
            </w:tr>
            <w:tr w:rsidR="00BC379F" w:rsidRPr="00BC379F" w:rsidTr="003E708D">
              <w:trPr>
                <w:trHeight w:val="120"/>
              </w:trPr>
              <w:tc>
                <w:tcPr>
                  <w:tcW w:w="4693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B.VI Bežné bankové úvery </w:t>
                  </w:r>
                </w:p>
              </w:tc>
              <w:tc>
                <w:tcPr>
                  <w:tcW w:w="2160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0</w:t>
                  </w:r>
                </w:p>
              </w:tc>
              <w:tc>
                <w:tcPr>
                  <w:tcW w:w="2148" w:type="dxa"/>
                </w:tcPr>
                <w:p w:rsidR="00BC379F" w:rsidRPr="006D13D7" w:rsidRDefault="009A412E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>
                    <w:rPr>
                      <w:rFonts w:asciiTheme="minorHAnsi" w:hAnsiTheme="minorHAnsi" w:cstheme="minorHAnsi"/>
                      <w:sz w:val="28"/>
                    </w:rPr>
                    <w:t>00</w:t>
                  </w:r>
                </w:p>
              </w:tc>
            </w:tr>
            <w:tr w:rsidR="00BC379F" w:rsidRPr="00BC379F" w:rsidTr="003E708D">
              <w:trPr>
                <w:trHeight w:val="120"/>
              </w:trPr>
              <w:tc>
                <w:tcPr>
                  <w:tcW w:w="4693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B.VII Krátkodobé finančné výpomoci </w:t>
                  </w:r>
                </w:p>
              </w:tc>
              <w:tc>
                <w:tcPr>
                  <w:tcW w:w="2160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0</w:t>
                  </w:r>
                </w:p>
              </w:tc>
              <w:tc>
                <w:tcPr>
                  <w:tcW w:w="2148" w:type="dxa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>0</w:t>
                  </w:r>
                </w:p>
              </w:tc>
            </w:tr>
            <w:tr w:rsidR="00BC379F" w:rsidRPr="00BC379F" w:rsidTr="002347BF">
              <w:trPr>
                <w:trHeight w:val="120"/>
              </w:trPr>
              <w:tc>
                <w:tcPr>
                  <w:tcW w:w="4693" w:type="dxa"/>
                  <w:shd w:val="clear" w:color="auto" w:fill="F2F2F2" w:themeFill="background1" w:themeFillShade="F2"/>
                </w:tcPr>
                <w:p w:rsidR="00BC379F" w:rsidRPr="002347BF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b/>
                      <w:sz w:val="28"/>
                    </w:rPr>
                  </w:pPr>
                  <w:r w:rsidRPr="002347BF">
                    <w:rPr>
                      <w:rFonts w:asciiTheme="minorHAnsi" w:hAnsiTheme="minorHAnsi" w:cstheme="minorHAnsi"/>
                      <w:b/>
                      <w:sz w:val="28"/>
                    </w:rPr>
                    <w:t xml:space="preserve">C. Časové rozlíšenie </w:t>
                  </w:r>
                </w:p>
              </w:tc>
              <w:tc>
                <w:tcPr>
                  <w:tcW w:w="2160" w:type="dxa"/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</w:rPr>
                    <w:t xml:space="preserve">0 </w:t>
                  </w:r>
                </w:p>
              </w:tc>
              <w:tc>
                <w:tcPr>
                  <w:tcW w:w="2148" w:type="dxa"/>
                  <w:shd w:val="clear" w:color="auto" w:fill="F2F2F2" w:themeFill="background1" w:themeFillShade="F2"/>
                </w:tcPr>
                <w:p w:rsidR="00BC379F" w:rsidRPr="0019352A" w:rsidRDefault="00D02AA8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</w:rPr>
                  </w:pPr>
                  <w:r w:rsidRPr="0019352A">
                    <w:rPr>
                      <w:rFonts w:asciiTheme="minorHAnsi" w:hAnsiTheme="minorHAnsi" w:cstheme="minorHAnsi"/>
                      <w:sz w:val="28"/>
                    </w:rPr>
                    <w:t>0</w:t>
                  </w:r>
                  <w:r w:rsidR="00BC379F" w:rsidRPr="0019352A">
                    <w:rPr>
                      <w:rFonts w:asciiTheme="minorHAnsi" w:hAnsiTheme="minorHAnsi" w:cstheme="minorHAnsi"/>
                      <w:sz w:val="28"/>
                    </w:rPr>
                    <w:t xml:space="preserve"> </w:t>
                  </w:r>
                </w:p>
              </w:tc>
            </w:tr>
          </w:tbl>
          <w:p w:rsidR="008A24EC" w:rsidRPr="008A24EC" w:rsidRDefault="008A24EC" w:rsidP="006D13D7">
            <w:pPr>
              <w:pStyle w:val="Default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</w:p>
          <w:p w:rsidR="00BC379F" w:rsidRPr="006D13D7" w:rsidRDefault="00BC379F" w:rsidP="006D13D7">
            <w:pPr>
              <w:pStyle w:val="Default"/>
              <w:jc w:val="both"/>
              <w:rPr>
                <w:rFonts w:asciiTheme="minorHAnsi" w:hAnsiTheme="minorHAnsi" w:cstheme="minorHAnsi"/>
                <w:sz w:val="28"/>
              </w:rPr>
            </w:pPr>
            <w:r w:rsidRPr="006D13D7">
              <w:rPr>
                <w:rFonts w:asciiTheme="minorHAnsi" w:hAnsiTheme="minorHAnsi" w:cstheme="minorHAnsi"/>
                <w:sz w:val="28"/>
              </w:rPr>
              <w:t xml:space="preserve">Spoločnosť nadobudla </w:t>
            </w:r>
            <w:r w:rsidR="006D13D7">
              <w:rPr>
                <w:rFonts w:asciiTheme="minorHAnsi" w:hAnsiTheme="minorHAnsi" w:cstheme="minorHAnsi"/>
                <w:sz w:val="28"/>
              </w:rPr>
              <w:t xml:space="preserve">v roku 2018 </w:t>
            </w:r>
            <w:r w:rsidRPr="006D13D7">
              <w:rPr>
                <w:rFonts w:asciiTheme="minorHAnsi" w:hAnsiTheme="minorHAnsi" w:cstheme="minorHAnsi"/>
                <w:sz w:val="28"/>
              </w:rPr>
              <w:t>nehnuteľný majetok</w:t>
            </w:r>
            <w:r w:rsidR="006D13D7">
              <w:rPr>
                <w:rFonts w:asciiTheme="minorHAnsi" w:hAnsiTheme="minorHAnsi" w:cstheme="minorHAnsi"/>
                <w:sz w:val="28"/>
              </w:rPr>
              <w:t xml:space="preserve"> v Považskej Bystrici</w:t>
            </w:r>
            <w:r w:rsidRPr="006D13D7">
              <w:rPr>
                <w:rFonts w:asciiTheme="minorHAnsi" w:hAnsiTheme="minorHAnsi" w:cstheme="minorHAnsi"/>
                <w:sz w:val="28"/>
              </w:rPr>
              <w:t>, s ktorým plánuje  rekonštrukciu.</w:t>
            </w:r>
            <w:r w:rsidR="006D13D7">
              <w:rPr>
                <w:rFonts w:asciiTheme="minorHAnsi" w:hAnsiTheme="minorHAnsi" w:cstheme="minorHAnsi"/>
                <w:sz w:val="28"/>
              </w:rPr>
              <w:t xml:space="preserve"> </w:t>
            </w:r>
            <w:r w:rsidRPr="006D13D7">
              <w:rPr>
                <w:rFonts w:asciiTheme="minorHAnsi" w:hAnsiTheme="minorHAnsi" w:cstheme="minorHAnsi"/>
                <w:sz w:val="28"/>
              </w:rPr>
              <w:t>Zásoby vykázané k 31.12.2018 na účte 132-tovar predstavujú zostatok  tovaru vo vlastnej predajni. Tieto sa zvýšili z dôvodov nákupu náradia na zimnú údržbu.</w:t>
            </w:r>
            <w:r w:rsidR="006D13D7">
              <w:rPr>
                <w:rFonts w:asciiTheme="minorHAnsi" w:hAnsiTheme="minorHAnsi" w:cstheme="minorHAnsi"/>
                <w:sz w:val="28"/>
              </w:rPr>
              <w:t xml:space="preserve"> </w:t>
            </w:r>
          </w:p>
          <w:p w:rsidR="006D13D7" w:rsidRPr="009A412E" w:rsidRDefault="006D13D7" w:rsidP="00BC379F">
            <w:pPr>
              <w:pStyle w:val="Default"/>
              <w:rPr>
                <w:sz w:val="16"/>
                <w:szCs w:val="16"/>
              </w:rPr>
            </w:pPr>
          </w:p>
          <w:p w:rsidR="008A24EC" w:rsidRPr="0019352A" w:rsidRDefault="00BC379F" w:rsidP="006D13D7">
            <w:pPr>
              <w:pStyle w:val="Default"/>
              <w:jc w:val="both"/>
              <w:rPr>
                <w:sz w:val="28"/>
              </w:rPr>
            </w:pPr>
            <w:r w:rsidRPr="00BC379F">
              <w:rPr>
                <w:sz w:val="28"/>
              </w:rPr>
              <w:t>Celé základné i</w:t>
            </w:r>
            <w:r w:rsidR="00D02AA8">
              <w:rPr>
                <w:sz w:val="28"/>
              </w:rPr>
              <w:t>manie spoločnosti v sume 6.</w:t>
            </w:r>
            <w:r w:rsidR="00D02AA8" w:rsidRPr="0019352A">
              <w:rPr>
                <w:sz w:val="28"/>
              </w:rPr>
              <w:t>772</w:t>
            </w:r>
            <w:r w:rsidRPr="0019352A">
              <w:rPr>
                <w:sz w:val="28"/>
              </w:rPr>
              <w:t xml:space="preserve"> € zapísané v obchodnom registri je splatené. Spoločnosť vytvára zákonný rezervný fond v súlade so Stanovami spoločnosti a Obchodným zákonníkom. Spoločnosť má na ostatný</w:t>
            </w:r>
            <w:r w:rsidR="00D02AA8" w:rsidRPr="0019352A">
              <w:rPr>
                <w:sz w:val="28"/>
              </w:rPr>
              <w:t>ch kapitálových fondoch 79 051</w:t>
            </w:r>
            <w:r w:rsidRPr="0019352A">
              <w:rPr>
                <w:sz w:val="28"/>
              </w:rPr>
              <w:t xml:space="preserve"> €. Vlastné imanie </w:t>
            </w:r>
            <w:r w:rsidR="00D02AA8" w:rsidRPr="0019352A">
              <w:rPr>
                <w:sz w:val="28"/>
              </w:rPr>
              <w:t xml:space="preserve">spoločnosti je v sume 375.692 </w:t>
            </w:r>
            <w:r w:rsidRPr="0019352A">
              <w:rPr>
                <w:sz w:val="28"/>
              </w:rPr>
              <w:t>€</w:t>
            </w:r>
            <w:r w:rsidR="006D13D7" w:rsidRPr="0019352A">
              <w:rPr>
                <w:sz w:val="28"/>
              </w:rPr>
              <w:t xml:space="preserve">. </w:t>
            </w:r>
            <w:r w:rsidR="00E2611D" w:rsidRPr="0019352A">
              <w:rPr>
                <w:sz w:val="28"/>
              </w:rPr>
              <w:t xml:space="preserve"> </w:t>
            </w:r>
          </w:p>
          <w:p w:rsidR="008A24EC" w:rsidRPr="0019352A" w:rsidRDefault="008A24EC" w:rsidP="006D13D7">
            <w:pPr>
              <w:pStyle w:val="Default"/>
              <w:jc w:val="both"/>
              <w:rPr>
                <w:sz w:val="16"/>
                <w:szCs w:val="16"/>
              </w:rPr>
            </w:pPr>
          </w:p>
          <w:p w:rsidR="00BC379F" w:rsidRPr="00BC379F" w:rsidRDefault="006D13D7" w:rsidP="006D13D7">
            <w:pPr>
              <w:pStyle w:val="Default"/>
              <w:jc w:val="both"/>
              <w:rPr>
                <w:sz w:val="28"/>
              </w:rPr>
            </w:pPr>
            <w:r w:rsidRPr="0019352A">
              <w:rPr>
                <w:sz w:val="28"/>
              </w:rPr>
              <w:t>C</w:t>
            </w:r>
            <w:r w:rsidR="00BC379F" w:rsidRPr="0019352A">
              <w:rPr>
                <w:sz w:val="28"/>
              </w:rPr>
              <w:t>elk</w:t>
            </w:r>
            <w:r w:rsidR="00D02AA8" w:rsidRPr="0019352A">
              <w:rPr>
                <w:sz w:val="28"/>
              </w:rPr>
              <w:t xml:space="preserve">ové záväzky sú v sume 693.377 </w:t>
            </w:r>
            <w:r w:rsidR="00BC379F" w:rsidRPr="0019352A">
              <w:rPr>
                <w:sz w:val="28"/>
              </w:rPr>
              <w:t xml:space="preserve">€. V roku 2018 došlo k zníženiu dlhodobých záväzkov, čo súvisí so splácaním poskytnutých finančných úverov na kúpu hmotného majetku, ktorými boli obstarávané motorové vozidlá. Hodnota úverov </w:t>
            </w:r>
            <w:r w:rsidR="00D02AA8" w:rsidRPr="0019352A">
              <w:rPr>
                <w:sz w:val="28"/>
              </w:rPr>
              <w:t>216.836</w:t>
            </w:r>
            <w:r w:rsidR="00BC379F" w:rsidRPr="0019352A">
              <w:rPr>
                <w:sz w:val="28"/>
              </w:rPr>
              <w:t xml:space="preserve"> € poskytnutých VÚB a.</w:t>
            </w:r>
            <w:r w:rsidRPr="0019352A">
              <w:rPr>
                <w:sz w:val="28"/>
              </w:rPr>
              <w:t xml:space="preserve"> </w:t>
            </w:r>
            <w:r w:rsidR="00BC379F" w:rsidRPr="0019352A">
              <w:rPr>
                <w:sz w:val="28"/>
              </w:rPr>
              <w:t>s. pozostáva z</w:t>
            </w:r>
            <w:r w:rsidRPr="0019352A">
              <w:rPr>
                <w:sz w:val="28"/>
              </w:rPr>
              <w:t> bezúčelového úveru /</w:t>
            </w:r>
            <w:r w:rsidR="00D02AA8" w:rsidRPr="0019352A">
              <w:rPr>
                <w:sz w:val="28"/>
              </w:rPr>
              <w:t xml:space="preserve">suma 95.336 </w:t>
            </w:r>
            <w:r w:rsidR="00BC379F" w:rsidRPr="0019352A">
              <w:rPr>
                <w:sz w:val="28"/>
              </w:rPr>
              <w:t>€/ a dlhodobého</w:t>
            </w:r>
            <w:r w:rsidRPr="0019352A">
              <w:rPr>
                <w:sz w:val="28"/>
              </w:rPr>
              <w:t xml:space="preserve"> investičného úveru /</w:t>
            </w:r>
            <w:r w:rsidR="00D02AA8" w:rsidRPr="0019352A">
              <w:rPr>
                <w:sz w:val="28"/>
              </w:rPr>
              <w:t xml:space="preserve">suma 121.500 </w:t>
            </w:r>
            <w:r w:rsidR="00BC379F" w:rsidRPr="0019352A">
              <w:rPr>
                <w:sz w:val="28"/>
              </w:rPr>
              <w:t>€/. Investičný úver poskytnutý VÚB a.</w:t>
            </w:r>
            <w:r w:rsidRPr="0019352A">
              <w:rPr>
                <w:sz w:val="28"/>
              </w:rPr>
              <w:t xml:space="preserve"> </w:t>
            </w:r>
            <w:r w:rsidR="00BC379F" w:rsidRPr="0019352A">
              <w:rPr>
                <w:sz w:val="28"/>
              </w:rPr>
              <w:t>s. na kúpu nehn</w:t>
            </w:r>
            <w:r w:rsidRPr="0019352A">
              <w:rPr>
                <w:sz w:val="28"/>
              </w:rPr>
              <w:t xml:space="preserve">uteľnosti </w:t>
            </w:r>
            <w:r w:rsidR="00BC379F" w:rsidRPr="0019352A">
              <w:rPr>
                <w:sz w:val="28"/>
              </w:rPr>
              <w:t xml:space="preserve">v Považskej Bystrici  </w:t>
            </w:r>
            <w:r w:rsidRPr="0019352A">
              <w:rPr>
                <w:sz w:val="28"/>
              </w:rPr>
              <w:t xml:space="preserve">je </w:t>
            </w:r>
            <w:r w:rsidR="00BC379F" w:rsidRPr="0019352A">
              <w:rPr>
                <w:sz w:val="28"/>
              </w:rPr>
              <w:t xml:space="preserve">splatný 07/2023. Spoločnosť ručí za tento úver </w:t>
            </w:r>
            <w:r w:rsidRPr="0019352A">
              <w:rPr>
                <w:sz w:val="28"/>
              </w:rPr>
              <w:t xml:space="preserve">obstaranou </w:t>
            </w:r>
            <w:r w:rsidR="00BC379F" w:rsidRPr="0019352A">
              <w:rPr>
                <w:sz w:val="28"/>
              </w:rPr>
              <w:t>nehn</w:t>
            </w:r>
            <w:r w:rsidRPr="0019352A">
              <w:rPr>
                <w:sz w:val="28"/>
              </w:rPr>
              <w:t>uteľnosťou</w:t>
            </w:r>
            <w:r w:rsidR="00BC379F" w:rsidRPr="0019352A">
              <w:rPr>
                <w:sz w:val="28"/>
              </w:rPr>
              <w:t>.  Bezúčelový</w:t>
            </w:r>
            <w:r w:rsidR="00BC379F" w:rsidRPr="00BC379F">
              <w:rPr>
                <w:sz w:val="28"/>
              </w:rPr>
              <w:t xml:space="preserve"> úver je splatný 04/2023.</w:t>
            </w:r>
            <w:r w:rsidR="002347BF">
              <w:rPr>
                <w:sz w:val="28"/>
              </w:rPr>
              <w:t xml:space="preserve"> Spoločnosť ručí za tento úver </w:t>
            </w:r>
            <w:proofErr w:type="spellStart"/>
            <w:r w:rsidR="002347BF">
              <w:rPr>
                <w:sz w:val="28"/>
              </w:rPr>
              <w:t>blanko</w:t>
            </w:r>
            <w:proofErr w:type="spellEnd"/>
            <w:r w:rsidR="002347BF">
              <w:rPr>
                <w:sz w:val="28"/>
              </w:rPr>
              <w:t xml:space="preserve"> zmenkami a ručiteľskými listinami konateľov.</w:t>
            </w:r>
          </w:p>
          <w:p w:rsidR="006D13D7" w:rsidRDefault="006D13D7" w:rsidP="00BC379F">
            <w:pPr>
              <w:pStyle w:val="Default"/>
              <w:rPr>
                <w:sz w:val="28"/>
              </w:rPr>
            </w:pPr>
          </w:p>
          <w:p w:rsidR="00BC379F" w:rsidRPr="009A412E" w:rsidRDefault="00BC379F" w:rsidP="009A412E">
            <w:pPr>
              <w:pStyle w:val="Default"/>
              <w:jc w:val="both"/>
              <w:rPr>
                <w:sz w:val="28"/>
              </w:rPr>
            </w:pPr>
            <w:r w:rsidRPr="00BC379F">
              <w:rPr>
                <w:sz w:val="28"/>
              </w:rPr>
              <w:lastRenderedPageBreak/>
              <w:t xml:space="preserve">Krátkodobé rezervy v sume </w:t>
            </w:r>
            <w:r w:rsidR="00D02AA8" w:rsidRPr="0019352A">
              <w:rPr>
                <w:sz w:val="28"/>
              </w:rPr>
              <w:t xml:space="preserve">31.055 </w:t>
            </w:r>
            <w:r w:rsidRPr="0019352A">
              <w:rPr>
                <w:sz w:val="28"/>
              </w:rPr>
              <w:t>€</w:t>
            </w:r>
            <w:r w:rsidRPr="00BC379F">
              <w:rPr>
                <w:sz w:val="28"/>
              </w:rPr>
              <w:t xml:space="preserve">  sú najmä – rezerva n</w:t>
            </w:r>
            <w:r w:rsidR="006D13D7">
              <w:rPr>
                <w:sz w:val="28"/>
              </w:rPr>
              <w:t xml:space="preserve">a nevyčerpané dovolenky </w:t>
            </w:r>
            <w:r w:rsidRPr="00BC379F">
              <w:rPr>
                <w:sz w:val="28"/>
              </w:rPr>
              <w:t xml:space="preserve">a náklady súvisiace s účtovnou závierkou. </w:t>
            </w:r>
          </w:p>
          <w:p w:rsidR="00BC379F" w:rsidRPr="00BC379F" w:rsidRDefault="00BC379F" w:rsidP="00BC379F">
            <w:pPr>
              <w:pStyle w:val="Default"/>
              <w:jc w:val="center"/>
              <w:rPr>
                <w:b/>
                <w:bCs/>
                <w:sz w:val="28"/>
              </w:rPr>
            </w:pPr>
          </w:p>
          <w:p w:rsidR="00BC379F" w:rsidRPr="006D13D7" w:rsidRDefault="00BC379F" w:rsidP="00BC379F">
            <w:pPr>
              <w:pStyle w:val="Default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6D13D7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VÝKAZ ZISKOV A STRÁT</w:t>
            </w:r>
          </w:p>
          <w:p w:rsidR="00BC379F" w:rsidRPr="006D13D7" w:rsidRDefault="00BC379F" w:rsidP="002347BF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6D13D7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Vybrané ukazovatele o výsledku hospodárenia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698"/>
              <w:gridCol w:w="2250"/>
              <w:gridCol w:w="2053"/>
            </w:tblGrid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bottom w:val="single" w:sz="4" w:space="0" w:color="auto"/>
                  </w:tcBorders>
                </w:tcPr>
                <w:p w:rsidR="00BC379F" w:rsidRPr="006D13D7" w:rsidRDefault="002347B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>
                    <w:rPr>
                      <w:rFonts w:asciiTheme="minorHAnsi" w:hAnsiTheme="minorHAnsi" w:cstheme="minorHAnsi"/>
                      <w:sz w:val="28"/>
                      <w:szCs w:val="28"/>
                    </w:rPr>
                    <w:t>(údaje v celých €</w:t>
                  </w:r>
                  <w:r w:rsidR="00BC379F"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) </w:t>
                  </w:r>
                </w:p>
              </w:tc>
              <w:tc>
                <w:tcPr>
                  <w:tcW w:w="2250" w:type="dxa"/>
                  <w:tcBorders>
                    <w:bottom w:val="single" w:sz="4" w:space="0" w:color="auto"/>
                  </w:tcBorders>
                </w:tcPr>
                <w:p w:rsidR="00BC379F" w:rsidRPr="009A412E" w:rsidRDefault="009A412E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>
                    <w:rPr>
                      <w:rFonts w:asciiTheme="minorHAnsi" w:hAnsiTheme="minorHAnsi" w:cstheme="minorHAnsi"/>
                      <w:b/>
                      <w:bCs/>
                      <w:sz w:val="28"/>
                      <w:szCs w:val="28"/>
                    </w:rPr>
                    <w:t xml:space="preserve">                </w:t>
                  </w:r>
                  <w:r w:rsidRPr="009A412E">
                    <w:rPr>
                      <w:rFonts w:asciiTheme="minorHAnsi" w:hAnsiTheme="minorHAnsi" w:cstheme="minorHAnsi"/>
                      <w:bCs/>
                      <w:sz w:val="28"/>
                      <w:szCs w:val="28"/>
                    </w:rPr>
                    <w:t>rok 2018</w:t>
                  </w:r>
                  <w:r w:rsidR="00BC379F" w:rsidRPr="009A412E">
                    <w:rPr>
                      <w:rFonts w:asciiTheme="minorHAnsi" w:hAnsiTheme="minorHAnsi" w:cstheme="minorHAnsi"/>
                      <w:bCs/>
                      <w:sz w:val="28"/>
                      <w:szCs w:val="28"/>
                    </w:rPr>
                    <w:t xml:space="preserve"> </w:t>
                  </w:r>
                </w:p>
              </w:tc>
              <w:tc>
                <w:tcPr>
                  <w:tcW w:w="2053" w:type="dxa"/>
                  <w:tcBorders>
                    <w:bottom w:val="single" w:sz="4" w:space="0" w:color="auto"/>
                  </w:tcBorders>
                </w:tcPr>
                <w:p w:rsidR="00BC379F" w:rsidRPr="009A412E" w:rsidRDefault="009A412E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9A412E">
                    <w:rPr>
                      <w:rFonts w:asciiTheme="minorHAnsi" w:hAnsiTheme="minorHAnsi" w:cstheme="minorHAnsi"/>
                      <w:bCs/>
                      <w:sz w:val="28"/>
                      <w:szCs w:val="28"/>
                    </w:rPr>
                    <w:t xml:space="preserve">       </w:t>
                  </w:r>
                  <w:r>
                    <w:rPr>
                      <w:rFonts w:asciiTheme="minorHAnsi" w:hAnsiTheme="minorHAnsi" w:cstheme="minorHAnsi"/>
                      <w:bCs/>
                      <w:sz w:val="28"/>
                      <w:szCs w:val="28"/>
                    </w:rPr>
                    <w:t xml:space="preserve"> </w:t>
                  </w:r>
                  <w:r w:rsidRPr="009A412E">
                    <w:rPr>
                      <w:rFonts w:asciiTheme="minorHAnsi" w:hAnsiTheme="minorHAnsi" w:cstheme="minorHAnsi"/>
                      <w:bCs/>
                      <w:sz w:val="28"/>
                      <w:szCs w:val="28"/>
                    </w:rPr>
                    <w:t xml:space="preserve">     </w:t>
                  </w:r>
                  <w:r>
                    <w:rPr>
                      <w:rFonts w:asciiTheme="minorHAnsi" w:hAnsiTheme="minorHAnsi" w:cstheme="minorHAnsi"/>
                      <w:bCs/>
                      <w:sz w:val="28"/>
                      <w:szCs w:val="28"/>
                    </w:rPr>
                    <w:t>r</w:t>
                  </w:r>
                  <w:r w:rsidRPr="009A412E">
                    <w:rPr>
                      <w:rFonts w:asciiTheme="minorHAnsi" w:hAnsiTheme="minorHAnsi" w:cstheme="minorHAnsi"/>
                      <w:bCs/>
                      <w:sz w:val="28"/>
                      <w:szCs w:val="28"/>
                    </w:rPr>
                    <w:t>ok 2017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b/>
                      <w:bCs/>
                      <w:sz w:val="28"/>
                      <w:szCs w:val="28"/>
                    </w:rPr>
                    <w:t xml:space="preserve">ČISTÝ OBRAT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142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626 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110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231</w:t>
                  </w:r>
                </w:p>
              </w:tc>
            </w:tr>
            <w:tr w:rsidR="00BC379F" w:rsidRPr="006D13D7" w:rsidTr="002347BF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b/>
                      <w:bCs/>
                      <w:sz w:val="28"/>
                      <w:szCs w:val="28"/>
                    </w:rPr>
                    <w:t xml:space="preserve">Výnosy z hospodárskej činnosti spolu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142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626 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110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230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I. Tržby z predaja tovaru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474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602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464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841 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II. Tržby z predaja vlastných výrobkov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III. Tržby z predaja služieb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1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644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573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1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616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864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IV. Zmena stavu zásob vlastnej výroby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V. Aktivácia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VI. Tržby z predaja IM  a zásob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VII. Ostatné výnosy z hospodárskej činnosti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23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451 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28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525</w:t>
                  </w:r>
                </w:p>
              </w:tc>
            </w:tr>
            <w:tr w:rsidR="00BC379F" w:rsidRPr="006D13D7" w:rsidTr="002347BF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b/>
                      <w:bCs/>
                      <w:sz w:val="28"/>
                      <w:szCs w:val="28"/>
                    </w:rPr>
                    <w:t xml:space="preserve">Náklady na hospodársku činnosť spolu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061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234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050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022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A. Náklady na obstaranie predaného tovaru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369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645 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362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218 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B. Spotreba materiálu, energie a neskladovateľné dodávky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243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319 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183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087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C. Opravné položky k zásobám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9A412E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9A412E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D. Služby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491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024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461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571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E. Osobné náklady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833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869 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941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687 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G. Odpisy a opravné položky k dlhodobému majetku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103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800 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93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780 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H. Zostatková cena predaného majetku a zásob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J. Ostatné náklady na hospodársku činnosť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14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782 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4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803 </w:t>
                  </w:r>
                </w:p>
              </w:tc>
            </w:tr>
            <w:tr w:rsidR="00BC379F" w:rsidRPr="006D13D7" w:rsidTr="002347BF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b/>
                      <w:bCs/>
                      <w:sz w:val="28"/>
                      <w:szCs w:val="28"/>
                    </w:rPr>
                    <w:t xml:space="preserve">Výsledok hospodárenia z hospodárskej činnosti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81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392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60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208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Výnosy z finančnej činnosti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Náklady na finančnú činnosť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13736 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22507 </w:t>
                  </w:r>
                </w:p>
              </w:tc>
            </w:tr>
            <w:tr w:rsidR="00BC379F" w:rsidRPr="006D13D7" w:rsidTr="002347BF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b/>
                      <w:bCs/>
                      <w:sz w:val="28"/>
                      <w:szCs w:val="28"/>
                    </w:rPr>
                    <w:t xml:space="preserve">Výsledok hospodárenia z finančnej činnosti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-13736 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-22507 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Celkový výsledok hospodárenia pred zdanením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67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656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37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701 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Daň z príjmov splatná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17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566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14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913 </w:t>
                  </w:r>
                </w:p>
              </w:tc>
            </w:tr>
            <w:tr w:rsidR="00BC379F" w:rsidRPr="006D13D7" w:rsidTr="003E708D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Daň z príjmov odložená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9A412E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  <w:r w:rsidR="00BC379F"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C379F" w:rsidRPr="006D13D7" w:rsidRDefault="009A412E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>
                    <w:rPr>
                      <w:rFonts w:asciiTheme="minorHAnsi" w:hAnsiTheme="minorHAnsi" w:cstheme="minorHAnsi"/>
                      <w:sz w:val="28"/>
                      <w:szCs w:val="28"/>
                    </w:rPr>
                    <w:t>0</w:t>
                  </w:r>
                </w:p>
              </w:tc>
            </w:tr>
            <w:tr w:rsidR="00BC379F" w:rsidRPr="006D13D7" w:rsidTr="002347BF">
              <w:trPr>
                <w:trHeight w:val="120"/>
              </w:trPr>
              <w:tc>
                <w:tcPr>
                  <w:tcW w:w="46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b/>
                      <w:bCs/>
                      <w:sz w:val="28"/>
                      <w:szCs w:val="28"/>
                    </w:rPr>
                    <w:t xml:space="preserve">CELKOVÝ VÝSLEDOK HOSPODÁRENIA PO ZDANENÍ 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50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090</w:t>
                  </w:r>
                </w:p>
              </w:tc>
              <w:tc>
                <w:tcPr>
                  <w:tcW w:w="20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:rsidR="00BC379F" w:rsidRPr="006D13D7" w:rsidRDefault="00BC379F" w:rsidP="00F41DE0">
                  <w:pPr>
                    <w:pStyle w:val="Default"/>
                    <w:framePr w:hSpace="180" w:wrap="around" w:vAnchor="text" w:hAnchor="margin" w:y="16"/>
                    <w:jc w:val="right"/>
                    <w:rPr>
                      <w:rFonts w:asciiTheme="minorHAnsi" w:hAnsiTheme="minorHAnsi" w:cstheme="minorHAnsi"/>
                      <w:sz w:val="28"/>
                      <w:szCs w:val="28"/>
                    </w:rPr>
                  </w:pP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22</w:t>
                  </w:r>
                  <w:r w:rsidR="0023721D">
                    <w:rPr>
                      <w:rFonts w:asciiTheme="minorHAnsi" w:hAnsiTheme="minorHAnsi" w:cstheme="minorHAnsi"/>
                      <w:sz w:val="28"/>
                      <w:szCs w:val="28"/>
                    </w:rPr>
                    <w:t xml:space="preserve"> </w:t>
                  </w:r>
                  <w:r w:rsidRPr="006D13D7">
                    <w:rPr>
                      <w:rFonts w:asciiTheme="minorHAnsi" w:hAnsiTheme="minorHAnsi" w:cstheme="minorHAnsi"/>
                      <w:sz w:val="28"/>
                      <w:szCs w:val="28"/>
                    </w:rPr>
                    <w:t>788</w:t>
                  </w:r>
                </w:p>
              </w:tc>
            </w:tr>
          </w:tbl>
          <w:p w:rsidR="00BC379F" w:rsidRPr="00BC379F" w:rsidRDefault="00BC379F" w:rsidP="00BC379F">
            <w:pPr>
              <w:pStyle w:val="Default"/>
              <w:jc w:val="center"/>
              <w:rPr>
                <w:sz w:val="28"/>
              </w:rPr>
            </w:pPr>
          </w:p>
          <w:p w:rsidR="00BC379F" w:rsidRPr="006D13D7" w:rsidRDefault="00BC379F" w:rsidP="006D13D7">
            <w:pPr>
              <w:pStyle w:val="Default"/>
              <w:jc w:val="both"/>
              <w:rPr>
                <w:rFonts w:asciiTheme="minorHAnsi" w:hAnsiTheme="minorHAnsi" w:cstheme="minorHAnsi"/>
                <w:sz w:val="28"/>
              </w:rPr>
            </w:pPr>
            <w:r w:rsidRPr="006D13D7">
              <w:rPr>
                <w:rFonts w:asciiTheme="minorHAnsi" w:hAnsiTheme="minorHAnsi" w:cstheme="minorHAnsi"/>
                <w:sz w:val="28"/>
              </w:rPr>
              <w:t xml:space="preserve">Spoločnosť zaznamenala zvýšenie výnosov z hospodárskej činnosti a to hlavne z predaja náradia o 2% a predaja služieb Slovak Telekom o 1,7 %. Celkový výsledok hospodárenia je tvorený najmä v hospodárskej oblasti. Vo finančnej oblasti spoločnosť dosiahla stratu spôsobenú najmä úrokmi z úverov. </w:t>
            </w:r>
            <w:r w:rsidR="009A412E">
              <w:rPr>
                <w:rFonts w:asciiTheme="minorHAnsi" w:hAnsiTheme="minorHAnsi" w:cstheme="minorHAnsi"/>
                <w:sz w:val="28"/>
              </w:rPr>
              <w:t xml:space="preserve"> </w:t>
            </w:r>
            <w:r w:rsidRPr="006D13D7">
              <w:rPr>
                <w:rFonts w:asciiTheme="minorHAnsi" w:hAnsiTheme="minorHAnsi" w:cstheme="minorHAnsi"/>
                <w:sz w:val="28"/>
              </w:rPr>
              <w:t>Spoločnosť sa snažila čo najhospodárnejšie vynakladať náklady, vzhľadom na zabezpečenie konkurencieschopnosti v podnikateľskom prostredí.</w:t>
            </w:r>
          </w:p>
          <w:p w:rsidR="00BC379F" w:rsidRPr="00BC379F" w:rsidRDefault="00BC379F" w:rsidP="00BC379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IDFont+F1"/>
                <w:sz w:val="28"/>
                <w:szCs w:val="24"/>
              </w:rPr>
            </w:pPr>
          </w:p>
          <w:p w:rsidR="00BC379F" w:rsidRPr="00633C47" w:rsidRDefault="00BC379F" w:rsidP="00BC379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IDFont+F1"/>
                <w:i/>
                <w:sz w:val="28"/>
                <w:szCs w:val="24"/>
                <w:u w:val="single"/>
              </w:rPr>
            </w:pPr>
            <w:r w:rsidRPr="00633C47">
              <w:rPr>
                <w:rFonts w:ascii="Calibri" w:hAnsi="Calibri" w:cs="CIDFont+F1"/>
                <w:sz w:val="28"/>
                <w:szCs w:val="24"/>
                <w:u w:val="single"/>
              </w:rPr>
              <w:t>Zamestnanosť v roku 2018</w:t>
            </w:r>
            <w:r w:rsidR="00633C47">
              <w:rPr>
                <w:rFonts w:ascii="Calibri" w:hAnsi="Calibri" w:cs="CIDFont+F1"/>
                <w:sz w:val="28"/>
                <w:szCs w:val="24"/>
                <w:u w:val="single"/>
              </w:rPr>
              <w:t xml:space="preserve"> </w:t>
            </w:r>
          </w:p>
          <w:p w:rsidR="00BC379F" w:rsidRPr="00BC379F" w:rsidRDefault="00BC379F" w:rsidP="00BC379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IDFont+F3"/>
                <w:sz w:val="28"/>
                <w:szCs w:val="24"/>
              </w:rPr>
            </w:pPr>
            <w:r w:rsidRPr="00BC379F">
              <w:rPr>
                <w:rFonts w:ascii="Calibri" w:hAnsi="Calibri" w:cs="CIDFont+F3"/>
                <w:sz w:val="28"/>
                <w:szCs w:val="24"/>
              </w:rPr>
              <w:t xml:space="preserve">Priemerný prepočítaný počet </w:t>
            </w:r>
            <w:r w:rsidR="0023721D">
              <w:rPr>
                <w:rFonts w:ascii="Calibri" w:hAnsi="Calibri" w:cs="CIDFont+F3"/>
                <w:sz w:val="28"/>
                <w:szCs w:val="24"/>
              </w:rPr>
              <w:t>zamestnancov</w:t>
            </w:r>
            <w:r w:rsidRPr="00BC379F">
              <w:rPr>
                <w:rFonts w:ascii="Calibri" w:hAnsi="Calibri" w:cs="CIDFont+F3"/>
                <w:sz w:val="28"/>
                <w:szCs w:val="24"/>
              </w:rPr>
              <w:t>: 48</w:t>
            </w:r>
          </w:p>
          <w:p w:rsidR="00BC379F" w:rsidRPr="00BC379F" w:rsidRDefault="00BC379F" w:rsidP="00BC379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IDFont+F3"/>
                <w:sz w:val="28"/>
                <w:szCs w:val="24"/>
              </w:rPr>
            </w:pPr>
            <w:r w:rsidRPr="00BC379F">
              <w:rPr>
                <w:rFonts w:ascii="Calibri" w:hAnsi="Calibri" w:cs="CIDFont+F3"/>
                <w:sz w:val="28"/>
                <w:szCs w:val="24"/>
              </w:rPr>
              <w:t>Stav zamestnancov ku 31.12. (dňu účtovnej závierky): 58</w:t>
            </w:r>
          </w:p>
          <w:p w:rsidR="00BC379F" w:rsidRPr="0019352A" w:rsidRDefault="0023721D" w:rsidP="00BC379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IDFont+F3"/>
                <w:sz w:val="28"/>
                <w:szCs w:val="24"/>
              </w:rPr>
            </w:pPr>
            <w:r>
              <w:rPr>
                <w:rFonts w:ascii="Calibri" w:hAnsi="Calibri" w:cs="CIDFont+F3"/>
                <w:sz w:val="28"/>
                <w:szCs w:val="24"/>
              </w:rPr>
              <w:t>Osobné náklady</w:t>
            </w:r>
            <w:r w:rsidRPr="0019352A">
              <w:rPr>
                <w:rFonts w:ascii="Calibri" w:hAnsi="Calibri" w:cs="CIDFont+F3"/>
                <w:sz w:val="28"/>
                <w:szCs w:val="24"/>
              </w:rPr>
              <w:t xml:space="preserve">: 833.869 </w:t>
            </w:r>
            <w:r w:rsidR="00BC379F" w:rsidRPr="0019352A">
              <w:rPr>
                <w:rFonts w:ascii="Calibri" w:hAnsi="Calibri" w:cs="CIDFont+F3"/>
                <w:sz w:val="28"/>
                <w:szCs w:val="24"/>
              </w:rPr>
              <w:t>€</w:t>
            </w:r>
          </w:p>
          <w:p w:rsidR="00BC379F" w:rsidRPr="0019352A" w:rsidRDefault="0023721D" w:rsidP="00BC379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IDFont+F3"/>
                <w:sz w:val="28"/>
                <w:szCs w:val="24"/>
              </w:rPr>
            </w:pPr>
            <w:r w:rsidRPr="0019352A">
              <w:rPr>
                <w:rFonts w:ascii="Calibri" w:hAnsi="Calibri" w:cs="CIDFont+F3"/>
                <w:sz w:val="28"/>
                <w:szCs w:val="24"/>
              </w:rPr>
              <w:t xml:space="preserve">Mzdové náklady: 598.886 </w:t>
            </w:r>
            <w:r w:rsidR="00BC379F" w:rsidRPr="0019352A">
              <w:rPr>
                <w:rFonts w:ascii="Calibri" w:hAnsi="Calibri" w:cs="CIDFont+F3"/>
                <w:sz w:val="28"/>
                <w:szCs w:val="24"/>
              </w:rPr>
              <w:t>€</w:t>
            </w:r>
          </w:p>
          <w:p w:rsidR="00BC379F" w:rsidRPr="0019352A" w:rsidRDefault="00BC379F" w:rsidP="00BC379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IDFont+F3"/>
                <w:sz w:val="28"/>
                <w:szCs w:val="24"/>
              </w:rPr>
            </w:pPr>
            <w:r w:rsidRPr="0019352A">
              <w:rPr>
                <w:rFonts w:ascii="Calibri" w:hAnsi="Calibri" w:cs="CIDFont+F3"/>
                <w:sz w:val="28"/>
                <w:szCs w:val="24"/>
              </w:rPr>
              <w:t>Náklady n</w:t>
            </w:r>
            <w:r w:rsidR="0023721D" w:rsidRPr="0019352A">
              <w:rPr>
                <w:rFonts w:ascii="Calibri" w:hAnsi="Calibri" w:cs="CIDFont+F3"/>
                <w:sz w:val="28"/>
                <w:szCs w:val="24"/>
              </w:rPr>
              <w:t xml:space="preserve">a sociálne poistenie: 209.913 </w:t>
            </w:r>
            <w:r w:rsidRPr="0019352A">
              <w:rPr>
                <w:rFonts w:ascii="Calibri" w:hAnsi="Calibri" w:cs="CIDFont+F3"/>
                <w:sz w:val="28"/>
                <w:szCs w:val="24"/>
              </w:rPr>
              <w:t>€</w:t>
            </w:r>
          </w:p>
          <w:p w:rsidR="00BC379F" w:rsidRPr="00BC379F" w:rsidRDefault="0023721D" w:rsidP="00BC379F">
            <w:pPr>
              <w:pStyle w:val="Default"/>
              <w:rPr>
                <w:sz w:val="28"/>
              </w:rPr>
            </w:pPr>
            <w:r w:rsidRPr="0019352A">
              <w:rPr>
                <w:rFonts w:cs="CIDFont+F3"/>
                <w:sz w:val="28"/>
              </w:rPr>
              <w:t xml:space="preserve">Sociálne náklady : 25.071 </w:t>
            </w:r>
            <w:r w:rsidR="00BC379F" w:rsidRPr="0019352A">
              <w:rPr>
                <w:rFonts w:cs="CIDFont+F3"/>
                <w:sz w:val="28"/>
              </w:rPr>
              <w:t>€</w:t>
            </w:r>
          </w:p>
          <w:p w:rsidR="00BC379F" w:rsidRPr="00BC379F" w:rsidRDefault="00BC379F" w:rsidP="00BC379F">
            <w:pPr>
              <w:pStyle w:val="Default"/>
              <w:rPr>
                <w:sz w:val="28"/>
              </w:rPr>
            </w:pPr>
          </w:p>
          <w:p w:rsidR="00BC379F" w:rsidRPr="00BC379F" w:rsidRDefault="00BC379F" w:rsidP="00BC379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IDFont+F1"/>
                <w:sz w:val="28"/>
                <w:szCs w:val="24"/>
              </w:rPr>
            </w:pPr>
            <w:r w:rsidRPr="00E2611D">
              <w:rPr>
                <w:rFonts w:ascii="Calibri" w:hAnsi="Calibri" w:cs="CIDFont+F1"/>
                <w:sz w:val="28"/>
                <w:szCs w:val="24"/>
                <w:u w:val="single"/>
              </w:rPr>
              <w:t>Informácie o schválení účtovnej závierky za rok 2017</w:t>
            </w:r>
          </w:p>
          <w:p w:rsidR="00BC379F" w:rsidRPr="00BC379F" w:rsidRDefault="00BC379F" w:rsidP="00BC37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 w:val="28"/>
                <w:szCs w:val="24"/>
              </w:rPr>
            </w:pPr>
            <w:r w:rsidRPr="00BC379F">
              <w:rPr>
                <w:rFonts w:ascii="Calibri" w:hAnsi="Calibri" w:cs="CIDFont+F3"/>
                <w:sz w:val="28"/>
                <w:szCs w:val="24"/>
              </w:rPr>
              <w:t>Valné zhromaždenie spoločnosti  schválilo účtovnú závierku zostavenú k 31. 12. 2017 dňa 27.02.2018 a rozhodlo o preúčtovaní vý</w:t>
            </w:r>
            <w:r w:rsidR="002347BF">
              <w:rPr>
                <w:rFonts w:ascii="Calibri" w:hAnsi="Calibri" w:cs="CIDFont+F3"/>
                <w:sz w:val="28"/>
                <w:szCs w:val="24"/>
              </w:rPr>
              <w:t>sledku hospodárenia za rok 2017</w:t>
            </w:r>
            <w:r w:rsidRPr="00BC379F">
              <w:rPr>
                <w:rFonts w:ascii="Calibri" w:hAnsi="Calibri" w:cs="CIDFont+F3"/>
                <w:sz w:val="28"/>
                <w:szCs w:val="24"/>
              </w:rPr>
              <w:t>. Preúčtovanie zisku za rok 2017 v sume  22.788,38 € bolo na účet nerozdelených ziskov minulých rokov.</w:t>
            </w:r>
          </w:p>
          <w:p w:rsidR="00BC379F" w:rsidRPr="00E2611D" w:rsidRDefault="00BC379F" w:rsidP="00BC379F">
            <w:pPr>
              <w:pStyle w:val="Default"/>
              <w:jc w:val="both"/>
              <w:rPr>
                <w:rFonts w:asciiTheme="minorHAnsi" w:hAnsiTheme="minorHAnsi" w:cstheme="minorHAnsi"/>
                <w:sz w:val="28"/>
              </w:rPr>
            </w:pPr>
          </w:p>
          <w:p w:rsidR="00BC379F" w:rsidRPr="00283DB4" w:rsidRDefault="00BC379F" w:rsidP="00BC379F">
            <w:pPr>
              <w:pStyle w:val="Default"/>
              <w:jc w:val="both"/>
              <w:rPr>
                <w:rFonts w:asciiTheme="minorHAnsi" w:hAnsiTheme="minorHAnsi" w:cstheme="minorHAnsi"/>
                <w:sz w:val="28"/>
                <w:u w:val="single"/>
              </w:rPr>
            </w:pPr>
            <w:r w:rsidRPr="00283DB4">
              <w:rPr>
                <w:rFonts w:asciiTheme="minorHAnsi" w:hAnsiTheme="minorHAnsi" w:cstheme="minorHAnsi"/>
                <w:sz w:val="28"/>
                <w:u w:val="single"/>
              </w:rPr>
              <w:t>Návrh na rozdelenie zisku za rok 2018</w:t>
            </w:r>
          </w:p>
          <w:p w:rsidR="00BC379F" w:rsidRPr="00E2611D" w:rsidRDefault="009A412E" w:rsidP="00BC379F">
            <w:pPr>
              <w:pStyle w:val="Default"/>
              <w:jc w:val="both"/>
              <w:rPr>
                <w:rFonts w:asciiTheme="minorHAnsi" w:hAnsiTheme="minorHAnsi" w:cstheme="minorHAnsi"/>
                <w:sz w:val="28"/>
              </w:rPr>
            </w:pPr>
            <w:r w:rsidRPr="00283DB4">
              <w:rPr>
                <w:rFonts w:asciiTheme="minorHAnsi" w:hAnsiTheme="minorHAnsi" w:cstheme="minorHAnsi"/>
                <w:sz w:val="28"/>
              </w:rPr>
              <w:t>Spoločnosť n</w:t>
            </w:r>
            <w:r w:rsidR="002347BF">
              <w:rPr>
                <w:rFonts w:asciiTheme="minorHAnsi" w:hAnsiTheme="minorHAnsi" w:cstheme="minorHAnsi"/>
                <w:sz w:val="28"/>
              </w:rPr>
              <w:t xml:space="preserve">avrhuje </w:t>
            </w:r>
            <w:r w:rsidR="00BC379F" w:rsidRPr="00283DB4">
              <w:rPr>
                <w:rFonts w:asciiTheme="minorHAnsi" w:hAnsiTheme="minorHAnsi" w:cstheme="minorHAnsi"/>
                <w:sz w:val="28"/>
              </w:rPr>
              <w:t xml:space="preserve">zaúčtovať zisk </w:t>
            </w:r>
            <w:r w:rsidRPr="00283DB4">
              <w:rPr>
                <w:rFonts w:asciiTheme="minorHAnsi" w:hAnsiTheme="minorHAnsi" w:cstheme="minorHAnsi"/>
                <w:sz w:val="28"/>
              </w:rPr>
              <w:t>za rok 2018 vo výške</w:t>
            </w:r>
            <w:r w:rsidR="00283DB4" w:rsidRPr="00283DB4">
              <w:rPr>
                <w:rFonts w:asciiTheme="minorHAnsi" w:hAnsiTheme="minorHAnsi" w:cstheme="minorHAnsi"/>
                <w:sz w:val="28"/>
              </w:rPr>
              <w:t xml:space="preserve"> 50.090,03 €</w:t>
            </w:r>
            <w:r w:rsidRPr="00283DB4">
              <w:rPr>
                <w:rFonts w:asciiTheme="minorHAnsi" w:hAnsiTheme="minorHAnsi" w:cstheme="minorHAnsi"/>
                <w:sz w:val="28"/>
              </w:rPr>
              <w:t xml:space="preserve"> </w:t>
            </w:r>
            <w:r w:rsidR="00BC379F" w:rsidRPr="00283DB4">
              <w:rPr>
                <w:rFonts w:asciiTheme="minorHAnsi" w:hAnsiTheme="minorHAnsi" w:cstheme="minorHAnsi"/>
                <w:sz w:val="28"/>
              </w:rPr>
              <w:t>na účet nerozdelených ziskov minulých rokov 428.</w:t>
            </w:r>
          </w:p>
          <w:p w:rsidR="00BC379F" w:rsidRPr="00BC379F" w:rsidRDefault="00BC379F" w:rsidP="00BC379F">
            <w:pPr>
              <w:pStyle w:val="Default"/>
              <w:jc w:val="both"/>
              <w:rPr>
                <w:sz w:val="28"/>
              </w:rPr>
            </w:pPr>
          </w:p>
          <w:p w:rsidR="00BC379F" w:rsidRPr="00E2611D" w:rsidRDefault="00BC379F" w:rsidP="00BC379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IDFont+F1"/>
                <w:sz w:val="28"/>
                <w:szCs w:val="24"/>
                <w:u w:val="single"/>
              </w:rPr>
            </w:pPr>
            <w:r w:rsidRPr="00E2611D">
              <w:rPr>
                <w:rFonts w:ascii="Calibri" w:hAnsi="Calibri" w:cs="CIDFont+F1"/>
                <w:sz w:val="28"/>
                <w:szCs w:val="24"/>
                <w:u w:val="single"/>
              </w:rPr>
              <w:t xml:space="preserve">Zameranie firmy do budúcnosti </w:t>
            </w:r>
          </w:p>
          <w:p w:rsidR="00BC379F" w:rsidRPr="00BC379F" w:rsidRDefault="00BC379F" w:rsidP="00BC37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IDFont+F3"/>
                <w:sz w:val="28"/>
                <w:szCs w:val="24"/>
              </w:rPr>
            </w:pPr>
            <w:r w:rsidRPr="00BC379F">
              <w:rPr>
                <w:rFonts w:ascii="Calibri" w:hAnsi="Calibri" w:cs="CIDFont+F3"/>
                <w:sz w:val="28"/>
                <w:szCs w:val="24"/>
              </w:rPr>
              <w:t>Hlavným zameraním spoločnosti i v nasledujúcich rokoch bude zvýšenie konkurencieschopnosti a upevnenie svojej pozície na slovenskom trhu . Kvalitou a cenou ponúkaných tovarov a komplexným servisom si udržať stálych zákazníkov a získať nových zákazníkov a poskytnúť im maximálny komfort pri výbere produktov, služieb a informácií. Rozšíriť sortiment kvalitného tovaru a získať nových zaujímavých dodávateľov.</w:t>
            </w:r>
          </w:p>
          <w:p w:rsidR="00BC379F" w:rsidRPr="00BC379F" w:rsidRDefault="00BC379F" w:rsidP="00BC379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IDFont+F3"/>
                <w:sz w:val="28"/>
                <w:szCs w:val="24"/>
              </w:rPr>
            </w:pPr>
          </w:p>
          <w:p w:rsidR="00E2611D" w:rsidRPr="00E2611D" w:rsidRDefault="00E2611D" w:rsidP="00BC37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IDFont+F3"/>
                <w:sz w:val="28"/>
                <w:szCs w:val="24"/>
                <w:u w:val="single"/>
              </w:rPr>
            </w:pPr>
            <w:r w:rsidRPr="00E2611D">
              <w:rPr>
                <w:rFonts w:ascii="Calibri" w:hAnsi="Calibri" w:cs="CIDFont+F3"/>
                <w:sz w:val="28"/>
                <w:szCs w:val="24"/>
                <w:u w:val="single"/>
              </w:rPr>
              <w:t>Udalosti po 31.12. 2018</w:t>
            </w:r>
          </w:p>
          <w:p w:rsidR="00BC379F" w:rsidRPr="00BC379F" w:rsidRDefault="00BC379F" w:rsidP="00BC37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IDFont+F3"/>
                <w:sz w:val="28"/>
                <w:szCs w:val="24"/>
              </w:rPr>
            </w:pPr>
            <w:r w:rsidRPr="00BC379F">
              <w:rPr>
                <w:rFonts w:ascii="Calibri" w:hAnsi="Calibri" w:cs="CIDFont+F3"/>
                <w:sz w:val="28"/>
                <w:szCs w:val="24"/>
              </w:rPr>
              <w:t>Do dňa zostavenia tejto výročnej správy sa nevyskytli žiadne významné udalosti a transakcie, ktoré ovplyvnili ďalšie fungovanie spoločnosti a jej výsledky hospodárenia a finančnú situáciu.</w:t>
            </w:r>
          </w:p>
          <w:p w:rsidR="00BC379F" w:rsidRPr="00BC379F" w:rsidRDefault="00BC379F" w:rsidP="00BC37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IDFont+F3"/>
                <w:sz w:val="28"/>
                <w:szCs w:val="24"/>
              </w:rPr>
            </w:pPr>
          </w:p>
          <w:p w:rsidR="00BC379F" w:rsidRPr="00BC379F" w:rsidRDefault="00BC379F" w:rsidP="00BC37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IDFont+F3"/>
                <w:sz w:val="28"/>
                <w:szCs w:val="24"/>
              </w:rPr>
            </w:pPr>
            <w:r w:rsidRPr="00BC379F">
              <w:rPr>
                <w:rFonts w:ascii="Calibri" w:hAnsi="Calibri" w:cs="CIDFont+F3"/>
                <w:sz w:val="28"/>
                <w:szCs w:val="24"/>
              </w:rPr>
              <w:t xml:space="preserve">Kompletná účtovná závierka je v registri ÚZ v samostatnej časti vr. Správy audítora, v ktorej sú overené </w:t>
            </w:r>
            <w:r w:rsidR="00633C47" w:rsidRPr="0019352A">
              <w:rPr>
                <w:rFonts w:ascii="Calibri" w:hAnsi="Calibri" w:cs="CIDFont+F3"/>
                <w:sz w:val="28"/>
                <w:szCs w:val="24"/>
              </w:rPr>
              <w:t>a</w:t>
            </w:r>
            <w:bookmarkStart w:id="0" w:name="_GoBack"/>
            <w:bookmarkEnd w:id="0"/>
            <w:r w:rsidR="00633C47" w:rsidRPr="0019352A">
              <w:rPr>
                <w:rFonts w:ascii="Calibri" w:hAnsi="Calibri" w:cs="CIDFont+F3"/>
                <w:sz w:val="28"/>
                <w:szCs w:val="24"/>
              </w:rPr>
              <w:t>udítorom</w:t>
            </w:r>
            <w:r w:rsidR="00633C47">
              <w:rPr>
                <w:rFonts w:ascii="Calibri" w:hAnsi="Calibri" w:cs="CIDFont+F3"/>
                <w:sz w:val="28"/>
                <w:szCs w:val="24"/>
              </w:rPr>
              <w:t xml:space="preserve"> </w:t>
            </w:r>
            <w:r w:rsidRPr="00BC379F">
              <w:rPr>
                <w:rFonts w:ascii="Calibri" w:hAnsi="Calibri" w:cs="CIDFont+F3"/>
                <w:sz w:val="28"/>
                <w:szCs w:val="24"/>
              </w:rPr>
              <w:t>aj údaje tejto výročnej správy.</w:t>
            </w:r>
          </w:p>
          <w:p w:rsidR="008A24EC" w:rsidRDefault="008A24EC" w:rsidP="00BC379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IDFont+F3"/>
                <w:sz w:val="28"/>
                <w:szCs w:val="24"/>
              </w:rPr>
            </w:pPr>
          </w:p>
          <w:p w:rsidR="00BC379F" w:rsidRPr="00BC379F" w:rsidRDefault="00BC379F" w:rsidP="00BC379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IDFont+F3"/>
                <w:sz w:val="28"/>
                <w:szCs w:val="24"/>
              </w:rPr>
            </w:pPr>
            <w:r w:rsidRPr="00BC379F">
              <w:rPr>
                <w:rFonts w:ascii="Calibri" w:hAnsi="Calibri" w:cs="CIDFont+F3"/>
                <w:sz w:val="28"/>
                <w:szCs w:val="24"/>
              </w:rPr>
              <w:t>Dubnica n/Váhom</w:t>
            </w:r>
            <w:r w:rsidR="008A24EC">
              <w:rPr>
                <w:rFonts w:ascii="Calibri" w:hAnsi="Calibri" w:cs="CIDFont+F3"/>
                <w:sz w:val="28"/>
                <w:szCs w:val="24"/>
              </w:rPr>
              <w:t>, 31. júla 2019</w:t>
            </w:r>
          </w:p>
          <w:p w:rsidR="00BC379F" w:rsidRPr="008A24EC" w:rsidRDefault="008A24EC" w:rsidP="00BC379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IDFont+F3"/>
                <w:sz w:val="28"/>
                <w:szCs w:val="24"/>
              </w:rPr>
            </w:pPr>
            <w:r>
              <w:rPr>
                <w:rFonts w:ascii="Calibri" w:hAnsi="Calibri" w:cs="CIDFont+F3"/>
                <w:sz w:val="28"/>
                <w:szCs w:val="24"/>
              </w:rPr>
              <w:t>Konatelia (podpis)</w:t>
            </w:r>
            <w:r w:rsidR="00BC379F" w:rsidRPr="00BC379F">
              <w:rPr>
                <w:rFonts w:ascii="Calibri" w:hAnsi="Calibri" w:cs="CIDFont+F3"/>
                <w:sz w:val="28"/>
                <w:szCs w:val="24"/>
              </w:rPr>
              <w:t xml:space="preserve">                                                                                                                           </w:t>
            </w:r>
            <w:r w:rsidR="00E2611D">
              <w:rPr>
                <w:rFonts w:ascii="Calibri" w:hAnsi="Calibri" w:cs="CIDFont+F3"/>
                <w:sz w:val="28"/>
                <w:szCs w:val="24"/>
              </w:rPr>
              <w:t xml:space="preserve">                               </w:t>
            </w:r>
          </w:p>
        </w:tc>
      </w:tr>
    </w:tbl>
    <w:p w:rsidR="00FA2863" w:rsidRPr="00622500" w:rsidRDefault="00FA2863" w:rsidP="00633C47"/>
    <w:sectPr w:rsidR="00FA2863" w:rsidRPr="00622500" w:rsidSect="008A24EC">
      <w:footerReference w:type="default" r:id="rId7"/>
      <w:pgSz w:w="11906" w:h="16838"/>
      <w:pgMar w:top="720" w:right="720" w:bottom="576" w:left="72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06B9" w:rsidRDefault="00D706B9" w:rsidP="00BC379F">
      <w:pPr>
        <w:spacing w:after="0" w:line="240" w:lineRule="auto"/>
      </w:pPr>
      <w:r>
        <w:separator/>
      </w:r>
    </w:p>
  </w:endnote>
  <w:endnote w:type="continuationSeparator" w:id="0">
    <w:p w:rsidR="00D706B9" w:rsidRDefault="00D706B9" w:rsidP="00BC37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IDFont+F3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1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51759133"/>
      <w:docPartObj>
        <w:docPartGallery w:val="Page Numbers (Bottom of Page)"/>
        <w:docPartUnique/>
      </w:docPartObj>
    </w:sdtPr>
    <w:sdtEndPr/>
    <w:sdtContent>
      <w:p w:rsidR="00BC379F" w:rsidRDefault="00BC379F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9352A">
          <w:rPr>
            <w:noProof/>
          </w:rPr>
          <w:t>6</w:t>
        </w:r>
        <w:r>
          <w:fldChar w:fldCharType="end"/>
        </w:r>
      </w:p>
    </w:sdtContent>
  </w:sdt>
  <w:p w:rsidR="00BC379F" w:rsidRDefault="00BC379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06B9" w:rsidRDefault="00D706B9" w:rsidP="00BC379F">
      <w:pPr>
        <w:spacing w:after="0" w:line="240" w:lineRule="auto"/>
      </w:pPr>
      <w:r>
        <w:separator/>
      </w:r>
    </w:p>
  </w:footnote>
  <w:footnote w:type="continuationSeparator" w:id="0">
    <w:p w:rsidR="00D706B9" w:rsidRDefault="00D706B9" w:rsidP="00BC379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5383"/>
    <w:rsid w:val="0000782B"/>
    <w:rsid w:val="000F2593"/>
    <w:rsid w:val="0015631F"/>
    <w:rsid w:val="001917F4"/>
    <w:rsid w:val="0019352A"/>
    <w:rsid w:val="001A0E84"/>
    <w:rsid w:val="001B5078"/>
    <w:rsid w:val="001B796E"/>
    <w:rsid w:val="001F2FBB"/>
    <w:rsid w:val="002347BF"/>
    <w:rsid w:val="0023721D"/>
    <w:rsid w:val="002623B0"/>
    <w:rsid w:val="00270C6B"/>
    <w:rsid w:val="00283DB4"/>
    <w:rsid w:val="00295383"/>
    <w:rsid w:val="00332AA7"/>
    <w:rsid w:val="003F488C"/>
    <w:rsid w:val="004350C1"/>
    <w:rsid w:val="0054369B"/>
    <w:rsid w:val="00561720"/>
    <w:rsid w:val="005A3654"/>
    <w:rsid w:val="00601070"/>
    <w:rsid w:val="00622500"/>
    <w:rsid w:val="00633C47"/>
    <w:rsid w:val="006D13D7"/>
    <w:rsid w:val="00714335"/>
    <w:rsid w:val="007F3A18"/>
    <w:rsid w:val="008A24EC"/>
    <w:rsid w:val="009A412E"/>
    <w:rsid w:val="009B0CF7"/>
    <w:rsid w:val="00A91950"/>
    <w:rsid w:val="00A92DB3"/>
    <w:rsid w:val="00AB64D0"/>
    <w:rsid w:val="00BC379F"/>
    <w:rsid w:val="00CD7F34"/>
    <w:rsid w:val="00CF5F1E"/>
    <w:rsid w:val="00D02AA8"/>
    <w:rsid w:val="00D2467F"/>
    <w:rsid w:val="00D706B9"/>
    <w:rsid w:val="00D81D44"/>
    <w:rsid w:val="00DA6001"/>
    <w:rsid w:val="00E2611D"/>
    <w:rsid w:val="00E50E0A"/>
    <w:rsid w:val="00E514B7"/>
    <w:rsid w:val="00E5437C"/>
    <w:rsid w:val="00E64BC3"/>
    <w:rsid w:val="00F41DE0"/>
    <w:rsid w:val="00FA2863"/>
    <w:rsid w:val="00FD1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F24B58-1156-4B09-AB40-32B6FBD23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22500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1B507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514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14B7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BC37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C37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C379F"/>
  </w:style>
  <w:style w:type="paragraph" w:styleId="Pta">
    <w:name w:val="footer"/>
    <w:basedOn w:val="Normlny"/>
    <w:link w:val="PtaChar"/>
    <w:uiPriority w:val="99"/>
    <w:unhideWhenUsed/>
    <w:rsid w:val="00BC37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C37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D7C486-4DFA-412B-8E49-ECAF87DD24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1418</Words>
  <Characters>8089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</dc:creator>
  <cp:keywords/>
  <dc:description/>
  <cp:lastModifiedBy>ZD</cp:lastModifiedBy>
  <cp:revision>3</cp:revision>
  <cp:lastPrinted>2019-07-30T08:57:00Z</cp:lastPrinted>
  <dcterms:created xsi:type="dcterms:W3CDTF">2019-08-13T09:26:00Z</dcterms:created>
  <dcterms:modified xsi:type="dcterms:W3CDTF">2019-08-13T09:35:00Z</dcterms:modified>
</cp:coreProperties>
</file>