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VÝROČNÁ SPRÁVA  ZA ROK 201</w:t>
      </w:r>
      <w:r w:rsidR="0048477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Obsah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Charakteristika spoločnosti, informácia o spoločnosti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Predmet podnikania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Organizácia spoločnosti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ekonomických ukazovateľov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doplňujúce informácie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Výhľad na ďalšie obdobie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Prílohy:</w:t>
      </w:r>
    </w:p>
    <w:p w:rsidR="005C4A28" w:rsidRPr="00C61F09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Charakteristika spoločnosti, informácie o spoločnosti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Identifikačné údaje o spoločnosti</w:t>
      </w:r>
    </w:p>
    <w:p w:rsidR="005C4A28" w:rsidRPr="00C61F09" w:rsidRDefault="005C4A28" w:rsidP="00C61F09">
      <w:pPr>
        <w:rPr>
          <w:sz w:val="24"/>
          <w:szCs w:val="24"/>
          <w:lang w:eastAsia="sk-SK"/>
        </w:rPr>
      </w:pPr>
      <w:r w:rsidRPr="00C61F09">
        <w:rPr>
          <w:sz w:val="24"/>
          <w:szCs w:val="24"/>
          <w:lang w:eastAsia="sk-SK"/>
        </w:rPr>
        <w:t xml:space="preserve">Názov spoločnosti: </w:t>
      </w:r>
      <w:r w:rsidR="00EC2116">
        <w:rPr>
          <w:sz w:val="24"/>
          <w:szCs w:val="24"/>
          <w:lang w:eastAsia="sk-SK"/>
        </w:rPr>
        <w:t>LEMA Slovakia</w:t>
      </w:r>
      <w:r w:rsidRPr="00C61F09">
        <w:rPr>
          <w:sz w:val="24"/>
          <w:szCs w:val="24"/>
          <w:lang w:eastAsia="sk-SK"/>
        </w:rPr>
        <w:t xml:space="preserve"> s.r.o.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ídlo spoločnosti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="00EC2116">
        <w:rPr>
          <w:rFonts w:ascii="Times New Roman" w:eastAsia="Times New Roman" w:hAnsi="Times New Roman" w:cs="Times New Roman"/>
          <w:sz w:val="24"/>
          <w:szCs w:val="24"/>
          <w:lang w:eastAsia="sk-SK"/>
        </w:rPr>
        <w:t>Demandice 232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, 9</w:t>
      </w:r>
      <w:r w:rsidR="00EC2116">
        <w:rPr>
          <w:rFonts w:ascii="Times New Roman" w:eastAsia="Times New Roman" w:hAnsi="Times New Roman" w:cs="Times New Roman"/>
          <w:sz w:val="24"/>
          <w:szCs w:val="24"/>
          <w:lang w:eastAsia="sk-SK"/>
        </w:rPr>
        <w:t>35 85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rávna forma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Spoločnosť s ručením obmedzeným 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egistrácia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OR OS </w:t>
      </w:r>
      <w:r w:rsidR="00EC2116">
        <w:rPr>
          <w:rFonts w:ascii="Times New Roman" w:eastAsia="Times New Roman" w:hAnsi="Times New Roman" w:cs="Times New Roman"/>
          <w:sz w:val="24"/>
          <w:szCs w:val="24"/>
          <w:lang w:eastAsia="sk-SK"/>
        </w:rPr>
        <w:t>Nitra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oddiel </w:t>
      </w:r>
      <w:proofErr w:type="spellStart"/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Sro</w:t>
      </w:r>
      <w:proofErr w:type="spellEnd"/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vložka č.: </w:t>
      </w:r>
      <w:r w:rsidR="00EC2116">
        <w:rPr>
          <w:rFonts w:ascii="Times New Roman" w:eastAsia="Times New Roman" w:hAnsi="Times New Roman" w:cs="Times New Roman"/>
          <w:sz w:val="24"/>
          <w:szCs w:val="24"/>
          <w:lang w:eastAsia="sk-SK"/>
        </w:rPr>
        <w:t>16596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EC2116">
        <w:rPr>
          <w:rFonts w:ascii="Times New Roman" w:eastAsia="Times New Roman" w:hAnsi="Times New Roman" w:cs="Times New Roman"/>
          <w:sz w:val="24"/>
          <w:szCs w:val="24"/>
          <w:lang w:eastAsia="sk-SK"/>
        </w:rPr>
        <w:t>N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IČO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C2116">
        <w:rPr>
          <w:rFonts w:ascii="Times New Roman" w:eastAsia="Times New Roman" w:hAnsi="Times New Roman" w:cs="Times New Roman"/>
          <w:sz w:val="24"/>
          <w:szCs w:val="24"/>
          <w:lang w:eastAsia="sk-SK"/>
        </w:rPr>
        <w:t>35 933 259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DIČ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C2116">
        <w:rPr>
          <w:rFonts w:ascii="Times New Roman" w:eastAsia="Times New Roman" w:hAnsi="Times New Roman" w:cs="Times New Roman"/>
          <w:sz w:val="24"/>
          <w:szCs w:val="24"/>
          <w:lang w:eastAsia="sk-SK"/>
        </w:rPr>
        <w:t>2021999155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 DPH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SK</w:t>
      </w:r>
      <w:r w:rsidR="00EC2116">
        <w:rPr>
          <w:rFonts w:ascii="Times New Roman" w:eastAsia="Times New Roman" w:hAnsi="Times New Roman" w:cs="Times New Roman"/>
          <w:sz w:val="24"/>
          <w:szCs w:val="24"/>
          <w:lang w:eastAsia="sk-SK"/>
        </w:rPr>
        <w:t>2021999155</w:t>
      </w:r>
    </w:p>
    <w:p w:rsidR="00C61F09" w:rsidRP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Predmety podnikania zapísané v obchodnom registri: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 maloobchod ) v rozsahu voľných živností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iným prevádzkovateľom živnosti ( veľkoobchod ) v rozsahu voľných živností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sprostredkovanie obchodu, služieb a výroby v rozsahu voľnej živnosti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činnosť organizačných a ekonomických poradcov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reklamná, propagačná a inzertná činnosť, spracovanie a výroba reklamných návrhov a prieskum trhu a verejnej mienky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organizovanie školení, kurzov, seminárov a iných vzdelávacích akcií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záložňa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vydavateľská činnosť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prenájom a leasing strojov, prístrojov a zariadení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inžinierska činnosť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podnikateľské poradenstvo v oblasti stavebníctva, obchodu a služieb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pomocné stavebné práce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finančný a operatívny leasing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faktoring</w:t>
            </w:r>
            <w:proofErr w:type="spellEnd"/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a forfaiting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osobná cestná doprava vykonávaná cestnými osobnými vozidlami, ktorých celková obsaditeľnosť nepresahuje 9 osôb vrátane vodiča s výnimkou taxislužby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ubytovacie služby s prevádzkovaním pohostinských činností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21.07.2007)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pohostinská činnosť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21.07.2007)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výroba cukroviniek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21.07.2007)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výroba pekárenských a cukrárenských výrobkov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21.07.2007)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požičovňa automobilov, motocyklov a prívesných vozíkov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21.07.2007)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21.07.2007)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prevádzkovanie motokárovej dráhy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21.07.2007)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poľnohospodárstvo a chov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21.07.2007)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09.07.2008)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66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mäsiarstvo </w:t>
            </w:r>
          </w:p>
        </w:tc>
      </w:tr>
    </w:tbl>
    <w:p w:rsidR="00C61F09" w:rsidRPr="005C4A28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Oblasti pôsobenia spoločnosti</w:t>
      </w:r>
    </w:p>
    <w:p w:rsidR="001475F5" w:rsidRPr="00C61F09" w:rsidRDefault="001475F5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Činnosť spoločnosti je zameraná  na poskytovanie  služieb</w:t>
      </w:r>
      <w:r w:rsidR="00A77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A77CD8">
        <w:rPr>
          <w:rFonts w:ascii="Times New Roman" w:eastAsia="Times New Roman" w:hAnsi="Times New Roman" w:cs="Times New Roman"/>
          <w:sz w:val="24"/>
          <w:szCs w:val="24"/>
          <w:lang w:eastAsia="sk-SK"/>
        </w:rPr>
        <w:t>mäsiarstve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to hlavne v Holandsku.</w:t>
      </w:r>
    </w:p>
    <w:p w:rsidR="00AF24A5" w:rsidRDefault="00AF24A5" w:rsidP="00AF24A5">
      <w:pPr>
        <w:jc w:val="both"/>
        <w:rPr>
          <w:sz w:val="24"/>
        </w:rPr>
      </w:pPr>
      <w:r>
        <w:rPr>
          <w:sz w:val="24"/>
        </w:rPr>
        <w:t>Spoločnosť zahájila svoju činnosť od   30.04. roku  2005 . Pre zabezpečenie svojej podnikateľskej činnosti vytvorila technické a personálne predpoklady a súčasne získala obchodných partnerov.  Táto skutočnosť umožnila spoločnosti od začiatku svojej činnosti dosahovať  obraty, ktoré vytvárali potrebné ekonomické výsledky pre ďalšie rozvíjanie spoločnosti.</w:t>
      </w:r>
    </w:p>
    <w:p w:rsidR="00C61F09" w:rsidRDefault="00AF24A5" w:rsidP="00AF24A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sz w:val="24"/>
        </w:rPr>
        <w:t>Spoločnosť hradí svoje záväzky v riadnych termínoch splatnosti. Voči orgánom štátnej správy, dodávateľom, poisťovniam</w:t>
      </w:r>
    </w:p>
    <w:p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2. Organizácia spoločnosti</w:t>
      </w:r>
    </w:p>
    <w:p w:rsidR="00AF24A5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 a riadiace orgány spoločnosti, organizačná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zastupujú a konajú za ňu dvaja konatelia – a to 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každý samostatne.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Vlastnícka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má 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dvoch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spoločník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ov 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 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spolu 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>vlastn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ia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100% podiel spoločnosti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konsolidovanom celku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nie je v konsolidovanom celku</w:t>
      </w: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Stav zamestnancov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31.12.201</w:t>
      </w:r>
      <w:r w:rsidR="00484778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484778"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6964B8" w:rsidRDefault="006964B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964B8" w:rsidRDefault="006964B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 xml:space="preserve">3. 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Prehľad</w:t>
      </w: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ekonomických ukazovateľov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za rok 2017</w:t>
      </w:r>
      <w:r w:rsidR="00EB48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, 2016</w:t>
      </w:r>
    </w:p>
    <w:p w:rsidR="001475F5" w:rsidRDefault="001475F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B48B0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201</w:t>
      </w:r>
      <w:r w:rsidR="00484778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2017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84778">
        <w:rPr>
          <w:rFonts w:ascii="Times New Roman" w:eastAsia="Times New Roman" w:hAnsi="Times New Roman" w:cs="Times New Roman"/>
          <w:sz w:val="24"/>
          <w:szCs w:val="24"/>
          <w:lang w:eastAsia="sk-SK"/>
        </w:rPr>
        <w:t>INDEX 2018/2017</w:t>
      </w:r>
    </w:p>
    <w:p w:rsidR="001475F5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Majetok spolu: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847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979.785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380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243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84778">
        <w:rPr>
          <w:rFonts w:ascii="Times New Roman" w:eastAsia="Times New Roman" w:hAnsi="Times New Roman" w:cs="Times New Roman"/>
          <w:sz w:val="24"/>
          <w:szCs w:val="24"/>
          <w:lang w:eastAsia="sk-SK"/>
        </w:rPr>
        <w:t>0,71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B48B0">
        <w:rPr>
          <w:rFonts w:ascii="Times New Roman" w:eastAsia="Times New Roman" w:hAnsi="Times New Roman" w:cs="Times New Roman"/>
          <w:sz w:val="24"/>
          <w:szCs w:val="24"/>
          <w:lang w:eastAsia="sk-SK"/>
        </w:rPr>
        <w:t>Neobežný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</w:t>
      </w:r>
      <w:r w:rsidR="00484778">
        <w:rPr>
          <w:rFonts w:ascii="Times New Roman" w:eastAsia="Times New Roman" w:hAnsi="Times New Roman" w:cs="Times New Roman"/>
          <w:sz w:val="24"/>
          <w:szCs w:val="24"/>
          <w:lang w:eastAsia="sk-SK"/>
        </w:rPr>
        <w:t>137.984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185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52</w:t>
      </w:r>
      <w:r w:rsidR="00484778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84778">
        <w:rPr>
          <w:rFonts w:ascii="Times New Roman" w:eastAsia="Times New Roman" w:hAnsi="Times New Roman" w:cs="Times New Roman"/>
          <w:sz w:val="24"/>
          <w:szCs w:val="24"/>
          <w:lang w:eastAsia="sk-SK"/>
        </w:rPr>
        <w:t>0,74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="004847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839.856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194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658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84778">
        <w:rPr>
          <w:rFonts w:ascii="Times New Roman" w:eastAsia="Times New Roman" w:hAnsi="Times New Roman" w:cs="Times New Roman"/>
          <w:sz w:val="24"/>
          <w:szCs w:val="24"/>
          <w:lang w:eastAsia="sk-SK"/>
        </w:rPr>
        <w:t>0,70</w:t>
      </w:r>
    </w:p>
    <w:p w:rsid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6BCE" w:rsidRP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 vlastné imanie a záväzky: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4847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979.785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380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243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84778">
        <w:rPr>
          <w:rFonts w:ascii="Times New Roman" w:eastAsia="Times New Roman" w:hAnsi="Times New Roman" w:cs="Times New Roman"/>
          <w:sz w:val="24"/>
          <w:szCs w:val="24"/>
          <w:lang w:eastAsia="sk-SK"/>
        </w:rPr>
        <w:t>0,71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Vlastné imanie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484778">
        <w:rPr>
          <w:rFonts w:ascii="Times New Roman" w:eastAsia="Times New Roman" w:hAnsi="Times New Roman" w:cs="Times New Roman"/>
          <w:sz w:val="24"/>
          <w:szCs w:val="24"/>
          <w:lang w:eastAsia="sk-SK"/>
        </w:rPr>
        <w:t>438.587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726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866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77A86">
        <w:rPr>
          <w:rFonts w:ascii="Times New Roman" w:eastAsia="Times New Roman" w:hAnsi="Times New Roman" w:cs="Times New Roman"/>
          <w:sz w:val="24"/>
          <w:szCs w:val="24"/>
          <w:lang w:eastAsia="sk-SK"/>
        </w:rPr>
        <w:t>0,60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77A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541.198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</w:t>
      </w:r>
      <w:r w:rsidR="005D564D">
        <w:rPr>
          <w:rFonts w:ascii="Times New Roman" w:eastAsia="Times New Roman" w:hAnsi="Times New Roman" w:cs="Times New Roman"/>
          <w:sz w:val="24"/>
          <w:szCs w:val="24"/>
          <w:lang w:eastAsia="sk-SK"/>
        </w:rPr>
        <w:t>653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5D564D">
        <w:rPr>
          <w:rFonts w:ascii="Times New Roman" w:eastAsia="Times New Roman" w:hAnsi="Times New Roman" w:cs="Times New Roman"/>
          <w:sz w:val="24"/>
          <w:szCs w:val="24"/>
          <w:lang w:eastAsia="sk-SK"/>
        </w:rPr>
        <w:t>377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77A86">
        <w:rPr>
          <w:rFonts w:ascii="Times New Roman" w:eastAsia="Times New Roman" w:hAnsi="Times New Roman" w:cs="Times New Roman"/>
          <w:sz w:val="24"/>
          <w:szCs w:val="24"/>
          <w:lang w:eastAsia="sk-SK"/>
        </w:rPr>
        <w:t>0,83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</w:t>
      </w:r>
      <w:r w:rsidR="005D564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</w:t>
      </w:r>
      <w:r w:rsidR="005D564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  <w:r w:rsidR="00277A86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3D95" w:rsidRP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Výsledok hospodárenia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</w:t>
      </w:r>
      <w:r w:rsidR="00277A8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429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="005D56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="00277A8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</w:t>
      </w:r>
      <w:r w:rsidR="005D56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122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="005D56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290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277A8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3,51</w:t>
      </w:r>
    </w:p>
    <w:p w:rsidR="00484778" w:rsidRDefault="00484778" w:rsidP="0048477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Čistý obrat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277A8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4.539.984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277A8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4.988712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  <w:t>0,9</w:t>
      </w:r>
      <w:r w:rsidR="00277A8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</w:p>
    <w:p w:rsidR="00296BCE" w:rsidRDefault="00296BCE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484778" w:rsidRDefault="00484778" w:rsidP="0048477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Rozdelenie výsledku hospodárenia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hospodársky výsledok bude zúčtovaný ako nerozdelený zisk z minulých období</w:t>
      </w:r>
    </w:p>
    <w:p w:rsidR="005D564D" w:rsidRPr="005C4A28" w:rsidRDefault="005D564D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</w:t>
      </w:r>
      <w:r w:rsidR="005C4A28"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 Výhľad na ďalšie obdobie</w:t>
      </w:r>
    </w:p>
    <w:p w:rsidR="00AA567D" w:rsidRDefault="00AA567D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073D95" w:rsidRDefault="00AA567D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 roku 2017 ukončila činnosť poskytovania služieb v Belgicku, čo sa výraznejšie odzrkadlilo na finančných ukazovateľoch  spoločnosti za rok 201</w:t>
      </w:r>
      <w:r w:rsidR="00484778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AA567D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v ďalšom období predpokladá </w:t>
      </w:r>
      <w:r w:rsidR="00AA567D">
        <w:rPr>
          <w:rFonts w:ascii="Times New Roman" w:eastAsia="Times New Roman" w:hAnsi="Times New Roman" w:cs="Times New Roman"/>
          <w:sz w:val="24"/>
          <w:szCs w:val="24"/>
          <w:lang w:eastAsia="sk-SK"/>
        </w:rPr>
        <w:t>stagnáciu svojej činnosti. Svoje zameranie zostáva predovšetkým na poskytovanie služieb v Holandsku, perspektívne v inej krajine EU.</w:t>
      </w:r>
    </w:p>
    <w:p w:rsidR="00073D95" w:rsidRPr="005C4A28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6. Prílohy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spoločnosti za ro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>k 201</w:t>
      </w:r>
      <w:r w:rsidR="00484778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Správa audítora</w:t>
      </w:r>
    </w:p>
    <w:p w:rsidR="00E0392E" w:rsidRPr="00C61F09" w:rsidRDefault="00E0392E">
      <w:pPr>
        <w:rPr>
          <w:rFonts w:ascii="Times New Roman" w:hAnsi="Times New Roman" w:cs="Times New Roman"/>
          <w:sz w:val="24"/>
          <w:szCs w:val="24"/>
        </w:rPr>
      </w:pPr>
    </w:p>
    <w:sectPr w:rsidR="00E0392E" w:rsidRPr="00C61F09" w:rsidSect="005C4A28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4348F" w:rsidRDefault="00D4348F" w:rsidP="005C4A28">
      <w:pPr>
        <w:spacing w:after="0" w:line="240" w:lineRule="auto"/>
      </w:pPr>
      <w:r>
        <w:separator/>
      </w:r>
    </w:p>
  </w:endnote>
  <w:endnote w:type="continuationSeparator" w:id="0">
    <w:p w:rsidR="00D4348F" w:rsidRDefault="00D4348F" w:rsidP="005C4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4348F" w:rsidRDefault="00D4348F" w:rsidP="005C4A28">
      <w:pPr>
        <w:spacing w:after="0" w:line="240" w:lineRule="auto"/>
      </w:pPr>
      <w:r>
        <w:separator/>
      </w:r>
    </w:p>
  </w:footnote>
  <w:footnote w:type="continuationSeparator" w:id="0">
    <w:p w:rsidR="00D4348F" w:rsidRDefault="00D4348F" w:rsidP="005C4A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C4A28" w:rsidRPr="00C61F09" w:rsidRDefault="00EC2116">
    <w:pPr>
      <w:pStyle w:val="Hlavika"/>
      <w:pBdr>
        <w:bottom w:val="single" w:sz="6" w:space="1" w:color="auto"/>
      </w:pBdr>
      <w:rPr>
        <w:b/>
        <w:sz w:val="28"/>
        <w:szCs w:val="28"/>
      </w:rPr>
    </w:pPr>
    <w:r>
      <w:rPr>
        <w:b/>
        <w:sz w:val="28"/>
        <w:szCs w:val="28"/>
      </w:rPr>
      <w:t>LEMA Slovakia</w:t>
    </w:r>
    <w:r w:rsidR="005C4A28" w:rsidRPr="00C61F09">
      <w:rPr>
        <w:b/>
        <w:sz w:val="28"/>
        <w:szCs w:val="28"/>
      </w:rPr>
      <w:t xml:space="preserve"> s.r.o., </w:t>
    </w:r>
    <w:r w:rsidR="00484778">
      <w:rPr>
        <w:b/>
        <w:sz w:val="28"/>
        <w:szCs w:val="28"/>
      </w:rPr>
      <w:t>Okružná 142</w:t>
    </w:r>
    <w:r w:rsidR="005C4A28" w:rsidRPr="00C61F09">
      <w:rPr>
        <w:b/>
        <w:sz w:val="28"/>
        <w:szCs w:val="28"/>
      </w:rPr>
      <w:t>, 9</w:t>
    </w:r>
    <w:r w:rsidR="00484778">
      <w:rPr>
        <w:b/>
        <w:sz w:val="28"/>
        <w:szCs w:val="28"/>
      </w:rPr>
      <w:t>62 71  Dudince 71</w:t>
    </w:r>
  </w:p>
  <w:p w:rsidR="005C4A28" w:rsidRPr="00C61F09" w:rsidRDefault="005C4A28">
    <w:pPr>
      <w:pStyle w:val="Hlavika"/>
      <w:rPr>
        <w:rStyle w:val="ra"/>
      </w:rPr>
    </w:pPr>
    <w:r w:rsidRPr="00C61F09">
      <w:rPr>
        <w:sz w:val="24"/>
        <w:szCs w:val="24"/>
      </w:rPr>
      <w:t xml:space="preserve">Zapísaná v obchodnom registri Okresného súdu </w:t>
    </w:r>
    <w:r w:rsidR="00484778">
      <w:rPr>
        <w:sz w:val="24"/>
        <w:szCs w:val="24"/>
      </w:rPr>
      <w:t>Banská Bystrica</w:t>
    </w:r>
    <w:r w:rsidRPr="00C61F09">
      <w:rPr>
        <w:sz w:val="24"/>
        <w:szCs w:val="24"/>
      </w:rPr>
      <w:t xml:space="preserve">, oddiel </w:t>
    </w:r>
    <w:proofErr w:type="spellStart"/>
    <w:r w:rsidRPr="00C61F09">
      <w:rPr>
        <w:sz w:val="24"/>
        <w:szCs w:val="24"/>
      </w:rPr>
      <w:t>Sro</w:t>
    </w:r>
    <w:proofErr w:type="spellEnd"/>
    <w:r w:rsidRPr="00C61F09">
      <w:rPr>
        <w:sz w:val="24"/>
        <w:szCs w:val="24"/>
      </w:rPr>
      <w:t xml:space="preserve">, vložka č.: </w:t>
    </w:r>
    <w:r w:rsidR="00484778">
      <w:rPr>
        <w:sz w:val="24"/>
        <w:szCs w:val="24"/>
      </w:rPr>
      <w:t>35778/S</w:t>
    </w:r>
  </w:p>
  <w:p w:rsidR="005C4A28" w:rsidRPr="00C61F09" w:rsidRDefault="005C4A28">
    <w:pPr>
      <w:pStyle w:val="Hlavika"/>
      <w:rPr>
        <w:sz w:val="24"/>
        <w:szCs w:val="24"/>
      </w:rPr>
    </w:pPr>
    <w:r w:rsidRPr="00C61F09">
      <w:rPr>
        <w:sz w:val="24"/>
        <w:szCs w:val="24"/>
      </w:rPr>
      <w:t xml:space="preserve">IČO: </w:t>
    </w:r>
    <w:r w:rsidR="00AA567D">
      <w:rPr>
        <w:sz w:val="24"/>
        <w:szCs w:val="24"/>
      </w:rPr>
      <w:t>35 933 259</w:t>
    </w:r>
  </w:p>
  <w:tbl>
    <w:tblPr>
      <w:tblW w:w="5000" w:type="pct"/>
      <w:jc w:val="center"/>
      <w:tblCellSpacing w:w="22" w:type="dxa"/>
      <w:shd w:val="clear" w:color="auto" w:fill="FFFFFF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133"/>
      <w:gridCol w:w="8333"/>
    </w:tblGrid>
    <w:tr w:rsidR="00C61F09" w:rsidRPr="005C4A28" w:rsidTr="005C4A28">
      <w:trPr>
        <w:tblCellSpacing w:w="22" w:type="dxa"/>
        <w:jc w:val="center"/>
      </w:trPr>
      <w:tc>
        <w:tcPr>
          <w:tcW w:w="1000" w:type="pct"/>
          <w:shd w:val="clear" w:color="auto" w:fill="FFFFFF"/>
          <w:hideMark/>
        </w:tcPr>
        <w:p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4000" w:type="pct"/>
          <w:shd w:val="clear" w:color="auto" w:fill="FFFFFF"/>
          <w:vAlign w:val="center"/>
          <w:hideMark/>
        </w:tcPr>
        <w:tbl>
          <w:tblPr>
            <w:tblW w:w="5000" w:type="pct"/>
            <w:tblCellSpacing w:w="15" w:type="dxa"/>
            <w:tblCellMar>
              <w:top w:w="15" w:type="dxa"/>
              <w:left w:w="15" w:type="dxa"/>
              <w:bottom w:w="15" w:type="dxa"/>
              <w:right w:w="15" w:type="dxa"/>
            </w:tblCellMar>
            <w:tblLook w:val="04A0" w:firstRow="1" w:lastRow="0" w:firstColumn="1" w:lastColumn="0" w:noHBand="0" w:noVBand="1"/>
          </w:tblPr>
          <w:tblGrid>
            <w:gridCol w:w="8267"/>
          </w:tblGrid>
          <w:tr w:rsidR="00C61F09" w:rsidRPr="005C4A28">
            <w:trPr>
              <w:tblCellSpacing w:w="15" w:type="dxa"/>
            </w:trPr>
            <w:tc>
              <w:tcPr>
                <w:tcW w:w="3350" w:type="pct"/>
                <w:vAlign w:val="center"/>
                <w:hideMark/>
              </w:tcPr>
              <w:p w:rsidR="005C4A28" w:rsidRPr="005C4A28" w:rsidRDefault="005C4A28" w:rsidP="005C4A28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</w:p>
            </w:tc>
          </w:tr>
        </w:tbl>
        <w:p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</w:tr>
  </w:tbl>
  <w:p w:rsidR="005C4A28" w:rsidRPr="005C4A28" w:rsidRDefault="005C4A28">
    <w:pPr>
      <w:pStyle w:val="Hlavika"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C93F0E"/>
    <w:multiLevelType w:val="hybridMultilevel"/>
    <w:tmpl w:val="0C8CBA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5B7136"/>
    <w:multiLevelType w:val="multilevel"/>
    <w:tmpl w:val="F50441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F8675A"/>
    <w:multiLevelType w:val="hybridMultilevel"/>
    <w:tmpl w:val="0DC6CE8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2651F"/>
    <w:multiLevelType w:val="hybridMultilevel"/>
    <w:tmpl w:val="3740DD32"/>
    <w:lvl w:ilvl="0" w:tplc="4EFA54F2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A74904"/>
    <w:multiLevelType w:val="hybridMultilevel"/>
    <w:tmpl w:val="BA18BD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A28"/>
    <w:rsid w:val="00073D95"/>
    <w:rsid w:val="001475F5"/>
    <w:rsid w:val="00277A86"/>
    <w:rsid w:val="00296BCE"/>
    <w:rsid w:val="002A1C9F"/>
    <w:rsid w:val="0035079A"/>
    <w:rsid w:val="00445C2F"/>
    <w:rsid w:val="00484778"/>
    <w:rsid w:val="005C4A28"/>
    <w:rsid w:val="005D564D"/>
    <w:rsid w:val="006964B8"/>
    <w:rsid w:val="007A3159"/>
    <w:rsid w:val="00A77CD8"/>
    <w:rsid w:val="00AA567D"/>
    <w:rsid w:val="00AF24A5"/>
    <w:rsid w:val="00B27C2E"/>
    <w:rsid w:val="00BE0D33"/>
    <w:rsid w:val="00C61F09"/>
    <w:rsid w:val="00D245A0"/>
    <w:rsid w:val="00D4348F"/>
    <w:rsid w:val="00DC0A47"/>
    <w:rsid w:val="00E0392E"/>
    <w:rsid w:val="00E05414"/>
    <w:rsid w:val="00EB48B0"/>
    <w:rsid w:val="00EC2116"/>
    <w:rsid w:val="00EE3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B31D05"/>
  <w15:chartTrackingRefBased/>
  <w15:docId w15:val="{70465078-2AE4-4A86-A483-8B298B226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4">
    <w:name w:val="heading 4"/>
    <w:basedOn w:val="Normlny"/>
    <w:link w:val="Nadpis4Char"/>
    <w:uiPriority w:val="9"/>
    <w:qFormat/>
    <w:rsid w:val="005C4A28"/>
    <w:pPr>
      <w:spacing w:after="0" w:line="240" w:lineRule="auto"/>
      <w:outlineLvl w:val="3"/>
    </w:pPr>
    <w:rPr>
      <w:rFonts w:ascii="inherit" w:eastAsia="Times New Roman" w:hAnsi="inherit" w:cs="Times New Roman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rsid w:val="005C4A28"/>
    <w:rPr>
      <w:rFonts w:ascii="inherit" w:eastAsia="Times New Roman" w:hAnsi="inherit" w:cs="Times New Roman"/>
      <w:sz w:val="29"/>
      <w:szCs w:val="29"/>
      <w:lang w:eastAsia="sk-SK"/>
    </w:rPr>
  </w:style>
  <w:style w:type="character" w:styleId="Vrazn">
    <w:name w:val="Strong"/>
    <w:basedOn w:val="Predvolenpsmoodseku"/>
    <w:uiPriority w:val="22"/>
    <w:qFormat/>
    <w:rsid w:val="005C4A28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5C4A28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C4A28"/>
  </w:style>
  <w:style w:type="paragraph" w:styleId="Pta">
    <w:name w:val="footer"/>
    <w:basedOn w:val="Normlny"/>
    <w:link w:val="Pt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C4A28"/>
  </w:style>
  <w:style w:type="character" w:customStyle="1" w:styleId="ra">
    <w:name w:val="ra"/>
    <w:basedOn w:val="Predvolenpsmoodseku"/>
    <w:rsid w:val="005C4A28"/>
  </w:style>
  <w:style w:type="paragraph" w:styleId="Bezriadkovania">
    <w:name w:val="No Spacing"/>
    <w:uiPriority w:val="1"/>
    <w:qFormat/>
    <w:rsid w:val="00C61F0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7A31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486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0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6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640823">
                  <w:marLeft w:val="0"/>
                  <w:marRight w:val="0"/>
                  <w:marTop w:val="75"/>
                  <w:marBottom w:val="75"/>
                  <w:divBdr>
                    <w:top w:val="single" w:sz="6" w:space="4" w:color="CCCCCC"/>
                    <w:left w:val="single" w:sz="6" w:space="4" w:color="CCCCCC"/>
                    <w:bottom w:val="single" w:sz="6" w:space="4" w:color="CCCCCC"/>
                    <w:right w:val="single" w:sz="6" w:space="4" w:color="CCCCCC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3ACFF8-D784-4DFE-B534-83D3EB280F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674</Words>
  <Characters>3846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dc:description/>
  <cp:lastModifiedBy>Ján Mádela</cp:lastModifiedBy>
  <cp:revision>2</cp:revision>
  <dcterms:created xsi:type="dcterms:W3CDTF">2019-06-26T09:29:00Z</dcterms:created>
  <dcterms:modified xsi:type="dcterms:W3CDTF">2019-06-26T09:29:00Z</dcterms:modified>
</cp:coreProperties>
</file>