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VÝROČNÁ SPRÁVA  ZA ROK 2017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Obsah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Charakteristika spoločnosti, informácia o spoločnosti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Predmet podnikania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Organizácia spoločnosti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ekonomických ukazovateľov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doplňujúce informácie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Výhľad na ďalšie obdobie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Prílohy:</w:t>
      </w:r>
    </w:p>
    <w:p w:rsidR="005C4A28" w:rsidRPr="00C61F09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Charakteristika spoločnosti, informácie o spoločnosti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Identifikačné údaje o spoločnosti</w:t>
      </w:r>
    </w:p>
    <w:p w:rsidR="005C4A28" w:rsidRPr="00C61F09" w:rsidRDefault="005C4A28" w:rsidP="00B50E69">
      <w:pPr>
        <w:rPr>
          <w:sz w:val="24"/>
          <w:szCs w:val="24"/>
          <w:lang w:eastAsia="sk-SK"/>
        </w:rPr>
      </w:pPr>
      <w:r w:rsidRPr="00C61F09">
        <w:rPr>
          <w:sz w:val="24"/>
          <w:szCs w:val="24"/>
          <w:lang w:eastAsia="sk-SK"/>
        </w:rPr>
        <w:t xml:space="preserve">Názov spoločnosti: </w:t>
      </w:r>
      <w:r w:rsidR="00B50E69">
        <w:rPr>
          <w:sz w:val="24"/>
          <w:szCs w:val="24"/>
          <w:lang w:eastAsia="sk-SK"/>
        </w:rPr>
        <w:t>MET-KOV</w:t>
      </w:r>
      <w:r w:rsidRPr="00C61F09">
        <w:rPr>
          <w:sz w:val="24"/>
          <w:szCs w:val="24"/>
          <w:lang w:eastAsia="sk-SK"/>
        </w:rPr>
        <w:t xml:space="preserve"> s.r.o.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ídlo spoločnosti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Priemyselná 430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, 96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01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Ladomerská Vieska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rávna forma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Spoločnosť s ručením obmedzeným 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egistrácia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 OR OS Banská Bystrica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oddiel </w:t>
      </w:r>
      <w:proofErr w:type="spellStart"/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vložka č.: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28356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/S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IČO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8 230 774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DIČ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2120098090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 DPH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</w:t>
      </w:r>
      <w:r w:rsidR="00B50E69">
        <w:rPr>
          <w:rFonts w:ascii="Times New Roman" w:eastAsia="Times New Roman" w:hAnsi="Times New Roman" w:cs="Times New Roman"/>
          <w:sz w:val="24"/>
          <w:szCs w:val="24"/>
          <w:lang w:eastAsia="sk-SK"/>
        </w:rPr>
        <w:t>2120098090</w:t>
      </w:r>
    </w:p>
    <w:p w:rsidR="00C61F09" w:rsidRP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Predmety podnikania zapísané v obchodnom registri: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chov vybraných druhov zvierat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opracovanie kovu jednoduchým spôsobom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18.07.2015)</w:t>
            </w:r>
          </w:p>
        </w:tc>
      </w:tr>
    </w:tbl>
    <w:p w:rsidR="00B50E69" w:rsidRPr="00B50E69" w:rsidRDefault="00B50E69" w:rsidP="00B50E69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B50E69" w:rsidRPr="00B50E6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nehnuteľností bez poskytovania iných než základných služieb spojených s prenájmom </w:t>
            </w:r>
          </w:p>
        </w:tc>
        <w:tc>
          <w:tcPr>
            <w:tcW w:w="1650" w:type="pct"/>
            <w:hideMark/>
          </w:tcPr>
          <w:p w:rsidR="00B50E69" w:rsidRPr="00B50E69" w:rsidRDefault="00B50E69" w:rsidP="00B50E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B50E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18.07.2</w:t>
            </w:r>
          </w:p>
        </w:tc>
      </w:tr>
    </w:tbl>
    <w:p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Oblasti pôsobenia spoločnosti</w:t>
      </w:r>
    </w:p>
    <w:p w:rsidR="001475F5" w:rsidRPr="00C61F09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1475F5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Činnosť spoločnosti je zameraná  na poskytovanie  služieb</w:t>
      </w:r>
      <w:r w:rsidR="00B65A3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oblasti opracovania kovov ako aj výroby jednoduchých výrobkov z kovov</w:t>
      </w:r>
    </w:p>
    <w:p w:rsidR="00B65A3F" w:rsidRPr="005C4A28" w:rsidRDefault="00B65A3F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475F5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</w:t>
      </w:r>
      <w:r w:rsid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innosť </w:t>
      </w:r>
      <w:r w:rsidR="00C61F0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je realizovaná prostredníctvom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prevádzky Ladomerská Vieska a prevádzky Žiar nad Hronom.</w:t>
      </w:r>
    </w:p>
    <w:p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Ladomerská Vieska – na uvedenej prevádzke sa realizujú služby – pieskovanie kovov, výpalky, povrchová úprava.  Za uvedeným účelom spoločnosť obstarala kvalitné zariadenia – lúče, ktorými predmetné činnosti vykonáva.</w:t>
      </w:r>
    </w:p>
    <w:p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B65A3F" w:rsidRDefault="00B65A3F" w:rsidP="00B65A3F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Žiar nad Hronom – jedná sa o novobudovanú prevádzku, z časti ešte neskolaudovanú, kde výrobný je zameraný na povrchovú úpravu kovov- práškovaním. K uvedenému účelu bola obstaraná kvalitná technológia umožňujúca produkovať  povrchové úpravy kovov vo vysokej kvalite.</w:t>
      </w:r>
    </w:p>
    <w:p w:rsidR="007A3159" w:rsidRDefault="007A315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Organizácia spoločnosti</w:t>
      </w: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 a riadiace orgány spoločnosti, organizačná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zastupujú a konajú za ňu dvaja konatelia – a to </w:t>
      </w:r>
      <w:r w:rsidR="00B65A3F">
        <w:rPr>
          <w:rFonts w:ascii="Times New Roman" w:eastAsia="Times New Roman" w:hAnsi="Times New Roman" w:cs="Times New Roman"/>
          <w:sz w:val="24"/>
          <w:szCs w:val="24"/>
          <w:lang w:eastAsia="sk-SK"/>
        </w:rPr>
        <w:t>každý samostatne.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Vlastnícka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má jedného spoločníka, ktorý vlastní 100% podiel spoločnosti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 je aj konateľom spoločnosti.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konsolidovanom celku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nie je v konsolidovanom celku</w:t>
      </w: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Stav zamestnancov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31.12.2017 – 4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964B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3. 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Prehľad</w:t>
      </w: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ekonomických ukazovateľov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za rok 2017</w:t>
      </w:r>
      <w:r w:rsidR="00EB48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2016</w:t>
      </w:r>
    </w:p>
    <w:p w:rsidR="001475F5" w:rsidRDefault="001475F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B48B0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2016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2017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%</w:t>
      </w:r>
    </w:p>
    <w:p w:rsidR="001475F5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Majetok spolu: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203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225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605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213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+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43,7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48B0">
        <w:rPr>
          <w:rFonts w:ascii="Times New Roman" w:eastAsia="Times New Roman" w:hAnsi="Times New Roman" w:cs="Times New Roman"/>
          <w:sz w:val="24"/>
          <w:szCs w:val="24"/>
          <w:lang w:eastAsia="sk-SK"/>
        </w:rPr>
        <w:t>Neobežný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1.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772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354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2.212.699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+24,8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1.430.871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2.392.514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+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67,2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</w:t>
      </w:r>
    </w:p>
    <w:p w:rsid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6BCE" w:rsidRP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 vlastné imanie a záväzky: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5E4F98" w:rsidRP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3.203.225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4.605213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+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43,7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Vlastné imanie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1.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375.863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1.827.918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+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32,8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1.827.362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2.777.295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+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51,9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:rsid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3D95" w:rsidRP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Výsledok hospodárenia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</w:t>
      </w:r>
      <w:r w:rsidR="008328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1.010.131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</w:t>
      </w:r>
      <w:r w:rsidR="008328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452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.0</w:t>
      </w:r>
      <w:r w:rsidR="008328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-12</w:t>
      </w:r>
      <w:r w:rsidR="008328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3,4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%</w:t>
      </w:r>
    </w:p>
    <w:p w:rsidR="00296BCE" w:rsidRDefault="00296BCE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E4F9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Rozdelenie výsledku hospodárenia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054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bude </w:t>
      </w:r>
      <w:r w:rsidR="005E4F98">
        <w:rPr>
          <w:rFonts w:ascii="Times New Roman" w:eastAsia="Times New Roman" w:hAnsi="Times New Roman" w:cs="Times New Roman"/>
          <w:sz w:val="24"/>
          <w:szCs w:val="24"/>
          <w:lang w:eastAsia="sk-SK"/>
        </w:rPr>
        <w:t>zúčtovaný ako nerozdelený zisk z minulých období</w:t>
      </w:r>
    </w:p>
    <w:p w:rsidR="005E4F98" w:rsidRPr="005C4A28" w:rsidRDefault="005E4F9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4</w:t>
      </w:r>
      <w:r w:rsidR="005C4A28"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Výhľad na ďalšie obdobie</w:t>
      </w:r>
    </w:p>
    <w:p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D3C17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v ďalšom období predpokladá iba rast svojej činnosti predovšetkým </w:t>
      </w:r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spustení prevádzky Žiar nad Hronom – </w:t>
      </w:r>
      <w:proofErr w:type="spellStart"/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>práškovňa</w:t>
      </w:r>
      <w:proofErr w:type="spellEnd"/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Spoločnosť v roku 2018 odkúpi podiel v spoločnosti AB TEAM s.r.o., výrobca okien, čím </w:t>
      </w:r>
      <w:proofErr w:type="spellStart"/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>diverzifikuje</w:t>
      </w:r>
      <w:proofErr w:type="spellEnd"/>
      <w:r w:rsidR="004514C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svoju činnosť. </w:t>
      </w:r>
      <w:bookmarkStart w:id="0" w:name="_GoBack"/>
      <w:bookmarkEnd w:id="0"/>
    </w:p>
    <w:p w:rsidR="00073D95" w:rsidRPr="0083287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8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Čistý obrat medziročne-2016/2017 </w:t>
      </w:r>
      <w:r w:rsidR="008328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klesol </w:t>
      </w:r>
      <w:r w:rsidRPr="008328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</w:t>
      </w:r>
      <w:r w:rsidR="008328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9,7</w:t>
      </w:r>
      <w:r w:rsidRPr="008328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%.</w:t>
      </w:r>
    </w:p>
    <w:p w:rsidR="00073D95" w:rsidRP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Prílohy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za ro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>k 2017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Správa audítora</w:t>
      </w:r>
    </w:p>
    <w:p w:rsidR="00E0392E" w:rsidRPr="00C61F09" w:rsidRDefault="00E0392E">
      <w:pPr>
        <w:rPr>
          <w:rFonts w:ascii="Times New Roman" w:hAnsi="Times New Roman" w:cs="Times New Roman"/>
          <w:sz w:val="24"/>
          <w:szCs w:val="24"/>
        </w:rPr>
      </w:pPr>
    </w:p>
    <w:sectPr w:rsidR="00E0392E" w:rsidRPr="00C61F09" w:rsidSect="005C4A28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4002E" w:rsidRDefault="0004002E" w:rsidP="005C4A28">
      <w:pPr>
        <w:spacing w:after="0" w:line="240" w:lineRule="auto"/>
      </w:pPr>
      <w:r>
        <w:separator/>
      </w:r>
    </w:p>
  </w:endnote>
  <w:endnote w:type="continuationSeparator" w:id="0">
    <w:p w:rsidR="0004002E" w:rsidRDefault="0004002E" w:rsidP="005C4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4002E" w:rsidRDefault="0004002E" w:rsidP="005C4A28">
      <w:pPr>
        <w:spacing w:after="0" w:line="240" w:lineRule="auto"/>
      </w:pPr>
      <w:r>
        <w:separator/>
      </w:r>
    </w:p>
  </w:footnote>
  <w:footnote w:type="continuationSeparator" w:id="0">
    <w:p w:rsidR="0004002E" w:rsidRDefault="0004002E" w:rsidP="005C4A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4A28" w:rsidRPr="00C61F09" w:rsidRDefault="00B50E69">
    <w:pPr>
      <w:pStyle w:val="Hlavika"/>
      <w:pBdr>
        <w:bottom w:val="single" w:sz="6" w:space="1" w:color="auto"/>
      </w:pBdr>
      <w:rPr>
        <w:b/>
        <w:sz w:val="28"/>
        <w:szCs w:val="28"/>
      </w:rPr>
    </w:pPr>
    <w:r>
      <w:rPr>
        <w:b/>
        <w:sz w:val="28"/>
        <w:szCs w:val="28"/>
      </w:rPr>
      <w:t>MET-KOV</w:t>
    </w:r>
    <w:r w:rsidR="005C4A28" w:rsidRPr="00C61F09">
      <w:rPr>
        <w:b/>
        <w:sz w:val="28"/>
        <w:szCs w:val="28"/>
      </w:rPr>
      <w:t xml:space="preserve"> s.r.o., </w:t>
    </w:r>
    <w:r>
      <w:rPr>
        <w:b/>
        <w:sz w:val="28"/>
        <w:szCs w:val="28"/>
      </w:rPr>
      <w:t>Priemyselná 430</w:t>
    </w:r>
    <w:r w:rsidR="005C4A28" w:rsidRPr="00C61F09">
      <w:rPr>
        <w:b/>
        <w:sz w:val="28"/>
        <w:szCs w:val="28"/>
      </w:rPr>
      <w:t xml:space="preserve">, </w:t>
    </w:r>
    <w:r>
      <w:rPr>
        <w:b/>
        <w:sz w:val="28"/>
        <w:szCs w:val="28"/>
      </w:rPr>
      <w:t>965 01  Ladomerská Vieska</w:t>
    </w:r>
  </w:p>
  <w:p w:rsidR="005C4A28" w:rsidRPr="00C61F09" w:rsidRDefault="005C4A28">
    <w:pPr>
      <w:pStyle w:val="Hlavika"/>
      <w:rPr>
        <w:rStyle w:val="ra"/>
      </w:rPr>
    </w:pPr>
    <w:r w:rsidRPr="00C61F09">
      <w:rPr>
        <w:sz w:val="24"/>
        <w:szCs w:val="24"/>
      </w:rPr>
      <w:t xml:space="preserve">Zapísaná v obchodnom registri Okresného súdu Banská Bystrica, oddiel </w:t>
    </w:r>
    <w:proofErr w:type="spellStart"/>
    <w:r w:rsidRPr="00C61F09">
      <w:rPr>
        <w:sz w:val="24"/>
        <w:szCs w:val="24"/>
      </w:rPr>
      <w:t>Sro</w:t>
    </w:r>
    <w:proofErr w:type="spellEnd"/>
    <w:r w:rsidRPr="00C61F09">
      <w:rPr>
        <w:sz w:val="24"/>
        <w:szCs w:val="24"/>
      </w:rPr>
      <w:t xml:space="preserve">, vložka č.: </w:t>
    </w:r>
    <w:r w:rsidR="00B50E69">
      <w:rPr>
        <w:sz w:val="24"/>
        <w:szCs w:val="24"/>
      </w:rPr>
      <w:t>28356</w:t>
    </w:r>
    <w:r w:rsidRPr="00C61F09">
      <w:rPr>
        <w:rStyle w:val="ra"/>
      </w:rPr>
      <w:t>/S</w:t>
    </w:r>
  </w:p>
  <w:p w:rsidR="005C4A28" w:rsidRPr="00C61F09" w:rsidRDefault="005C4A28">
    <w:pPr>
      <w:pStyle w:val="Hlavika"/>
      <w:rPr>
        <w:sz w:val="24"/>
        <w:szCs w:val="24"/>
      </w:rPr>
    </w:pPr>
    <w:r w:rsidRPr="00C61F09">
      <w:rPr>
        <w:sz w:val="24"/>
        <w:szCs w:val="24"/>
      </w:rPr>
      <w:t xml:space="preserve">IČO: </w:t>
    </w:r>
    <w:r w:rsidR="00B50E69">
      <w:rPr>
        <w:sz w:val="24"/>
        <w:szCs w:val="24"/>
      </w:rPr>
      <w:t>48 230 774</w:t>
    </w:r>
  </w:p>
  <w:tbl>
    <w:tblPr>
      <w:tblW w:w="5000" w:type="pct"/>
      <w:jc w:val="center"/>
      <w:tblCellSpacing w:w="22" w:type="dxa"/>
      <w:shd w:val="clear" w:color="auto" w:fill="FFFFFF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133"/>
      <w:gridCol w:w="8333"/>
    </w:tblGrid>
    <w:tr w:rsidR="00C61F09" w:rsidRPr="005C4A28" w:rsidTr="005C4A28">
      <w:trPr>
        <w:tblCellSpacing w:w="22" w:type="dxa"/>
        <w:jc w:val="center"/>
      </w:trPr>
      <w:tc>
        <w:tcPr>
          <w:tcW w:w="1000" w:type="pct"/>
          <w:shd w:val="clear" w:color="auto" w:fill="FFFFFF"/>
          <w:hideMark/>
        </w:tcPr>
        <w:p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4000" w:type="pct"/>
          <w:shd w:val="clear" w:color="auto" w:fill="FFFFFF"/>
          <w:vAlign w:val="center"/>
          <w:hideMark/>
        </w:tcPr>
        <w:tbl>
          <w:tblPr>
            <w:tblW w:w="5000" w:type="pct"/>
            <w:tblCellSpacing w:w="15" w:type="dxa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  <w:tblGrid>
            <w:gridCol w:w="8267"/>
          </w:tblGrid>
          <w:tr w:rsidR="00C61F09" w:rsidRPr="005C4A28">
            <w:trPr>
              <w:tblCellSpacing w:w="15" w:type="dxa"/>
            </w:trPr>
            <w:tc>
              <w:tcPr>
                <w:tcW w:w="3350" w:type="pct"/>
                <w:vAlign w:val="center"/>
                <w:hideMark/>
              </w:tcPr>
              <w:p w:rsidR="005C4A28" w:rsidRPr="005C4A28" w:rsidRDefault="005C4A28" w:rsidP="005C4A28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</w:p>
            </w:tc>
          </w:tr>
        </w:tbl>
        <w:p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</w:tr>
  </w:tbl>
  <w:p w:rsidR="005C4A28" w:rsidRPr="005C4A28" w:rsidRDefault="005C4A28">
    <w:pPr>
      <w:pStyle w:val="Hlavika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C93F0E"/>
    <w:multiLevelType w:val="hybridMultilevel"/>
    <w:tmpl w:val="0C8CBA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5B7136"/>
    <w:multiLevelType w:val="multilevel"/>
    <w:tmpl w:val="F5044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F8675A"/>
    <w:multiLevelType w:val="hybridMultilevel"/>
    <w:tmpl w:val="0DC6CE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2651F"/>
    <w:multiLevelType w:val="hybridMultilevel"/>
    <w:tmpl w:val="3740DD32"/>
    <w:lvl w:ilvl="0" w:tplc="4EFA54F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A74904"/>
    <w:multiLevelType w:val="hybridMultilevel"/>
    <w:tmpl w:val="BA18BD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A28"/>
    <w:rsid w:val="0004002E"/>
    <w:rsid w:val="00073D95"/>
    <w:rsid w:val="001475F5"/>
    <w:rsid w:val="00296BCE"/>
    <w:rsid w:val="003D3C17"/>
    <w:rsid w:val="00445C2F"/>
    <w:rsid w:val="004514C3"/>
    <w:rsid w:val="005C4A28"/>
    <w:rsid w:val="005E4F98"/>
    <w:rsid w:val="006964B8"/>
    <w:rsid w:val="007A3159"/>
    <w:rsid w:val="00832878"/>
    <w:rsid w:val="00B50E69"/>
    <w:rsid w:val="00B65A3F"/>
    <w:rsid w:val="00C61F09"/>
    <w:rsid w:val="00E0392E"/>
    <w:rsid w:val="00E05414"/>
    <w:rsid w:val="00E52E88"/>
    <w:rsid w:val="00EB48B0"/>
    <w:rsid w:val="00EE327A"/>
    <w:rsid w:val="00F67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76BA45"/>
  <w15:chartTrackingRefBased/>
  <w15:docId w15:val="{70465078-2AE4-4A86-A483-8B298B226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5C4A28"/>
    <w:pPr>
      <w:spacing w:after="0" w:line="240" w:lineRule="auto"/>
      <w:outlineLvl w:val="3"/>
    </w:pPr>
    <w:rPr>
      <w:rFonts w:ascii="inherit" w:eastAsia="Times New Roman" w:hAnsi="inherit" w:cs="Times New Roman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5C4A28"/>
    <w:rPr>
      <w:rFonts w:ascii="inherit" w:eastAsia="Times New Roman" w:hAnsi="inherit" w:cs="Times New Roman"/>
      <w:sz w:val="29"/>
      <w:szCs w:val="29"/>
      <w:lang w:eastAsia="sk-SK"/>
    </w:rPr>
  </w:style>
  <w:style w:type="character" w:styleId="Vrazn">
    <w:name w:val="Strong"/>
    <w:basedOn w:val="Predvolenpsmoodseku"/>
    <w:uiPriority w:val="22"/>
    <w:qFormat/>
    <w:rsid w:val="005C4A28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5C4A28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C4A28"/>
  </w:style>
  <w:style w:type="paragraph" w:styleId="Pta">
    <w:name w:val="footer"/>
    <w:basedOn w:val="Normlny"/>
    <w:link w:val="Pt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C4A28"/>
  </w:style>
  <w:style w:type="character" w:customStyle="1" w:styleId="ra">
    <w:name w:val="ra"/>
    <w:basedOn w:val="Predvolenpsmoodseku"/>
    <w:rsid w:val="005C4A28"/>
  </w:style>
  <w:style w:type="paragraph" w:styleId="Bezriadkovania">
    <w:name w:val="No Spacing"/>
    <w:uiPriority w:val="1"/>
    <w:qFormat/>
    <w:rsid w:val="00C61F0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A31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486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6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640823">
                  <w:marLeft w:val="0"/>
                  <w:marRight w:val="0"/>
                  <w:marTop w:val="75"/>
                  <w:marBottom w:val="75"/>
                  <w:divBdr>
                    <w:top w:val="single" w:sz="6" w:space="4" w:color="CCCCCC"/>
                    <w:left w:val="single" w:sz="6" w:space="4" w:color="CCCCCC"/>
                    <w:bottom w:val="single" w:sz="6" w:space="4" w:color="CCCCCC"/>
                    <w:right w:val="single" w:sz="6" w:space="4" w:color="CCCCCC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17B589-9EC1-4279-9BC7-33C4D7932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4</Pages>
  <Words>573</Words>
  <Characters>3270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5</cp:revision>
  <dcterms:created xsi:type="dcterms:W3CDTF">2018-05-25T06:12:00Z</dcterms:created>
  <dcterms:modified xsi:type="dcterms:W3CDTF">2018-05-25T07:59:00Z</dcterms:modified>
</cp:coreProperties>
</file>