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4.wmf" ContentType="image/x-wmf"/>
  <Override PartName="/word/media/image3.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rFonts w:ascii="Book Antiqua" w:hAnsi="Book Antiqua" w:cs="Book Antiqua"/>
          <w:b/>
          <w:b/>
          <w:bCs/>
          <w:i/>
          <w:i/>
          <w:iCs/>
          <w:shadow/>
          <w:sz w:val="32"/>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Book Antiqua" w:hAnsi="Book Antiqua" w:cs="Book Antiqua"/>
          <w:b/>
          <w:b/>
          <w:bCs/>
          <w:i/>
          <w:i/>
          <w:iCs/>
          <w:shadow/>
          <w:sz w:val="28"/>
        </w:rPr>
      </w:pPr>
      <w:r>
        <w:rPr>
          <w:rFonts w:cs="Book Antiqua" w:ascii="Book Antiqua" w:hAnsi="Book Antiqua"/>
          <w:b/>
          <w:bCs/>
          <w:i/>
          <w:iCs/>
          <w:shadow/>
          <w:sz w:val="32"/>
        </w:rPr>
        <w:t>O B E C    SMREČANY</w:t>
      </w:r>
    </w:p>
    <w:p>
      <w:pPr>
        <w:pStyle w:val="Hlavika"/>
        <w:tabs>
          <w:tab w:val="left" w:pos="3060" w:leader="none"/>
          <w:tab w:val="center" w:pos="4536" w:leader="none"/>
          <w:tab w:val="right" w:pos="9072" w:leader="none"/>
        </w:tabs>
        <w:spacing w:lineRule="auto" w:line="360"/>
        <w:jc w:val="center"/>
        <w:rPr>
          <w:rFonts w:ascii="Book Antiqua" w:hAnsi="Book Antiqua" w:cs="Book Antiqua"/>
          <w:b/>
          <w:b/>
          <w:bCs/>
          <w:i/>
          <w:i/>
          <w:iCs/>
          <w:shadow/>
          <w:sz w:val="28"/>
          <w:szCs w:val="28"/>
          <w:lang w:val="sk-SK"/>
        </w:rPr>
      </w:pPr>
      <w:r>
        <w:rPr>
          <w:rFonts w:cs="Book Antiqua" w:ascii="Book Antiqua" w:hAnsi="Book Antiqua"/>
          <w:b/>
          <w:bCs/>
          <w:i/>
          <w:iCs/>
          <w:shadow/>
          <w:sz w:val="28"/>
        </w:rPr>
        <w:t>Smrečany 48</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sz w:val="52"/>
          <w:szCs w:val="52"/>
        </w:rPr>
      </w:pPr>
      <w:r>
        <w:rPr>
          <w:b/>
          <w:bCs/>
          <w:sz w:val="52"/>
          <w:szCs w:val="52"/>
        </w:rPr>
        <w:t>Výročná správa  obce  Smrečany</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2018</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Ladislav Hološ</w:t>
      </w:r>
    </w:p>
    <w:p>
      <w:pPr>
        <w:pStyle w:val="Normal"/>
        <w:tabs>
          <w:tab w:val="left" w:pos="7095" w:leader="none"/>
          <w:tab w:val="left" w:pos="7513" w:leader="none"/>
        </w:tabs>
        <w:jc w:val="both"/>
        <w:rPr/>
      </w:pPr>
      <w:r>
        <w:rPr>
          <w:b/>
          <w:sz w:val="26"/>
          <w:szCs w:val="26"/>
        </w:rPr>
        <w:t>V Smrečanoch, august 2019</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2018 a jeho plnenie</w:t>
      </w:r>
    </w:p>
    <w:p>
      <w:pPr>
        <w:pStyle w:val="Normal"/>
        <w:ind w:firstLine="708"/>
        <w:jc w:val="both"/>
        <w:rPr/>
      </w:pPr>
      <w:r>
        <w:rPr/>
        <w:t>Rozbor plnenia príjmov za rok 2018</w:t>
      </w:r>
    </w:p>
    <w:p>
      <w:pPr>
        <w:pStyle w:val="Normal"/>
        <w:ind w:firstLine="708"/>
        <w:jc w:val="both"/>
        <w:rPr/>
      </w:pPr>
      <w:r>
        <w:rPr/>
        <w:t>Rozbor plnenia výdavkov  za rok 2018</w:t>
      </w:r>
    </w:p>
    <w:p>
      <w:pPr>
        <w:pStyle w:val="Normal"/>
        <w:ind w:firstLine="708"/>
        <w:jc w:val="both"/>
        <w:rPr/>
      </w:pPr>
      <w:r>
        <w:rPr/>
      </w:r>
    </w:p>
    <w:p>
      <w:pPr>
        <w:pStyle w:val="Normal"/>
        <w:ind w:firstLine="708"/>
        <w:jc w:val="both"/>
        <w:rPr/>
      </w:pPr>
      <w:r>
        <w:rPr>
          <w:b/>
          <w:bCs/>
        </w:rPr>
        <w:t>3. Hospodárenie obce a rozdelenie výsledku hospodárenia za rok 2018</w:t>
      </w:r>
    </w:p>
    <w:p>
      <w:pPr>
        <w:pStyle w:val="Normal"/>
        <w:ind w:firstLine="708"/>
        <w:jc w:val="both"/>
        <w:rPr/>
      </w:pPr>
      <w:r>
        <w:rPr/>
        <w:t>Skutočnosť a výsledok rozpočtového hospodárenia za rok 2018</w:t>
      </w:r>
    </w:p>
    <w:p>
      <w:pPr>
        <w:pStyle w:val="Normal"/>
        <w:ind w:firstLine="708"/>
        <w:jc w:val="both"/>
        <w:rPr/>
      </w:pPr>
      <w:r>
        <w:rPr/>
      </w:r>
    </w:p>
    <w:p>
      <w:pPr>
        <w:pStyle w:val="Normal"/>
        <w:ind w:firstLine="708"/>
        <w:jc w:val="both"/>
        <w:rPr/>
      </w:pPr>
      <w:r>
        <w:rPr>
          <w:b/>
          <w:bCs/>
        </w:rPr>
        <w:t>4. Bilancia aktív a pasív k 31.12.2018</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31.12.2018</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2018</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b/>
          <w:b/>
          <w:bCs/>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left="708" w:firstLine="143"/>
        <w:rPr>
          <w:b/>
          <w:b/>
        </w:rPr>
      </w:pPr>
      <w:r>
        <w:rPr/>
        <w:t xml:space="preserve"> </w:t>
      </w:r>
      <w:r>
        <w:rPr/>
        <w:t>032 05 Smrečany</w:t>
      </w:r>
    </w:p>
    <w:p>
      <w:pPr>
        <w:pStyle w:val="Normal"/>
        <w:rPr/>
      </w:pPr>
      <w:r>
        <w:rPr>
          <w:b/>
        </w:rPr>
        <w:t>Štatutárny orgán:</w:t>
      </w:r>
      <w:r>
        <w:rPr/>
        <w:t xml:space="preserve"> Ing. Ladislav Hološ</w:t>
      </w:r>
    </w:p>
    <w:p>
      <w:pPr>
        <w:pStyle w:val="Normal"/>
        <w:rPr/>
      </w:pPr>
      <w:r>
        <w:rPr/>
        <w:t>IČO: 00315753</w:t>
      </w:r>
    </w:p>
    <w:p>
      <w:pPr>
        <w:pStyle w:val="Normal"/>
        <w:rPr>
          <w:b/>
          <w:b/>
          <w:bCs/>
        </w:rPr>
      </w:pPr>
      <w:r>
        <w:rPr/>
        <w:t>DIČ: 2020581662</w:t>
      </w:r>
    </w:p>
    <w:p>
      <w:pPr>
        <w:pStyle w:val="Normal"/>
        <w:rPr>
          <w:b/>
          <w:b/>
          <w:bCs/>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Internetovodkaz"/>
          </w:rPr>
          <w:t>web: www.</w:t>
        </w:r>
      </w:hyperlink>
      <w:hyperlink r:id="rId4">
        <w:r>
          <w:rPr>
            <w:rStyle w:val="Internetovodkaz"/>
            <w:lang w:val="sk-SK"/>
          </w:rPr>
          <w:t>smrecany</w:t>
        </w:r>
      </w:hyperlink>
      <w:hyperlink r:id="rId5">
        <w:r>
          <w:rPr>
            <w:rStyle w:val="Internetovodkaz"/>
          </w:rPr>
          <w:t>.sk</w:t>
        </w:r>
      </w:hyperlink>
    </w:p>
    <w:p>
      <w:pPr>
        <w:pStyle w:val="Normal"/>
        <w:rPr>
          <w:sz w:val="20"/>
          <w:szCs w:val="20"/>
          <w:highlight w:val="red"/>
        </w:rPr>
      </w:pPr>
      <w:r>
        <w:rPr>
          <w:b/>
          <w:bCs/>
        </w:rPr>
        <w:t xml:space="preserve">telefón a fax: </w:t>
      </w:r>
      <w:r>
        <w:rPr/>
        <w:t>044/5586126</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Smrečany  k 31.12.2018:  </w:t>
      </w:r>
      <w:r>
        <w:rPr>
          <w:color w:val="auto"/>
        </w:rPr>
        <w:t>674 obyvateľov</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br/>
        <w:t xml:space="preserve">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 stavbou v Smrečanoch je už spomenutý gotický kostol Obetovania Pána (ku cti Očisťovania Panny Márie), ktorého základy boli postavené</w:t>
      </w:r>
      <w:r>
        <w:rPr>
          <w:rStyle w:val="Strong"/>
        </w:rPr>
        <w:t xml:space="preserve"> </w:t>
      </w:r>
      <w:r>
        <w:rPr>
          <w:rStyle w:val="Strong"/>
          <w:b w:val="false"/>
        </w:rPr>
        <w:t>v r.1349</w:t>
      </w:r>
      <w:r>
        <w:rP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pPr>
        <w:pStyle w:val="NormalWeb"/>
        <w:jc w:val="both"/>
        <w:rPr/>
      </w:pPr>
      <w:r>
        <w:rP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 sieti 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color w:val="002060"/>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color w:val="002060"/>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 e) Pamätník SNP a obetiam druhej svetovej vojny –.</w:t>
      </w:r>
    </w:p>
    <w:p>
      <w:pPr>
        <w:pStyle w:val="Normal"/>
        <w:rPr/>
      </w:pPr>
      <w:r>
        <w:rPr/>
        <w:t xml:space="preserve">05. Pamätník októbrovej tragédie 1944 </w:t>
      </w:r>
    </w:p>
    <w:p>
      <w:pPr>
        <w:pStyle w:val="Normal"/>
        <w:rPr/>
      </w:pPr>
      <w:r>
        <w:rPr/>
        <w:t xml:space="preserve">06. Pamätná tabuľa Matejovi Jančovi (1896 – 1915) </w:t>
      </w:r>
    </w:p>
    <w:p>
      <w:pPr>
        <w:pStyle w:val="Normal"/>
        <w:rPr/>
      </w:pPr>
      <w:r>
        <w:rPr/>
        <w:t xml:space="preserve">07.  Pamätná tabuľa obetiam druhej svetovej vojny </w:t>
      </w:r>
    </w:p>
    <w:p>
      <w:pPr>
        <w:pStyle w:val="Normal"/>
        <w:rPr/>
      </w:pPr>
      <w:r>
        <w:rPr/>
        <w:t xml:space="preserve">08. Pamätná tabuľa na bývalej ev. a. v. škole </w:t>
      </w:r>
    </w:p>
    <w:p>
      <w:pPr>
        <w:pStyle w:val="Normal"/>
        <w:rPr/>
      </w:pPr>
      <w:r>
        <w:rPr/>
        <w:t>09. Zbierka národopisných, historických a literárnych predmetov, dokumentov a fotografií –</w:t>
      </w:r>
    </w:p>
    <w:p>
      <w:pPr>
        <w:pStyle w:val="Normal"/>
        <w:rPr/>
      </w:pPr>
      <w:r>
        <w:rPr/>
        <w:t xml:space="preserve">10. Náhrobný pomník Aristída Smrecsányiho (1837-1911) </w:t>
      </w:r>
    </w:p>
    <w:p>
      <w:pPr>
        <w:pStyle w:val="Normal"/>
        <w:rPr/>
      </w:pPr>
      <w:r>
        <w:rPr/>
        <w:t xml:space="preserve">11. Časť starého cintorína pod chránenou lipou </w:t>
      </w:r>
    </w:p>
    <w:p>
      <w:pPr>
        <w:pStyle w:val="Normal"/>
        <w:rPr/>
      </w:pPr>
      <w:r>
        <w:rPr/>
        <w:t xml:space="preserve">12. </w:t>
      </w:r>
      <w:r>
        <w:rPr>
          <w:bCs/>
        </w:rPr>
        <w:t>Mlyn a píla Petra Repčeka- technická stavba</w:t>
      </w:r>
      <w:r>
        <w:rPr/>
        <w:t xml:space="preserve"> </w:t>
      </w:r>
    </w:p>
    <w:p>
      <w:pPr>
        <w:pStyle w:val="Normal"/>
        <w:rPr/>
      </w:pPr>
      <w:r>
        <w:rPr>
          <w:bCs/>
        </w:rPr>
        <w:t>13. Kultúrny dom – „NÁŠ DOM“</w:t>
      </w:r>
      <w:r>
        <w:rPr/>
        <w:t xml:space="preserve"> </w:t>
      </w:r>
    </w:p>
    <w:p>
      <w:pPr>
        <w:pStyle w:val="Normal"/>
        <w:rPr/>
      </w:pPr>
      <w:r>
        <w:rPr/>
        <w:t>14. Štátom chránená lipa na cintoríne, parcela č. 1-36</w:t>
      </w:r>
    </w:p>
    <w:p>
      <w:pPr>
        <w:pStyle w:val="Normal"/>
        <w:jc w:val="both"/>
        <w:rPr>
          <w:b/>
          <w:b/>
          <w:color w:val="002060"/>
          <w:sz w:val="28"/>
          <w:szCs w:val="28"/>
        </w:rPr>
      </w:pPr>
      <w:r>
        <w:rPr>
          <w:b/>
          <w:color w:val="002060"/>
          <w:sz w:val="28"/>
          <w:szCs w:val="28"/>
        </w:rPr>
        <w:t>Významné osobnosti obce:</w:t>
      </w:r>
    </w:p>
    <w:p>
      <w:pPr>
        <w:pStyle w:val="Normal"/>
        <w:jc w:val="both"/>
        <w:rPr>
          <w:b/>
          <w:b/>
          <w:color w:val="002060"/>
          <w:sz w:val="28"/>
          <w:szCs w:val="28"/>
        </w:rPr>
      </w:pPr>
      <w:r>
        <w:rPr>
          <w:b/>
          <w:color w:val="002060"/>
          <w:sz w:val="28"/>
          <w:szCs w:val="28"/>
        </w:rPr>
      </w:r>
    </w:p>
    <w:p>
      <w:pPr>
        <w:pStyle w:val="Normal"/>
        <w:jc w:val="both"/>
        <w:rPr/>
      </w:pPr>
      <w:r>
        <w:rPr/>
        <w:t>Fraňo Kráľ</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b/>
          <w:b/>
          <w:bCs/>
          <w:color w:val="002060"/>
          <w:sz w:val="28"/>
          <w:szCs w:val="28"/>
        </w:rPr>
      </w:pPr>
      <w:r>
        <w:rPr/>
        <w:t>Generál  Michal  Širica</w:t>
      </w:r>
    </w:p>
    <w:p>
      <w:pPr>
        <w:pStyle w:val="Normal"/>
        <w:rPr>
          <w:b/>
          <w:b/>
          <w:bCs/>
          <w:color w:val="002060"/>
          <w:sz w:val="28"/>
          <w:szCs w:val="28"/>
        </w:rPr>
      </w:pPr>
      <w:r>
        <w:rPr>
          <w:b/>
          <w:bCs/>
          <w:color w:val="002060"/>
          <w:sz w:val="28"/>
          <w:szCs w:val="28"/>
        </w:rPr>
      </w:r>
    </w:p>
    <w:p>
      <w:pPr>
        <w:pStyle w:val="Normal"/>
        <w:rPr/>
      </w:pPr>
      <w:r>
        <w:rPr>
          <w:b/>
          <w:bCs/>
          <w:color w:val="002060"/>
          <w:sz w:val="28"/>
          <w:szCs w:val="28"/>
        </w:rPr>
        <w:t xml:space="preserve">Symboly obce: </w:t>
      </w:r>
    </w:p>
    <w:p>
      <w:pPr>
        <w:pStyle w:val="Normal"/>
        <w:rPr/>
      </w:pPr>
      <w:r>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sz w:val="20"/>
          <w:szCs w:val="20"/>
        </w:rPr>
        <w:t xml:space="preserve">                                                             •</w:t>
      </w:r>
      <w:r>
        <w:rPr>
          <w:i/>
          <w:iCs/>
          <w:sz w:val="20"/>
          <w:szCs w:val="20"/>
        </w:rPr>
        <w:t xml:space="preserve">Obecný erb             • Obecná vlajka         </w:t>
      </w:r>
    </w:p>
    <w:p>
      <w:pPr>
        <w:pStyle w:val="Normal"/>
        <w:jc w:val="both"/>
        <w:rPr>
          <w:b/>
          <w:b/>
          <w:color w:val="000000"/>
          <w:highlight w:val="red"/>
        </w:rPr>
      </w:pPr>
      <w:r>
        <w:rPr>
          <w:b/>
          <w:color w:val="000000"/>
          <w:highlight w:val="red"/>
        </w:rPr>
      </w:r>
    </w:p>
    <w:p>
      <w:pPr>
        <w:pStyle w:val="Normal"/>
        <w:jc w:val="both"/>
        <w:rPr>
          <w:b/>
          <w:b/>
          <w:color w:val="000000"/>
          <w:highlight w:val="red"/>
        </w:rPr>
      </w:pPr>
      <w:r>
        <w:rPr>
          <w:b/>
          <w:color w:val="000000"/>
          <w:highlight w:val="red"/>
        </w:rPr>
      </w:r>
    </w:p>
    <w:p>
      <w:pPr>
        <w:pStyle w:val="Normal"/>
        <w:rPr/>
      </w:pPr>
      <w:r>
        <w:rPr>
          <w:b/>
          <w:bCs/>
          <w:color w:val="002060"/>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highlight w:val="red"/>
        </w:rPr>
      </w:pPr>
      <w:r>
        <w:rPr>
          <w:b/>
          <w:bCs/>
          <w:highlight w:val="red"/>
        </w:rPr>
      </w:r>
    </w:p>
    <w:p>
      <w:pPr>
        <w:pStyle w:val="Normal"/>
        <w:rPr/>
      </w:pPr>
      <w:r>
        <w:rPr>
          <w:b/>
          <w:bCs/>
          <w:color w:val="002060"/>
          <w:sz w:val="28"/>
          <w:szCs w:val="28"/>
        </w:rPr>
        <w:t>Základné orgány obce:</w:t>
      </w:r>
    </w:p>
    <w:p>
      <w:pPr>
        <w:pStyle w:val="Normal"/>
        <w:rPr/>
      </w:pPr>
      <w:r>
        <w:rPr/>
        <w:t>1.Obecné zastupiteľstvo</w:t>
      </w:r>
    </w:p>
    <w:p>
      <w:pPr>
        <w:pStyle w:val="Normal"/>
        <w:rPr>
          <w:b/>
          <w:b/>
        </w:rPr>
      </w:pPr>
      <w:r>
        <w:rPr/>
        <w:t xml:space="preserve">2.Starosta obce </w:t>
      </w:r>
    </w:p>
    <w:p>
      <w:pPr>
        <w:pStyle w:val="Normal"/>
        <w:rPr>
          <w:b/>
          <w:b/>
        </w:rPr>
      </w:pPr>
      <w:r>
        <w:rPr>
          <w:b/>
        </w:rPr>
      </w:r>
    </w:p>
    <w:p>
      <w:pPr>
        <w:pStyle w:val="Normal"/>
        <w:ind w:firstLine="708"/>
        <w:jc w:val="both"/>
        <w:rPr/>
      </w:pPr>
      <w:r>
        <w:rPr/>
        <w:t>V roku 2018 vykonávali samosprávu obce jeho obyvatelia prostredníctvom volených orgánov obce, ktoré vzišli z komunálnych volieb na funkčné obdobie 2014-2018 zo dňa 15. novembra 2014  a na funkčné obdobie 2018-2022 zo dňa 10. novembra 2018.</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highlight w:val="red"/>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highlight w:val="red"/>
        </w:rPr>
      </w:pPr>
      <w:r>
        <w:rPr>
          <w:highlight w:val="red"/>
        </w:rPr>
      </w:r>
    </w:p>
    <w:p>
      <w:pPr>
        <w:pStyle w:val="Normal"/>
        <w:jc w:val="both"/>
        <w:rPr/>
      </w:pPr>
      <w:r>
        <w:rPr>
          <w:b/>
        </w:rPr>
        <w:t>Obecnému zastupiteľstvu je vyhradené najmä:</w:t>
      </w:r>
    </w:p>
    <w:p>
      <w:pPr>
        <w:pStyle w:val="Normal"/>
        <w:ind w:left="284" w:hanging="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pPr>
      <w:r>
        <w:rPr/>
        <w:t>b) schvaľovať rozpočet obce a jeho zmeny, kontrolovať jeho čerpanie a schvaľovať záverečný účet, schvaľovať počet a v akej výške môže zmeny v rozpočte vykonávať starosta,</w:t>
      </w:r>
    </w:p>
    <w:p>
      <w:pPr>
        <w:pStyle w:val="Normal"/>
        <w:ind w:left="284" w:hanging="284"/>
        <w:jc w:val="both"/>
        <w:rPr/>
      </w:pPr>
      <w:r>
        <w:rPr/>
        <w:t>c) schvaľovať územný plán obce alebo jeho časti a koncepcie rozvoja jednotlivých oblasti života obce,</w:t>
      </w:r>
    </w:p>
    <w:p>
      <w:pPr>
        <w:pStyle w:val="Normal"/>
        <w:ind w:left="284" w:hanging="284"/>
        <w:jc w:val="both"/>
        <w:rPr/>
      </w:pPr>
      <w:r>
        <w:rPr/>
        <w:t>d) určovať náležitosti dane a poplatku poľa osobitných predpisov a rozhodovať o prijatí úveru alebo pôžičky,</w:t>
      </w:r>
    </w:p>
    <w:p>
      <w:pPr>
        <w:pStyle w:val="Normal"/>
        <w:ind w:left="284" w:hanging="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left="284" w:hanging="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left="284" w:hanging="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left="284" w:hanging="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rFonts w:ascii="ComicSansMS" w:hAnsi="ComicSansMS" w:cs="ComicSansMS"/>
          <w:b/>
          <w:b/>
          <w:bCs/>
          <w:color w:val="00009A"/>
          <w:sz w:val="26"/>
          <w:szCs w:val="26"/>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rFonts w:ascii="ComicSansMS" w:hAnsi="ComicSansMS" w:cs="ComicSansMS"/>
          <w:b/>
          <w:b/>
          <w:bCs/>
          <w:color w:val="00009A"/>
          <w:sz w:val="26"/>
          <w:szCs w:val="26"/>
        </w:rPr>
      </w:pPr>
      <w:r>
        <w:rPr>
          <w:rFonts w:cs="ComicSansMS" w:ascii="ComicSansMS" w:hAnsi="ComicSansMS"/>
          <w:b/>
          <w:bCs/>
          <w:color w:val="00009A"/>
          <w:sz w:val="26"/>
          <w:szCs w:val="26"/>
        </w:rPr>
      </w:r>
    </w:p>
    <w:p>
      <w:pPr>
        <w:pStyle w:val="Normal"/>
        <w:rPr/>
      </w:pPr>
      <w:r>
        <w:rPr>
          <w:b/>
          <w:bCs/>
        </w:rPr>
        <w:t>Orgány obce vo volebnom období 2014 - 2018</w:t>
      </w:r>
    </w:p>
    <w:p>
      <w:pPr>
        <w:pStyle w:val="Normal"/>
        <w:ind w:firstLine="708"/>
        <w:jc w:val="both"/>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color w:val="000000"/>
        </w:rPr>
        <w:t xml:space="preserve"> </w:t>
      </w:r>
      <w:r>
        <w:rPr/>
        <w:t>Ing. Vladimír Šiarnik</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2014 - 2018</w:t>
      </w:r>
    </w:p>
    <w:p>
      <w:pPr>
        <w:pStyle w:val="Normal"/>
        <w:rPr/>
      </w:pPr>
      <w:r>
        <w:rPr/>
        <w:t xml:space="preserve">1/ Martin Šimún – zástupca starostu obce, predseda komisie pre kultúru a šport </w:t>
      </w:r>
    </w:p>
    <w:p>
      <w:pPr>
        <w:pStyle w:val="Normal"/>
        <w:rPr/>
      </w:pPr>
      <w:r>
        <w:rPr/>
        <w:t xml:space="preserve">2/ Ing. Pavel Šiarnik </w:t>
      </w:r>
    </w:p>
    <w:p>
      <w:pPr>
        <w:pStyle w:val="Normal"/>
        <w:rPr/>
      </w:pPr>
      <w:r>
        <w:rPr/>
        <w:t>3/ Peter Halaj - predseda stavebnej komisie</w:t>
      </w:r>
    </w:p>
    <w:p>
      <w:pPr>
        <w:pStyle w:val="Normal"/>
        <w:rPr/>
      </w:pPr>
      <w:r>
        <w:rPr/>
        <w:t xml:space="preserve">4/ Ing. Ján Janíček </w:t>
      </w:r>
    </w:p>
    <w:p>
      <w:pPr>
        <w:pStyle w:val="Normal"/>
        <w:rPr/>
      </w:pPr>
      <w:r>
        <w:rPr/>
        <w:t>5/ Jozef Križian – predseda komisie verejného poriadku a ŽP</w:t>
      </w:r>
    </w:p>
    <w:p>
      <w:pPr>
        <w:pStyle w:val="Normal"/>
        <w:rPr/>
      </w:pPr>
      <w:r>
        <w:rPr/>
        <w:t>6/ Ing. Ľuboš Suský</w:t>
      </w:r>
    </w:p>
    <w:p>
      <w:pPr>
        <w:pStyle w:val="Normal"/>
        <w:rPr/>
      </w:pPr>
      <w:r>
        <w:rPr/>
        <w:t xml:space="preserve">7/ Ing. Vladimír Kročan </w:t>
      </w:r>
    </w:p>
    <w:p>
      <w:pPr>
        <w:pStyle w:val="Nadpis1"/>
        <w:numPr>
          <w:ilvl w:val="0"/>
          <w:numId w:val="2"/>
        </w:numPr>
        <w:jc w:val="both"/>
        <w:rPr/>
      </w:pPr>
      <w:r>
        <w:rPr>
          <w:bCs w:val="false"/>
        </w:rPr>
        <w:t xml:space="preserve">Pri obecnom zastupiteľstve vykonávali v roku 2018 svoju činnosť jeho poradné orgány, a to: </w:t>
      </w:r>
    </w:p>
    <w:p>
      <w:pPr>
        <w:pStyle w:val="Nadpis1"/>
        <w:numPr>
          <w:ilvl w:val="0"/>
          <w:numId w:val="0"/>
        </w:numPr>
        <w:jc w:val="both"/>
        <w:rPr>
          <w:highlight w:val="red"/>
        </w:rPr>
      </w:pPr>
      <w:r>
        <w:rPr>
          <w:highlight w:val="red"/>
        </w:rPr>
      </w:r>
    </w:p>
    <w:p>
      <w:pPr>
        <w:pStyle w:val="Normal"/>
        <w:rPr/>
      </w:pPr>
      <w:r>
        <w:rPr/>
        <w:t>1. Finančná a návrhová komisia</w:t>
      </w:r>
    </w:p>
    <w:p>
      <w:pPr>
        <w:pStyle w:val="Normal"/>
        <w:rPr/>
      </w:pPr>
      <w:r>
        <w:rPr/>
        <w:t>2. Komisia pre kultúru a šport</w:t>
      </w:r>
    </w:p>
    <w:p>
      <w:pPr>
        <w:pStyle w:val="Normal"/>
        <w:rPr/>
      </w:pPr>
      <w:r>
        <w:rPr/>
        <w:t>3. Komisia stavebná</w:t>
      </w:r>
    </w:p>
    <w:p>
      <w:pPr>
        <w:pStyle w:val="Normal"/>
        <w:rPr/>
      </w:pPr>
      <w:r>
        <w:rPr/>
        <w:t>4. Komisia verejného poriadku a ŽP</w:t>
      </w:r>
    </w:p>
    <w:p>
      <w:pPr>
        <w:pStyle w:val="Normal"/>
        <w:rPr>
          <w:b/>
          <w:b/>
          <w:bCs/>
          <w:highlight w:val="red"/>
        </w:rPr>
      </w:pPr>
      <w:r>
        <w:rPr/>
        <w:t>5. Komisia cestovného ruchu</w:t>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pPr>
      <w:r>
        <w:rPr>
          <w:b/>
          <w:bCs/>
        </w:rPr>
        <w:t>Orgány obce vo volebnom období 2018 - 2022</w:t>
      </w:r>
    </w:p>
    <w:p>
      <w:pPr>
        <w:pStyle w:val="Normal"/>
        <w:ind w:firstLine="708"/>
        <w:jc w:val="both"/>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color w:val="000000"/>
        </w:rPr>
        <w:t xml:space="preserve"> </w:t>
      </w:r>
      <w:r>
        <w:rPr/>
        <w:t>Ing. Ladislav Hološ</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2018 - 2022</w:t>
      </w:r>
    </w:p>
    <w:p>
      <w:pPr>
        <w:pStyle w:val="Normal"/>
        <w:rPr/>
      </w:pPr>
      <w:r>
        <w:rPr/>
        <w:t>1/ Dušan Turoň – zástupca starostu obce</w:t>
      </w:r>
    </w:p>
    <w:p>
      <w:pPr>
        <w:pStyle w:val="Normal"/>
        <w:rPr/>
      </w:pPr>
      <w:r>
        <w:rPr/>
        <w:t xml:space="preserve">2/ Ing. Vladimír Kročan </w:t>
      </w:r>
    </w:p>
    <w:p>
      <w:pPr>
        <w:pStyle w:val="Normal"/>
        <w:rPr/>
      </w:pPr>
      <w:r>
        <w:rPr/>
        <w:t>3/ Ing. Martin Moravčík</w:t>
      </w:r>
    </w:p>
    <w:p>
      <w:pPr>
        <w:pStyle w:val="Normal"/>
        <w:rPr/>
      </w:pPr>
      <w:r>
        <w:rPr/>
        <w:t>4/ Ing. Miroslav Števko</w:t>
      </w:r>
    </w:p>
    <w:p>
      <w:pPr>
        <w:pStyle w:val="Normal"/>
        <w:rPr/>
      </w:pPr>
      <w:r>
        <w:rPr/>
        <w:t>5/ Martin Šimún</w:t>
      </w:r>
    </w:p>
    <w:p>
      <w:pPr>
        <w:pStyle w:val="Normal"/>
        <w:rPr/>
      </w:pPr>
      <w:r>
        <w:rPr/>
        <w:t>6/ Ing. Jozef Užík</w:t>
      </w:r>
    </w:p>
    <w:p>
      <w:pPr>
        <w:pStyle w:val="Normal"/>
        <w:rPr/>
      </w:pPr>
      <w:r>
        <w:rPr/>
        <w:t>7/ Mgr. Jerguš Bača</w:t>
      </w:r>
    </w:p>
    <w:p>
      <w:pPr>
        <w:pStyle w:val="Nadpis1"/>
        <w:numPr>
          <w:ilvl w:val="0"/>
          <w:numId w:val="2"/>
        </w:numPr>
        <w:jc w:val="both"/>
        <w:rPr/>
      </w:pPr>
      <w:r>
        <w:rPr>
          <w:bCs w:val="false"/>
        </w:rPr>
        <w:t xml:space="preserve">Pri obecnom zastupiteľstve vykonávali v roku 2018 svoju činnosť jeho poradné orgány, a to: </w:t>
      </w:r>
    </w:p>
    <w:p>
      <w:pPr>
        <w:pStyle w:val="Nadpis1"/>
        <w:numPr>
          <w:ilvl w:val="0"/>
          <w:numId w:val="0"/>
        </w:numPr>
        <w:jc w:val="both"/>
        <w:rPr>
          <w:highlight w:val="red"/>
        </w:rPr>
      </w:pPr>
      <w:r>
        <w:rPr>
          <w:highlight w:val="red"/>
        </w:rPr>
      </w:r>
    </w:p>
    <w:p>
      <w:pPr>
        <w:pStyle w:val="Normal"/>
        <w:rPr/>
      </w:pPr>
      <w:r>
        <w:rPr/>
        <w:t>1. Finančná a návrhová komisia – predseda Ing. Martin Moravčík</w:t>
      </w:r>
    </w:p>
    <w:p>
      <w:pPr>
        <w:pStyle w:val="Normal"/>
        <w:rPr>
          <w:color w:val="CE181E"/>
        </w:rPr>
      </w:pPr>
      <w:r>
        <w:rPr>
          <w:color w:val="auto"/>
        </w:rPr>
        <w:t>2. Komisia stavebná a životného prostredia – predseda Ing. Vladimír Kročan</w:t>
      </w:r>
    </w:p>
    <w:p>
      <w:pPr>
        <w:pStyle w:val="Normal"/>
        <w:rPr>
          <w:color w:val="auto"/>
        </w:rPr>
      </w:pPr>
      <w:r>
        <w:rPr>
          <w:color w:val="auto"/>
        </w:rPr>
        <w:t>3. Komisia pre kultúru a šport- predseda Ing. Miroslav Števko</w:t>
      </w:r>
    </w:p>
    <w:p>
      <w:pPr>
        <w:pStyle w:val="Normal"/>
        <w:rPr>
          <w:color w:val="auto"/>
        </w:rPr>
      </w:pPr>
      <w:r>
        <w:rPr>
          <w:color w:val="auto"/>
        </w:rPr>
        <w:t>4. Komisia verejného poriadku – predseda Ing. Jozef Užík</w:t>
      </w:r>
    </w:p>
    <w:p>
      <w:pPr>
        <w:pStyle w:val="Normal"/>
        <w:rPr>
          <w:b w:val="false"/>
          <w:b w:val="false"/>
          <w:bCs w:val="false"/>
          <w:color w:val="CE181E"/>
        </w:rPr>
      </w:pPr>
      <w:r>
        <w:rPr>
          <w:b w:val="false"/>
          <w:bCs w:val="false"/>
          <w:color w:val="CE181E"/>
        </w:rPr>
      </w:r>
    </w:p>
    <w:p>
      <w:pPr>
        <w:pStyle w:val="Normal"/>
        <w:rPr>
          <w:color w:val="000000"/>
        </w:rPr>
      </w:pPr>
      <w:r>
        <w:rPr>
          <w:b/>
          <w:bCs/>
        </w:rPr>
        <w:t>Hlavný kontrolór:</w:t>
      </w:r>
    </w:p>
    <w:p>
      <w:pPr>
        <w:pStyle w:val="Normal"/>
        <w:ind w:firstLine="708"/>
        <w:jc w:val="both"/>
        <w:rPr/>
      </w:pPr>
      <w:r>
        <w:rPr>
          <w:color w:val="000000"/>
        </w:rPr>
        <w:t xml:space="preserve">Kontrolu  zákonnosti,   účinnosti,  hospodárnosti  a efektívnosti  pri hospodárení  a nakladaní s majetkom  a   majetkovými    právami  obce v roku  2018  vykonával  hlavný kontrolór  obce </w:t>
      </w:r>
    </w:p>
    <w:p>
      <w:pPr>
        <w:pStyle w:val="Normal"/>
        <w:ind w:hanging="0"/>
        <w:jc w:val="both"/>
        <w:rPr/>
      </w:pPr>
      <w:r>
        <w:rPr>
          <w:color w:val="000000"/>
        </w:rPr>
        <w:t>Ing. Marta Gutraiová, zvolená do funkcie  obecným zastupiteľstvom uznesením č. 55/2017 zo dňa 14.9.2017 na obdobie 2017-2023.</w:t>
      </w:r>
    </w:p>
    <w:p>
      <w:pPr>
        <w:pStyle w:val="Normal"/>
        <w:ind w:firstLine="708"/>
        <w:jc w:val="both"/>
        <w:rPr>
          <w:color w:val="000000"/>
        </w:rPr>
      </w:pPr>
      <w:r>
        <w:rPr>
          <w:color w:val="000000"/>
        </w:rPr>
      </w:r>
    </w:p>
    <w:p>
      <w:pPr>
        <w:pStyle w:val="Normal"/>
        <w:rPr/>
      </w:pPr>
      <w:r>
        <w:rPr>
          <w:b/>
          <w:bCs/>
          <w:color w:val="002060"/>
          <w:sz w:val="28"/>
          <w:szCs w:val="28"/>
        </w:rPr>
        <w:t>Obecný úrad:</w:t>
      </w:r>
    </w:p>
    <w:p>
      <w:pPr>
        <w:pStyle w:val="Normal"/>
        <w:ind w:firstLine="708"/>
        <w:jc w:val="both"/>
        <w:rPr>
          <w:b/>
          <w:b/>
          <w:bCs/>
          <w:highlight w:val="red"/>
        </w:rPr>
      </w:pPr>
      <w:r>
        <w:rPr/>
        <w:t xml:space="preserve">Je výkonným orgánom obecného zastupiteľstva a starostu obce, zabezpečuje organizačné a administratívne veci. Prácu obecného úradu organizuje starosta obce. </w:t>
      </w:r>
    </w:p>
    <w:p>
      <w:pPr>
        <w:pStyle w:val="Normal"/>
        <w:rPr>
          <w:b/>
          <w:b/>
          <w:bCs/>
          <w:highlight w:val="red"/>
        </w:rPr>
      </w:pPr>
      <w:r>
        <w:rPr>
          <w:b/>
          <w:bCs/>
          <w:highlight w:val="red"/>
        </w:rPr>
      </w:r>
    </w:p>
    <w:p>
      <w:pPr>
        <w:pStyle w:val="Normal"/>
        <w:rPr/>
      </w:pPr>
      <w:r>
        <w:rPr>
          <w:b/>
          <w:bCs/>
        </w:rPr>
        <w:t>Zamestnanci obecného úradu:</w:t>
      </w:r>
    </w:p>
    <w:p>
      <w:pPr>
        <w:pStyle w:val="Normal"/>
        <w:ind w:firstLine="708"/>
        <w:jc w:val="both"/>
        <w:rPr>
          <w:highlight w:val="red"/>
        </w:rPr>
      </w:pPr>
      <w:r>
        <w:rPr/>
        <w:t xml:space="preserve">Monika Podstavková – samostatný odborný referent </w:t>
      </w:r>
    </w:p>
    <w:p>
      <w:pPr>
        <w:pStyle w:val="Normal"/>
        <w:rPr>
          <w:highlight w:val="red"/>
        </w:rPr>
      </w:pPr>
      <w:r>
        <w:rPr>
          <w:highlight w:val="red"/>
        </w:rPr>
      </w:r>
    </w:p>
    <w:p>
      <w:pPr>
        <w:pStyle w:val="Normal"/>
        <w:jc w:val="both"/>
        <w:rPr/>
      </w:pPr>
      <w:r>
        <w:rPr>
          <w:b/>
          <w:bCs/>
          <w:color w:val="002060"/>
          <w:sz w:val="28"/>
          <w:szCs w:val="28"/>
        </w:rPr>
        <w:t>Financovanie  obce:</w:t>
      </w:r>
    </w:p>
    <w:p>
      <w:pPr>
        <w:pStyle w:val="Normal"/>
        <w:ind w:firstLine="708"/>
        <w:jc w:val="both"/>
        <w:rPr>
          <w:highlight w:val="red"/>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t xml:space="preserve">     </w:t>
      </w:r>
      <w:r>
        <w:rPr/>
        <w:tab/>
        <w:t>Hospodárenie obce sa riadilo podľa schváleného rozpočtu obce na rok 2018. Rozpočet schválilo obecné zastupiteľstvo obce Smrečany dňa 08.decembra 2017 uznesením č. 72/2017.</w:t>
      </w:r>
    </w:p>
    <w:p>
      <w:pPr>
        <w:pStyle w:val="Normal"/>
        <w:jc w:val="both"/>
        <w:rPr/>
      </w:pPr>
      <w:r>
        <w:rPr/>
        <w:t xml:space="preserve">Rozpočet bol zmenený: </w:t>
      </w:r>
    </w:p>
    <w:p>
      <w:pPr>
        <w:pStyle w:val="Telotextu"/>
        <w:spacing w:before="0" w:after="0"/>
        <w:ind w:left="720" w:right="0" w:hanging="360"/>
        <w:rPr>
          <w:color w:val="auto"/>
          <w:sz w:val="24"/>
          <w:szCs w:val="24"/>
        </w:rPr>
      </w:pPr>
      <w:r>
        <w:rPr>
          <w:color w:val="auto"/>
          <w:sz w:val="24"/>
          <w:szCs w:val="24"/>
        </w:rPr>
        <w:t>1. zmena bola schválená starostom obce dňa 31.3.2018 – rozpočtové opatrenie 1/2018</w:t>
      </w:r>
    </w:p>
    <w:p>
      <w:pPr>
        <w:pStyle w:val="Telotextu"/>
        <w:spacing w:before="0" w:after="0"/>
        <w:ind w:left="720" w:right="0" w:hanging="360"/>
        <w:rPr>
          <w:color w:val="auto"/>
          <w:sz w:val="24"/>
          <w:szCs w:val="24"/>
        </w:rPr>
      </w:pPr>
      <w:r>
        <w:rPr>
          <w:color w:val="auto"/>
          <w:sz w:val="24"/>
          <w:szCs w:val="24"/>
        </w:rPr>
        <w:t>2. zmena bola schválená  OZ uznesením číslo 21/2018 dňa 9.5.2018</w:t>
      </w:r>
    </w:p>
    <w:p>
      <w:pPr>
        <w:pStyle w:val="Telotextu"/>
        <w:spacing w:before="0" w:after="0"/>
        <w:ind w:left="720" w:right="0" w:hanging="360"/>
        <w:rPr>
          <w:color w:val="auto"/>
          <w:sz w:val="24"/>
          <w:szCs w:val="24"/>
        </w:rPr>
      </w:pPr>
      <w:r>
        <w:rPr>
          <w:color w:val="auto"/>
          <w:sz w:val="24"/>
          <w:szCs w:val="24"/>
        </w:rPr>
        <w:t>3. zmena bola schválená  OZ uznesením číslo 43-46/2018 dňa 20.6.2018</w:t>
      </w:r>
    </w:p>
    <w:p>
      <w:pPr>
        <w:pStyle w:val="Telotextu"/>
        <w:spacing w:before="0" w:after="0"/>
        <w:ind w:left="720" w:right="0" w:hanging="360"/>
        <w:rPr>
          <w:sz w:val="24"/>
          <w:szCs w:val="24"/>
        </w:rPr>
      </w:pPr>
      <w:r>
        <w:rPr>
          <w:color w:val="auto"/>
          <w:sz w:val="24"/>
          <w:szCs w:val="24"/>
        </w:rPr>
        <w:t>4.</w:t>
      </w:r>
      <w:r>
        <w:rPr>
          <w:color w:val="ED1C24"/>
          <w:sz w:val="24"/>
          <w:szCs w:val="24"/>
        </w:rPr>
        <w:t xml:space="preserve"> </w:t>
      </w:r>
      <w:r>
        <w:rPr>
          <w:color w:val="auto"/>
          <w:sz w:val="24"/>
          <w:szCs w:val="24"/>
        </w:rPr>
        <w:t>zmena bola schválená  OZ uznesením číslo 27/2018 dňa 20.9.2018</w:t>
      </w:r>
    </w:p>
    <w:p>
      <w:pPr>
        <w:pStyle w:val="Telotextu"/>
        <w:spacing w:before="0" w:after="0"/>
        <w:ind w:left="720" w:right="0" w:hanging="360"/>
        <w:rPr>
          <w:color w:val="auto"/>
          <w:sz w:val="24"/>
          <w:szCs w:val="24"/>
        </w:rPr>
      </w:pPr>
      <w:r>
        <w:rPr>
          <w:color w:val="auto"/>
          <w:sz w:val="24"/>
          <w:szCs w:val="24"/>
        </w:rPr>
        <w:t>5. zmena bola schválená OZ uznesením číslo 7/12.12./2018 dňa 12.12.2018</w:t>
      </w:r>
    </w:p>
    <w:p>
      <w:pPr>
        <w:pStyle w:val="Normal"/>
        <w:suppressAutoHyphens w:val="false"/>
        <w:ind w:left="2160" w:hanging="0"/>
        <w:jc w:val="both"/>
        <w:rPr>
          <w:sz w:val="22"/>
          <w:szCs w:val="22"/>
          <w:lang w:val="sk-SK"/>
        </w:rPr>
      </w:pPr>
      <w:r>
        <w:rPr>
          <w:sz w:val="22"/>
          <w:szCs w:val="22"/>
          <w:lang w:val="sk-SK"/>
        </w:rPr>
      </w:r>
    </w:p>
    <w:p>
      <w:pPr>
        <w:pStyle w:val="Normal"/>
        <w:suppressAutoHyphens w:val="false"/>
        <w:ind w:left="2160" w:hanging="0"/>
        <w:jc w:val="both"/>
        <w:rPr>
          <w:sz w:val="22"/>
          <w:szCs w:val="22"/>
          <w:lang w:val="sk-SK"/>
        </w:rPr>
      </w:pPr>
      <w:r>
        <w:rPr>
          <w:sz w:val="22"/>
          <w:szCs w:val="22"/>
          <w:lang w:val="sk-SK"/>
        </w:rPr>
      </w:r>
    </w:p>
    <w:p>
      <w:pPr>
        <w:pStyle w:val="Normal"/>
        <w:rPr/>
      </w:pPr>
      <w:r>
        <w:rPr/>
        <w:t>Zmeny rozpočtu RO:</w:t>
      </w:r>
    </w:p>
    <w:p>
      <w:pPr>
        <w:pStyle w:val="Telotextu"/>
        <w:spacing w:before="0" w:after="0"/>
        <w:ind w:left="720" w:right="0" w:hanging="360"/>
        <w:rPr>
          <w:color w:val="auto"/>
          <w:sz w:val="24"/>
          <w:szCs w:val="24"/>
        </w:rPr>
      </w:pPr>
      <w:r>
        <w:rPr>
          <w:color w:val="auto"/>
          <w:sz w:val="24"/>
          <w:szCs w:val="24"/>
        </w:rPr>
        <w:t>1. zmena bola schválená 31.3.2018 rozpočtovým opatrením MŠ1/2018</w:t>
      </w:r>
    </w:p>
    <w:p>
      <w:pPr>
        <w:pStyle w:val="Telotextu"/>
        <w:spacing w:before="0" w:after="0"/>
        <w:ind w:left="720" w:right="0" w:hanging="360"/>
        <w:rPr>
          <w:color w:val="auto"/>
          <w:sz w:val="24"/>
          <w:szCs w:val="24"/>
        </w:rPr>
      </w:pPr>
      <w:r>
        <w:rPr>
          <w:color w:val="auto"/>
          <w:sz w:val="24"/>
          <w:szCs w:val="24"/>
        </w:rPr>
        <w:t>2. zmena bola schválená 30.6.2018 rozpočtovým opatrením MŠ2/2018</w:t>
      </w:r>
    </w:p>
    <w:p>
      <w:pPr>
        <w:pStyle w:val="Telotextu"/>
        <w:spacing w:before="0" w:after="0"/>
        <w:ind w:left="720" w:right="0" w:hanging="360"/>
        <w:rPr>
          <w:color w:val="auto"/>
          <w:sz w:val="24"/>
          <w:szCs w:val="24"/>
        </w:rPr>
      </w:pPr>
      <w:r>
        <w:rPr>
          <w:color w:val="auto"/>
          <w:sz w:val="24"/>
          <w:szCs w:val="24"/>
        </w:rPr>
        <w:t>3. zmena bola schválená 30.9.2018 rozpočtovým opatrením MŠ3/2018</w:t>
      </w:r>
    </w:p>
    <w:p>
      <w:pPr>
        <w:pStyle w:val="Telotextu"/>
        <w:tabs>
          <w:tab w:val="left" w:pos="368" w:leader="none"/>
          <w:tab w:val="left" w:pos="1770" w:leader="none"/>
        </w:tabs>
        <w:spacing w:lineRule="auto" w:line="240" w:before="0" w:after="0"/>
        <w:ind w:left="720" w:right="0" w:hanging="360"/>
        <w:rPr>
          <w:sz w:val="24"/>
          <w:szCs w:val="24"/>
        </w:rPr>
      </w:pPr>
      <w:r>
        <w:rPr>
          <w:color w:val="auto"/>
          <w:sz w:val="24"/>
          <w:szCs w:val="24"/>
          <w:lang w:val="sk-SK"/>
        </w:rPr>
        <w:t>4.</w:t>
      </w:r>
      <w:r>
        <w:rPr>
          <w:color w:val="ED1C24"/>
          <w:sz w:val="24"/>
          <w:szCs w:val="24"/>
          <w:lang w:val="sk-SK"/>
        </w:rPr>
        <w:t xml:space="preserve"> </w:t>
      </w:r>
      <w:r>
        <w:rPr>
          <w:color w:val="auto"/>
          <w:sz w:val="24"/>
          <w:szCs w:val="24"/>
          <w:lang w:val="sk-SK"/>
        </w:rPr>
        <w:t>zmena bola schválená 31.12.2018 rozpočtovým opatrením MŠ4/2018</w:t>
      </w:r>
    </w:p>
    <w:p>
      <w:pPr>
        <w:pStyle w:val="Telotextu"/>
        <w:tabs>
          <w:tab w:val="left" w:pos="355" w:leader="none"/>
        </w:tabs>
        <w:spacing w:lineRule="auto" w:line="240"/>
        <w:jc w:val="both"/>
        <w:rPr>
          <w:color w:val="ED1C24"/>
          <w:sz w:val="24"/>
          <w:szCs w:val="24"/>
          <w:lang w:val="sk-SK"/>
        </w:rPr>
      </w:pPr>
      <w:r>
        <w:rPr>
          <w:color w:val="ED1C24"/>
          <w:sz w:val="24"/>
          <w:szCs w:val="24"/>
          <w:lang w:val="sk-SK"/>
        </w:rPr>
        <w:tab/>
      </w:r>
    </w:p>
    <w:p>
      <w:pPr>
        <w:pStyle w:val="Normal"/>
        <w:ind w:firstLine="708"/>
        <w:jc w:val="both"/>
        <w:rPr>
          <w:b/>
          <w:b/>
          <w:color w:val="0066CC"/>
          <w:sz w:val="28"/>
          <w:szCs w:val="28"/>
          <w:highlight w:val="red"/>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highlight w:val="red"/>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 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b/>
          <w:b/>
          <w:color w:val="002060"/>
          <w:sz w:val="28"/>
          <w:szCs w:val="28"/>
        </w:rPr>
      </w:pPr>
      <w:r>
        <w:rPr/>
        <w:tab/>
      </w:r>
    </w:p>
    <w:p>
      <w:pPr>
        <w:pStyle w:val="Normal"/>
        <w:jc w:val="both"/>
        <w:rPr/>
      </w:pPr>
      <w:r>
        <w:rPr>
          <w:b/>
          <w:color w:val="002060"/>
          <w:sz w:val="28"/>
          <w:szCs w:val="28"/>
        </w:rPr>
        <w:t>Výchova a vzdelávanie:</w:t>
      </w:r>
    </w:p>
    <w:p>
      <w:pPr>
        <w:pStyle w:val="Normal"/>
        <w:ind w:firstLine="708"/>
        <w:jc w:val="both"/>
        <w:rPr>
          <w:b/>
          <w:b/>
          <w:bCs/>
          <w:color w:val="002060"/>
          <w:sz w:val="28"/>
          <w:szCs w:val="28"/>
          <w:highlight w:val="red"/>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
          <w:bCs/>
          <w:color w:val="002060"/>
          <w:sz w:val="28"/>
          <w:szCs w:val="28"/>
          <w:highlight w:val="red"/>
        </w:rPr>
      </w:pPr>
      <w:r>
        <w:rPr>
          <w:b/>
          <w:bCs/>
          <w:color w:val="002060"/>
          <w:sz w:val="28"/>
          <w:szCs w:val="28"/>
          <w:highlight w:val="red"/>
        </w:rPr>
      </w:r>
    </w:p>
    <w:p>
      <w:pPr>
        <w:pStyle w:val="Normal"/>
        <w:jc w:val="both"/>
        <w:rPr/>
      </w:pPr>
      <w:r>
        <w:rPr>
          <w:b/>
          <w:bCs/>
          <w:color w:val="002060"/>
          <w:sz w:val="28"/>
          <w:szCs w:val="28"/>
        </w:rPr>
        <w:t>Kultúra:</w:t>
      </w:r>
    </w:p>
    <w:p>
      <w:pPr>
        <w:pStyle w:val="Normal"/>
        <w:suppressAutoHyphens w:val="false"/>
        <w:ind w:firstLine="708"/>
        <w:jc w:val="both"/>
        <w:rPr/>
      </w:pPr>
      <w:r>
        <w:rPr/>
        <w:t>Spoločenský a kultúrny život v obci zabezpečuje obecný úrad v spolupráci s organizáciami FSK Smrečany,  DHZ, Jednota dôchodcov, MŠ Smrečany, ZMS, MS SČK, TJ Družba Smrečany-Žiar, Slovenský zväz protifašistických bojovníkov, Združenie divadelných ochotníkov, Smrečianski záhradkári.</w:t>
      </w:r>
    </w:p>
    <w:p>
      <w:pPr>
        <w:pStyle w:val="Normal"/>
        <w:suppressAutoHyphens w:val="false"/>
        <w:ind w:firstLine="708"/>
        <w:jc w:val="both"/>
        <w:rPr/>
      </w:pPr>
      <w:r>
        <w:rPr/>
      </w:r>
    </w:p>
    <w:p>
      <w:pPr>
        <w:pStyle w:val="Normal"/>
        <w:ind w:left="-14" w:firstLine="14"/>
        <w:jc w:val="both"/>
        <w:rPr>
          <w:highlight w:val="red"/>
        </w:rPr>
      </w:pPr>
      <w:r>
        <w:rPr>
          <w:highlight w:val="red"/>
        </w:rPr>
      </w:r>
    </w:p>
    <w:p>
      <w:pPr>
        <w:pStyle w:val="Normal"/>
        <w:ind w:left="-14" w:firstLine="14"/>
        <w:jc w:val="both"/>
        <w:rPr>
          <w:highlight w:val="red"/>
        </w:rPr>
      </w:pPr>
      <w:r>
        <w:rPr>
          <w:highlight w:val="red"/>
        </w:rPr>
      </w:r>
    </w:p>
    <w:p>
      <w:pPr>
        <w:pStyle w:val="Normal"/>
        <w:ind w:left="-14" w:firstLine="14"/>
        <w:jc w:val="both"/>
        <w:rPr>
          <w:highlight w:val="red"/>
        </w:rPr>
      </w:pPr>
      <w:r>
        <w:rPr>
          <w:highlight w:val="red"/>
        </w:rPr>
      </w:r>
    </w:p>
    <w:p>
      <w:pPr>
        <w:pStyle w:val="Normal"/>
        <w:ind w:left="-14" w:firstLine="14"/>
        <w:jc w:val="both"/>
        <w:rPr>
          <w:highlight w:val="red"/>
        </w:rPr>
      </w:pPr>
      <w:r>
        <w:rPr>
          <w:highlight w:val="red"/>
        </w:rPr>
      </w:r>
    </w:p>
    <w:p>
      <w:pPr>
        <w:pStyle w:val="Normal"/>
        <w:ind w:left="-14" w:firstLine="14"/>
        <w:jc w:val="both"/>
        <w:rPr>
          <w:highlight w:val="red"/>
        </w:rPr>
      </w:pPr>
      <w:r>
        <w:rPr>
          <w:highlight w:val="red"/>
        </w:rPr>
      </w:r>
    </w:p>
    <w:p>
      <w:pPr>
        <w:pStyle w:val="Normal"/>
        <w:ind w:hanging="0"/>
        <w:jc w:val="both"/>
        <w:rPr/>
      </w:pPr>
      <w:r>
        <w:rPr>
          <w:b/>
          <w:bCs/>
          <w:color w:val="002060"/>
          <w:sz w:val="28"/>
          <w:szCs w:val="28"/>
        </w:rPr>
        <w:t>Sociálne zabezpečenie:</w:t>
      </w:r>
    </w:p>
    <w:p>
      <w:pPr>
        <w:pStyle w:val="Normal"/>
        <w:ind w:firstLine="708"/>
        <w:jc w:val="both"/>
        <w:rPr>
          <w:highlight w:val="red"/>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left="-14" w:firstLine="722"/>
        <w:jc w:val="both"/>
        <w:rPr>
          <w:highlight w:val="red"/>
        </w:rPr>
      </w:pPr>
      <w:r>
        <w:rPr>
          <w:highlight w:val="red"/>
        </w:rPr>
      </w:r>
    </w:p>
    <w:p>
      <w:pPr>
        <w:pStyle w:val="Normal"/>
        <w:ind w:left="-14" w:firstLine="14"/>
        <w:jc w:val="both"/>
        <w:rPr/>
      </w:pPr>
      <w:r>
        <w:rPr/>
        <w:t xml:space="preserve"> </w:t>
      </w:r>
      <w:r>
        <w:rPr>
          <w:b/>
          <w:bCs/>
          <w:color w:val="002060"/>
          <w:sz w:val="28"/>
          <w:szCs w:val="28"/>
        </w:rPr>
        <w:t>Inštitúcie v obci:</w:t>
      </w:r>
    </w:p>
    <w:p>
      <w:pPr>
        <w:pStyle w:val="Normal"/>
        <w:ind w:left="-14" w:firstLine="14"/>
        <w:jc w:val="both"/>
        <w:rPr/>
      </w:pPr>
      <w:r>
        <w:rPr/>
      </w:r>
    </w:p>
    <w:p>
      <w:pPr>
        <w:pStyle w:val="Normal"/>
        <w:rPr/>
      </w:pPr>
      <w:r>
        <w:rPr/>
        <w:tab/>
        <w:t xml:space="preserve">Slovenská pošta a. s., </w:t>
      </w:r>
    </w:p>
    <w:p>
      <w:pPr>
        <w:pStyle w:val="Normal"/>
        <w:rPr/>
      </w:pPr>
      <w:r>
        <w:rPr/>
        <w:tab/>
        <w:t xml:space="preserve">Evanjelický farský úrad, </w:t>
      </w:r>
    </w:p>
    <w:p>
      <w:pPr>
        <w:pStyle w:val="Normal"/>
        <w:ind w:left="-14" w:firstLine="14"/>
        <w:jc w:val="both"/>
        <w:rPr/>
      </w:pPr>
      <w:r>
        <w:rPr/>
        <w:tab/>
        <w:t xml:space="preserve">Potraviny COOP Jednota </w:t>
      </w:r>
    </w:p>
    <w:p>
      <w:pPr>
        <w:pStyle w:val="Normal"/>
        <w:ind w:left="-14" w:firstLine="14"/>
        <w:jc w:val="both"/>
        <w:rPr/>
      </w:pPr>
      <w:r>
        <w:rPr/>
        <w:tab/>
        <w:t>PD so sídlom v Smrečanoch</w:t>
      </w:r>
    </w:p>
    <w:p>
      <w:pPr>
        <w:pStyle w:val="Normal"/>
        <w:rPr>
          <w:highlight w:val="red"/>
        </w:rPr>
      </w:pPr>
      <w:r>
        <w:rPr/>
        <w:tab/>
        <w:t>Domov Sociálnych služieb</w:t>
      </w:r>
    </w:p>
    <w:p>
      <w:pPr>
        <w:pStyle w:val="Normal"/>
        <w:rPr>
          <w:highlight w:val="red"/>
        </w:rPr>
      </w:pPr>
      <w:r>
        <w:rPr>
          <w:highlight w:val="red"/>
        </w:rPr>
      </w:r>
    </w:p>
    <w:p>
      <w:pPr>
        <w:pStyle w:val="Normal"/>
        <w:rPr>
          <w:highlight w:val="red"/>
        </w:rPr>
      </w:pPr>
      <w:r>
        <w:rPr>
          <w:highlight w:val="red"/>
        </w:rPr>
      </w:r>
    </w:p>
    <w:p>
      <w:pPr>
        <w:pStyle w:val="Normal"/>
        <w:jc w:val="both"/>
        <w:rPr>
          <w:b/>
          <w:b/>
          <w:bCs/>
          <w:color w:val="000000"/>
        </w:rPr>
      </w:pPr>
      <w:r>
        <w:rPr>
          <w:b/>
          <w:bCs/>
          <w:color w:val="002060"/>
          <w:sz w:val="28"/>
          <w:szCs w:val="28"/>
        </w:rPr>
        <w:t xml:space="preserve">Rozpočtová  organizácia </w:t>
      </w:r>
    </w:p>
    <w:p>
      <w:pPr>
        <w:pStyle w:val="Normal"/>
        <w:jc w:val="both"/>
        <w:rPr>
          <w:b/>
          <w:b/>
          <w:bCs/>
          <w:color w:val="000000"/>
        </w:rPr>
      </w:pPr>
      <w:r>
        <w:rPr>
          <w:b/>
          <w:bCs/>
          <w:color w:val="000000"/>
        </w:rPr>
      </w:r>
    </w:p>
    <w:p>
      <w:pPr>
        <w:pStyle w:val="Normal"/>
        <w:jc w:val="both"/>
        <w:rPr>
          <w:b/>
          <w:b/>
          <w:bCs/>
        </w:rPr>
      </w:pPr>
      <w:r>
        <w:rPr>
          <w:b/>
          <w:bCs/>
        </w:rPr>
        <w:t>Materská škola Smrečany</w:t>
      </w:r>
    </w:p>
    <w:p>
      <w:pPr>
        <w:pStyle w:val="Normal"/>
        <w:rPr>
          <w:b/>
          <w:b/>
          <w:bCs/>
        </w:rPr>
      </w:pPr>
      <w:r>
        <w:rPr>
          <w:b/>
          <w:bCs/>
        </w:rPr>
        <w:t>Adresa:</w:t>
      </w:r>
      <w:r>
        <w:rPr/>
        <w:t xml:space="preserve"> Smrečany 117, 03205  Smrečany</w:t>
      </w:r>
    </w:p>
    <w:p>
      <w:pPr>
        <w:pStyle w:val="Normal"/>
        <w:rPr>
          <w:b/>
          <w:b/>
        </w:rPr>
      </w:pPr>
      <w:r>
        <w:rPr>
          <w:b/>
          <w:bCs/>
        </w:rPr>
        <w:t xml:space="preserve">Riaditeľ: </w:t>
      </w:r>
      <w:r>
        <w:rPr/>
        <w:t>Vladimíra Kubincová</w:t>
      </w:r>
    </w:p>
    <w:p>
      <w:pPr>
        <w:pStyle w:val="Normal"/>
        <w:rPr>
          <w:b/>
          <w:b/>
          <w:bCs/>
          <w:color w:val="000000"/>
        </w:rPr>
      </w:pPr>
      <w:r>
        <w:rPr>
          <w:b/>
        </w:rPr>
        <w:t>IČO:</w:t>
      </w:r>
      <w:r>
        <w:rPr/>
        <w:t xml:space="preserve"> 37904990</w:t>
      </w:r>
    </w:p>
    <w:p>
      <w:pPr>
        <w:pStyle w:val="Normal"/>
        <w:rPr>
          <w:bCs/>
          <w:color w:val="000000"/>
        </w:rPr>
      </w:pPr>
      <w:r>
        <w:rPr>
          <w:b/>
          <w:bCs/>
          <w:color w:val="000000"/>
        </w:rPr>
        <w:t xml:space="preserve">Počet žiakov: </w:t>
      </w:r>
    </w:p>
    <w:p>
      <w:pPr>
        <w:pStyle w:val="Normal"/>
        <w:rPr/>
      </w:pPr>
      <w:r>
        <w:rPr>
          <w:bCs/>
          <w:color w:val="000000"/>
        </w:rPr>
        <w:t>Materská škola:</w:t>
      </w:r>
      <w:r>
        <w:rPr>
          <w:color w:val="000000"/>
        </w:rPr>
        <w:t xml:space="preserve">   </w:t>
      </w:r>
      <w:r>
        <w:rPr/>
        <w:t xml:space="preserve"> </w:t>
      </w:r>
      <w:r>
        <w:rPr>
          <w:color w:val="auto"/>
        </w:rPr>
        <w:t>22</w:t>
      </w:r>
      <w:r>
        <w:rPr>
          <w:color w:val="auto"/>
        </w:rPr>
        <w:t xml:space="preserve"> </w:t>
      </w:r>
      <w:r>
        <w:rPr>
          <w:color w:val="auto"/>
        </w:rPr>
        <w:t>detí</w:t>
      </w:r>
    </w:p>
    <w:p>
      <w:pPr>
        <w:pStyle w:val="Normal"/>
        <w:ind w:firstLine="708"/>
        <w:jc w:val="both"/>
        <w:rPr/>
      </w:pPr>
      <w:r>
        <w:rPr/>
      </w:r>
    </w:p>
    <w:p>
      <w:pPr>
        <w:pStyle w:val="Normal"/>
        <w:ind w:firstLine="708"/>
        <w:jc w:val="both"/>
        <w:rPr/>
      </w:pPr>
      <w:r>
        <w:rPr/>
      </w:r>
    </w:p>
    <w:p>
      <w:pPr>
        <w:pStyle w:val="Normal"/>
        <w:ind w:firstLine="708"/>
        <w:jc w:val="both"/>
        <w:rPr/>
      </w:pPr>
      <w:r>
        <w:rPr/>
        <w:t>Materská škola v Smrečanoch, hospodári s vlastnými finančnými prostriedkami a je napojená na rozpočet obce.</w:t>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Nadpis1"/>
              <w:numPr>
                <w:ilvl w:val="0"/>
                <w:numId w:val="0"/>
              </w:numPr>
              <w:snapToGrid w:val="false"/>
              <w:ind w:left="432" w:hanging="432"/>
              <w:rPr/>
            </w:pPr>
            <w:r>
              <w:rPr/>
              <w:t xml:space="preserve">Príjmy ZŠ s MŠ  - zúčtované cez  rozpočet obce  </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Dotácia  na predškolákov z KŠU cez obec 2018</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1.158,00</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Vlastné príjmy školy za rok 2018</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8.955,87</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Originálne kompetencie z rozpočtu obce</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69.163.31</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rPr/>
            </w:pPr>
            <w:r>
              <w:rPr>
                <w:b/>
                <w:bCs/>
              </w:rPr>
              <w:t>Celkové príjmy ZŠ a MŠ za rok 2018</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rPr>
              <w:t>79.277,18</w:t>
            </w:r>
          </w:p>
        </w:tc>
      </w:tr>
    </w:tbl>
    <w:p>
      <w:pPr>
        <w:pStyle w:val="Normal"/>
        <w:ind w:left="432" w:hanging="432"/>
        <w:rPr>
          <w:b/>
          <w:b/>
        </w:rPr>
      </w:pPr>
      <w:r>
        <w:rPr>
          <w:b/>
        </w:rPr>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Obsahtabuky"/>
              <w:snapToGrid w:val="false"/>
              <w:rPr>
                <w:b/>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Vyčerpané prostriedky za rok 2018</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79.746,23</w:t>
            </w:r>
          </w:p>
        </w:tc>
      </w:tr>
    </w:tbl>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pPr>
      <w:r>
        <w:rPr>
          <w:b/>
          <w:color w:val="0066CC"/>
          <w:sz w:val="28"/>
          <w:szCs w:val="28"/>
        </w:rPr>
        <w:t>2. Rozpočet obce za rok 2018 a jeho plnenie</w:t>
      </w:r>
    </w:p>
    <w:p>
      <w:pPr>
        <w:pStyle w:val="ListParagraph"/>
        <w:rPr>
          <w:b/>
          <w:b/>
          <w:color w:val="FF3333"/>
          <w:sz w:val="28"/>
          <w:szCs w:val="28"/>
        </w:rPr>
      </w:pPr>
      <w:r>
        <w:rPr>
          <w:b/>
          <w:color w:val="FF3333"/>
          <w:sz w:val="28"/>
          <w:szCs w:val="28"/>
        </w:rPr>
      </w:r>
    </w:p>
    <w:tbl>
      <w:tblPr>
        <w:tblW w:w="9040" w:type="dxa"/>
        <w:jc w:val="left"/>
        <w:tblInd w:w="80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521"/>
        <w:gridCol w:w="3674"/>
        <w:gridCol w:w="1845"/>
      </w:tblGrid>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2018</w:t>
            </w:r>
          </w:p>
        </w:tc>
        <w:tc>
          <w:tcPr>
            <w:tcW w:w="367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31.12.2018</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577.720,00</w:t>
            </w:r>
          </w:p>
        </w:tc>
        <w:tc>
          <w:tcPr>
            <w:tcW w:w="367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471.222,40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81,57</w:t>
            </w:r>
          </w:p>
        </w:tc>
      </w:tr>
    </w:tbl>
    <w:p>
      <w:pPr>
        <w:pStyle w:val="Normal"/>
        <w:rPr/>
      </w:pPr>
      <w:r>
        <w:rPr/>
      </w:r>
    </w:p>
    <w:p>
      <w:pPr>
        <w:pStyle w:val="Normal"/>
        <w:rPr>
          <w:b/>
          <w:b/>
          <w:bCs/>
          <w:sz w:val="32"/>
          <w:szCs w:val="32"/>
          <w:lang w:val="sk-SK"/>
        </w:rPr>
      </w:pPr>
      <w:r>
        <w:rPr>
          <w:b/>
          <w:bCs/>
          <w:sz w:val="32"/>
          <w:szCs w:val="32"/>
          <w:lang w:val="sk-SK"/>
        </w:rPr>
        <w:t>1)   Bežné príjmy</w:t>
      </w:r>
    </w:p>
    <w:p>
      <w:pPr>
        <w:pStyle w:val="Normal"/>
        <w:rPr>
          <w:b/>
          <w:b/>
          <w:bCs/>
          <w:sz w:val="32"/>
          <w:szCs w:val="32"/>
        </w:rPr>
      </w:pPr>
      <w:r>
        <w:rPr>
          <w:b/>
          <w:bCs/>
          <w:sz w:val="32"/>
          <w:szCs w:val="32"/>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286.492,00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281.380,78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98,22</w:t>
            </w:r>
          </w:p>
        </w:tc>
      </w:tr>
    </w:tbl>
    <w:p>
      <w:pPr>
        <w:pStyle w:val="Normal"/>
        <w:rPr>
          <w:lang w:val="sk-SK"/>
        </w:rPr>
      </w:pPr>
      <w:r>
        <w:rPr>
          <w:lang w:val="sk-SK"/>
        </w:rPr>
      </w:r>
    </w:p>
    <w:p>
      <w:pPr>
        <w:pStyle w:val="Normal"/>
        <w:tabs>
          <w:tab w:val="left" w:pos="353" w:leader="none"/>
        </w:tabs>
        <w:rPr/>
      </w:pPr>
      <w:r>
        <w:rPr>
          <w:color w:val="FF3333"/>
          <w:lang w:val="sk-SK"/>
        </w:rPr>
        <w:tab/>
      </w:r>
      <w:r>
        <w:rPr>
          <w:b/>
          <w:bCs/>
          <w:sz w:val="28"/>
          <w:szCs w:val="28"/>
          <w:lang w:val="sk-SK"/>
        </w:rPr>
        <w:t>A. Bežné príjmy  - daňové</w:t>
      </w:r>
    </w:p>
    <w:p>
      <w:pPr>
        <w:pStyle w:val="Normal"/>
        <w:tabs>
          <w:tab w:val="left" w:pos="353" w:leader="none"/>
        </w:tabs>
        <w:rPr>
          <w:lang w:val="sk-SK"/>
        </w:rPr>
      </w:pPr>
      <w:r>
        <w:rPr>
          <w:lang w:val="sk-SK"/>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246.300,00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242.746,86</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98,56</w:t>
            </w:r>
          </w:p>
        </w:tc>
      </w:tr>
    </w:tbl>
    <w:p>
      <w:pPr>
        <w:pStyle w:val="Normal"/>
        <w:tabs>
          <w:tab w:val="left" w:pos="353" w:leader="none"/>
        </w:tabs>
        <w:rPr>
          <w:lang w:val="sk-SK"/>
        </w:rPr>
      </w:pPr>
      <w:r>
        <w:rPr>
          <w:lang w:val="sk-SK"/>
        </w:rPr>
      </w:r>
    </w:p>
    <w:p>
      <w:pPr>
        <w:pStyle w:val="Normal"/>
        <w:rPr/>
      </w:pPr>
      <w:r>
        <w:rPr>
          <w:b/>
          <w:bCs/>
          <w:lang w:val="sk-SK"/>
        </w:rPr>
        <w:tab/>
      </w:r>
      <w:r>
        <w:rPr>
          <w:b/>
          <w:bCs/>
          <w:color w:val="auto"/>
          <w:lang w:val="sk-SK"/>
        </w:rPr>
        <w:t>1. Výnos dane z príjmov poukázaný územnej samospráve</w:t>
      </w:r>
    </w:p>
    <w:p>
      <w:pPr>
        <w:pStyle w:val="Normal"/>
        <w:ind w:left="0" w:right="0" w:firstLine="360"/>
        <w:jc w:val="both"/>
        <w:rPr/>
      </w:pPr>
      <w:r>
        <w:rPr>
          <w:color w:val="auto"/>
          <w:lang w:val="sk-SK"/>
        </w:rPr>
        <w:tab/>
        <w:t xml:space="preserve">Z predpokladanej finančnej čiastky 212.000,00 EUR  z výnosu dane z príjmov k 31.12.2018 </w:t>
        <w:tab/>
        <w:t xml:space="preserve">boli poukázané prostriedky zo ŠR vo výške 211.637,27 EUR, čo predstavuje plnenie na </w:t>
        <w:tab/>
        <w:t xml:space="preserve">99,83%. </w:t>
      </w:r>
    </w:p>
    <w:p>
      <w:pPr>
        <w:pStyle w:val="Normal"/>
        <w:rPr/>
      </w:pPr>
      <w:r>
        <w:rPr>
          <w:b/>
          <w:bCs/>
          <w:color w:val="ED1C24"/>
          <w:lang w:val="sk-SK"/>
        </w:rPr>
        <w:tab/>
      </w:r>
      <w:r>
        <w:rPr>
          <w:b/>
          <w:bCs/>
          <w:color w:val="auto"/>
          <w:lang w:val="sk-SK"/>
        </w:rPr>
        <w:t>2.  Daň z nehnuteľností</w:t>
      </w:r>
    </w:p>
    <w:p>
      <w:pPr>
        <w:pStyle w:val="Normal"/>
        <w:jc w:val="both"/>
        <w:rPr>
          <w:color w:val="auto"/>
          <w:lang w:val="sk-SK"/>
        </w:rPr>
      </w:pPr>
      <w:r>
        <w:rPr>
          <w:color w:val="auto"/>
          <w:lang w:val="sk-SK"/>
        </w:rPr>
        <w:tab/>
        <w:t xml:space="preserve">Z rozpočtovaných 22.600,00 EUR bol skutočný príjem k 31.12.2018 vo výške 19.640,48 </w:t>
        <w:tab/>
        <w:t xml:space="preserve">EUR, čo je 86,90% plnenia. Príjem dane z pozemkov vo výške 6,855,29 EUR, dane zo </w:t>
        <w:tab/>
        <w:t xml:space="preserve">stavieb vo výške 12,694,86 EUR  a dane z bytov a nebytových priestorov vo výške </w:t>
      </w:r>
    </w:p>
    <w:p>
      <w:pPr>
        <w:pStyle w:val="Normal"/>
        <w:jc w:val="both"/>
        <w:rPr/>
      </w:pPr>
      <w:r>
        <w:rPr>
          <w:color w:val="auto"/>
          <w:lang w:val="sk-SK"/>
        </w:rPr>
        <w:tab/>
        <w:t>90,33 EUR.</w:t>
      </w:r>
    </w:p>
    <w:p>
      <w:pPr>
        <w:pStyle w:val="Normal"/>
        <w:rPr>
          <w:b/>
          <w:b/>
          <w:bCs/>
          <w:lang w:val="sk-SK"/>
        </w:rPr>
      </w:pPr>
      <w:r>
        <w:rPr>
          <w:b/>
          <w:bCs/>
          <w:lang w:val="sk-SK"/>
        </w:rPr>
        <w:tab/>
        <w:t>3.  Ostatné miestne dane</w:t>
      </w:r>
    </w:p>
    <w:tbl>
      <w:tblPr>
        <w:tblW w:w="9171" w:type="dxa"/>
        <w:jc w:val="left"/>
        <w:tblInd w:w="73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241"/>
        <w:gridCol w:w="2100"/>
        <w:gridCol w:w="2418"/>
        <w:gridCol w:w="2411"/>
      </w:tblGrid>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 xml:space="preserve">           </w:t>
            </w:r>
            <w:r>
              <w:rPr>
                <w:color w:val="auto"/>
                <w:lang w:val="sk-SK"/>
              </w:rPr>
              <w:t xml:space="preserve">Rozpočet       </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 xml:space="preserve">       </w:t>
            </w:r>
            <w:r>
              <w:rPr>
                <w:color w:val="auto"/>
                <w:lang w:val="sk-SK"/>
              </w:rPr>
              <w:t>Skutočnosť</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lang w:val="sk-SK"/>
              </w:rPr>
              <w:t xml:space="preserve">              </w:t>
            </w:r>
            <w:r>
              <w:rPr>
                <w:color w:val="auto"/>
                <w:lang w:val="sk-SK"/>
              </w:rPr>
              <w:t>% plnenia</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Daň za psa</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800,00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782,66</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lang w:val="sk-SK"/>
              </w:rPr>
            </w:pPr>
            <w:r>
              <w:rPr>
                <w:color w:val="auto"/>
                <w:lang w:val="sk-SK"/>
              </w:rPr>
              <w:t>97,83</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Daň za ubytovanie</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1.400,00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1.366,12</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lang w:val="sk-SK"/>
              </w:rPr>
            </w:pPr>
            <w:r>
              <w:rPr>
                <w:color w:val="auto"/>
                <w:lang w:val="sk-SK"/>
              </w:rPr>
              <w:t>97,58</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Poplatok za TKO</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9.500,00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9.320,33</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color w:val="auto"/>
                <w:lang w:val="sk-SK"/>
              </w:rPr>
            </w:pPr>
            <w:r>
              <w:rPr>
                <w:color w:val="auto"/>
                <w:lang w:val="sk-SK"/>
              </w:rPr>
              <w:t>98,11</w:t>
            </w:r>
          </w:p>
        </w:tc>
      </w:tr>
    </w:tbl>
    <w:p>
      <w:pPr>
        <w:pStyle w:val="Normal"/>
        <w:rPr>
          <w:bCs/>
          <w:highlight w:val="lightGray"/>
          <w:lang w:val="sk-SK"/>
        </w:rPr>
      </w:pPr>
      <w:r>
        <w:rPr>
          <w:bCs/>
          <w:highlight w:val="lightGray"/>
          <w:lang w:val="sk-SK"/>
        </w:rPr>
      </w:r>
    </w:p>
    <w:p>
      <w:pPr>
        <w:pStyle w:val="Normal"/>
        <w:tabs>
          <w:tab w:val="left" w:pos="388" w:leader="none"/>
        </w:tabs>
        <w:rPr/>
      </w:pPr>
      <w:r>
        <w:rPr>
          <w:bCs/>
          <w:lang w:val="sk-SK"/>
        </w:rPr>
        <w:t xml:space="preserve"> </w:t>
      </w:r>
      <w:r>
        <w:rPr>
          <w:bCs/>
          <w:lang w:val="sk-SK"/>
        </w:rPr>
        <w:tab/>
        <w:t xml:space="preserve"> </w:t>
      </w:r>
      <w:r>
        <w:rPr>
          <w:b/>
          <w:bCs/>
          <w:sz w:val="28"/>
          <w:szCs w:val="28"/>
          <w:lang w:val="sk-SK"/>
        </w:rPr>
        <w:t>B.</w:t>
      </w:r>
      <w:r>
        <w:rPr>
          <w:b/>
          <w:bCs/>
          <w:sz w:val="32"/>
          <w:lang w:val="sk-SK"/>
        </w:rPr>
        <w:t xml:space="preserve">  </w:t>
      </w:r>
      <w:r>
        <w:rPr>
          <w:b/>
          <w:bCs/>
          <w:sz w:val="28"/>
          <w:lang w:val="sk-SK"/>
        </w:rPr>
        <w:t>Bežné príjmy – nedaňové</w:t>
      </w:r>
    </w:p>
    <w:p>
      <w:pPr>
        <w:pStyle w:val="Normal"/>
        <w:rPr>
          <w:color w:val="FF3333"/>
        </w:rPr>
      </w:pPr>
      <w:r>
        <w:rPr>
          <w:color w:val="FF3333"/>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31.12.2018</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rHeight w:val="314" w:hRule="atLeast"/>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12.040,00</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10.771,61</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89,47</w:t>
            </w:r>
          </w:p>
        </w:tc>
      </w:tr>
    </w:tbl>
    <w:p>
      <w:pPr>
        <w:pStyle w:val="Normal"/>
        <w:rPr>
          <w:color w:val="FF3333"/>
          <w:lang w:val="sk-SK"/>
        </w:rPr>
      </w:pPr>
      <w:r>
        <w:rPr>
          <w:color w:val="FF3333"/>
          <w:lang w:val="sk-SK"/>
        </w:rPr>
      </w:r>
    </w:p>
    <w:p>
      <w:pPr>
        <w:pStyle w:val="Normal"/>
        <w:rPr/>
      </w:pPr>
      <w:r>
        <w:rPr>
          <w:b/>
          <w:bCs/>
          <w:color w:val="FF3333"/>
          <w:lang w:val="sk-SK"/>
        </w:rPr>
        <w:tab/>
      </w:r>
      <w:r>
        <w:rPr>
          <w:b/>
          <w:bCs/>
          <w:color w:val="auto"/>
          <w:lang w:val="sk-SK"/>
        </w:rPr>
        <w:t xml:space="preserve">1.  Príjmy z prenájmu vlastníctva obce </w:t>
      </w:r>
    </w:p>
    <w:p>
      <w:pPr>
        <w:pStyle w:val="Normal"/>
        <w:ind w:left="0" w:right="0" w:firstLine="360"/>
        <w:jc w:val="both"/>
        <w:rPr/>
      </w:pPr>
      <w:r>
        <w:rPr>
          <w:color w:val="auto"/>
          <w:lang w:val="sk-SK"/>
        </w:rPr>
        <w:tab/>
        <w:t xml:space="preserve">Z rozpočtovaných 1.890,00EUR bol skutočný príjem k 31.12.2018 vo výške 1.849,33 EUR, </w:t>
        <w:tab/>
        <w:t>čo je plnenie na 97,85%.</w:t>
      </w:r>
    </w:p>
    <w:p>
      <w:pPr>
        <w:pStyle w:val="Normal"/>
        <w:rPr/>
      </w:pPr>
      <w:r>
        <w:rPr>
          <w:b/>
          <w:bCs/>
          <w:color w:val="ED1C24"/>
          <w:lang w:val="sk-SK"/>
        </w:rPr>
        <w:tab/>
      </w:r>
      <w:r>
        <w:rPr>
          <w:b/>
          <w:bCs/>
          <w:color w:val="auto"/>
          <w:lang w:val="sk-SK"/>
        </w:rPr>
        <w:t>2.  Administratívne - správne poplatky a iné  poplatky:</w:t>
      </w:r>
    </w:p>
    <w:p>
      <w:pPr>
        <w:pStyle w:val="Normal"/>
        <w:ind w:left="0" w:right="0" w:firstLine="360"/>
        <w:jc w:val="both"/>
        <w:rPr/>
      </w:pPr>
      <w:r>
        <w:rPr>
          <w:color w:val="auto"/>
          <w:lang w:val="sk-SK"/>
        </w:rPr>
        <w:tab/>
        <w:t xml:space="preserve">Z rozpočtovaných 8.620,00 EUR bol skutočný príjem k 31.12.2018 vo výške 7.576,83 EUR, </w:t>
        <w:tab/>
        <w:t>čo predstavuje plnenie na  87,90%.</w:t>
      </w:r>
    </w:p>
    <w:p>
      <w:pPr>
        <w:pStyle w:val="Normal"/>
        <w:rPr/>
      </w:pPr>
      <w:r>
        <w:rPr>
          <w:b/>
          <w:bCs/>
          <w:color w:val="ED1C24"/>
          <w:lang w:val="sk-SK"/>
        </w:rPr>
        <w:tab/>
      </w:r>
      <w:r>
        <w:rPr>
          <w:b/>
          <w:bCs/>
          <w:color w:val="auto"/>
          <w:lang w:val="sk-SK"/>
        </w:rPr>
        <w:t>3.  Úroky v vkladov:</w:t>
      </w:r>
    </w:p>
    <w:p>
      <w:pPr>
        <w:pStyle w:val="Normal"/>
        <w:ind w:left="0" w:right="0" w:firstLine="360"/>
        <w:jc w:val="both"/>
        <w:rPr/>
      </w:pPr>
      <w:r>
        <w:rPr>
          <w:color w:val="auto"/>
          <w:lang w:val="sk-SK"/>
        </w:rPr>
        <w:tab/>
        <w:t xml:space="preserve">Z rozpočtovaných 30,00 EUR bol skutočný príjem k 31.12.2018 vo výške 25,04 EUR, čo </w:t>
        <w:tab/>
        <w:t>predst</w:t>
      </w:r>
      <w:r>
        <w:rPr>
          <w:color w:val="auto"/>
          <w:lang w:val="sk-SK"/>
        </w:rPr>
        <w:t>a</w:t>
      </w:r>
      <w:r>
        <w:rPr>
          <w:color w:val="auto"/>
          <w:lang w:val="sk-SK"/>
        </w:rPr>
        <w:t>vuje plnenie na  83,47 %.</w:t>
      </w:r>
    </w:p>
    <w:p>
      <w:pPr>
        <w:pStyle w:val="Normal"/>
        <w:rPr>
          <w:b/>
          <w:b/>
          <w:bCs/>
        </w:rPr>
      </w:pPr>
      <w:r>
        <w:rPr>
          <w:b/>
          <w:bCs/>
          <w:color w:val="ED1C24"/>
          <w:lang w:val="sk-SK"/>
        </w:rPr>
        <w:tab/>
      </w:r>
      <w:r>
        <w:rPr>
          <w:b/>
          <w:bCs/>
          <w:color w:val="auto"/>
          <w:lang w:val="sk-SK"/>
        </w:rPr>
        <w:t>4.  Príjmy z dobropisov a vratiek:</w:t>
      </w:r>
    </w:p>
    <w:p>
      <w:pPr>
        <w:pStyle w:val="Normal"/>
        <w:rPr>
          <w:b w:val="false"/>
          <w:b w:val="false"/>
          <w:bCs w:val="false"/>
          <w:color w:val="auto"/>
          <w:lang w:val="sk-SK"/>
        </w:rPr>
      </w:pPr>
      <w:r>
        <w:rPr>
          <w:b w:val="false"/>
          <w:bCs w:val="false"/>
          <w:color w:val="auto"/>
          <w:lang w:val="sk-SK"/>
        </w:rPr>
        <w:tab/>
        <w:t xml:space="preserve">Z rozpočtovaných 1.500,00 EUR bol skutočný príjem k 31.12.2018 vo výške 1.320,41 EUR, </w:t>
        <w:tab/>
        <w:t>čo predstavuje plnenie na 88,03%.</w:t>
      </w:r>
    </w:p>
    <w:p>
      <w:pPr>
        <w:pStyle w:val="Normal"/>
        <w:ind w:left="0" w:right="0" w:firstLine="360"/>
        <w:jc w:val="both"/>
        <w:rPr>
          <w:b w:val="false"/>
          <w:b w:val="false"/>
          <w:bCs w:val="false"/>
          <w:color w:val="auto"/>
          <w:lang w:val="sk-SK"/>
        </w:rPr>
      </w:pPr>
      <w:r>
        <w:rPr>
          <w:b w:val="false"/>
          <w:bCs w:val="false"/>
          <w:color w:val="auto"/>
          <w:lang w:val="sk-SK"/>
        </w:rPr>
      </w:r>
    </w:p>
    <w:p>
      <w:pPr>
        <w:pStyle w:val="Normal"/>
        <w:ind w:left="0" w:right="0" w:firstLine="360"/>
        <w:jc w:val="both"/>
        <w:rPr>
          <w:b w:val="false"/>
          <w:b w:val="false"/>
          <w:bCs w:val="false"/>
          <w:color w:val="auto"/>
          <w:lang w:val="sk-SK"/>
        </w:rPr>
      </w:pPr>
      <w:r>
        <w:rPr>
          <w:b w:val="false"/>
          <w:bCs w:val="false"/>
          <w:color w:val="auto"/>
          <w:lang w:val="sk-SK"/>
        </w:rPr>
      </w:r>
    </w:p>
    <w:p>
      <w:pPr>
        <w:pStyle w:val="Normal"/>
        <w:ind w:left="0" w:right="0" w:firstLine="360"/>
        <w:jc w:val="both"/>
        <w:rPr>
          <w:b w:val="false"/>
          <w:b w:val="false"/>
          <w:bCs w:val="false"/>
          <w:color w:val="auto"/>
          <w:lang w:val="sk-SK"/>
        </w:rPr>
      </w:pPr>
      <w:r>
        <w:rPr>
          <w:b w:val="false"/>
          <w:bCs w:val="false"/>
          <w:color w:val="auto"/>
          <w:lang w:val="sk-SK"/>
        </w:rPr>
      </w:r>
    </w:p>
    <w:p>
      <w:pPr>
        <w:pStyle w:val="Normal"/>
        <w:ind w:left="0" w:right="0" w:firstLine="360"/>
        <w:jc w:val="both"/>
        <w:rPr>
          <w:b w:val="false"/>
          <w:b w:val="false"/>
          <w:bCs w:val="false"/>
          <w:color w:val="auto"/>
          <w:lang w:val="sk-SK"/>
        </w:rPr>
      </w:pPr>
      <w:r>
        <w:rPr>
          <w:b w:val="false"/>
          <w:bCs w:val="false"/>
          <w:color w:val="auto"/>
          <w:lang w:val="sk-SK"/>
        </w:rPr>
      </w:r>
    </w:p>
    <w:p>
      <w:pPr>
        <w:pStyle w:val="Normal"/>
        <w:tabs>
          <w:tab w:val="left" w:pos="459" w:leader="none"/>
        </w:tabs>
        <w:rPr/>
      </w:pPr>
      <w:r>
        <w:rPr>
          <w:color w:val="FF3333"/>
          <w:lang w:val="sk-SK"/>
        </w:rPr>
        <w:tab/>
      </w:r>
      <w:r>
        <w:rPr>
          <w:b/>
          <w:bCs/>
          <w:sz w:val="28"/>
          <w:szCs w:val="28"/>
          <w:lang w:val="sk-SK"/>
        </w:rPr>
        <w:t>C. Iné nedaňové príjmy</w:t>
      </w:r>
    </w:p>
    <w:p>
      <w:pPr>
        <w:pStyle w:val="Normal"/>
        <w:rPr/>
      </w:pPr>
      <w:r>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31.12.2018</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28.152,00</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27.862,31</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98,97</w:t>
            </w:r>
          </w:p>
        </w:tc>
      </w:tr>
    </w:tbl>
    <w:p>
      <w:pPr>
        <w:pStyle w:val="Normal"/>
        <w:jc w:val="both"/>
        <w:rPr/>
      </w:pPr>
      <w:r>
        <w:rPr/>
      </w:r>
    </w:p>
    <w:p>
      <w:pPr>
        <w:pStyle w:val="Normal"/>
        <w:ind w:left="0" w:right="0" w:firstLine="360"/>
        <w:rPr/>
      </w:pPr>
      <w:r>
        <w:rPr>
          <w:b/>
          <w:bCs/>
          <w:color w:val="FF3333"/>
          <w:lang w:val="sk-SK"/>
        </w:rPr>
        <w:tab/>
      </w:r>
      <w:r>
        <w:rPr>
          <w:b/>
          <w:bCs/>
          <w:lang w:val="sk-SK"/>
        </w:rPr>
        <w:t>Obec prijala nasledovné transfery:</w:t>
      </w:r>
    </w:p>
    <w:p>
      <w:pPr>
        <w:pStyle w:val="Normal"/>
        <w:rPr>
          <w:lang w:val="sk-SK"/>
        </w:rPr>
      </w:pPr>
      <w:r>
        <w:rPr>
          <w:lang w:val="sk-SK"/>
        </w:rPr>
      </w:r>
    </w:p>
    <w:tbl>
      <w:tblPr>
        <w:tblW w:w="9135"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82"/>
        <w:gridCol w:w="3265"/>
        <w:gridCol w:w="2118"/>
        <w:gridCol w:w="2869"/>
      </w:tblGrid>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 xml:space="preserve">Poskytovateľ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 xml:space="preserve"> </w:t>
            </w:r>
            <w:r>
              <w:rPr>
                <w:color w:val="auto"/>
                <w:lang w:val="sk-SK"/>
              </w:rPr>
              <w:t>Suma  v EUR</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lang w:val="sk-SK"/>
              </w:rPr>
              <w:t xml:space="preserve">      </w:t>
            </w:r>
            <w:r>
              <w:rPr>
                <w:color w:val="auto"/>
                <w:lang w:val="sk-SK"/>
              </w:rPr>
              <w:t xml:space="preserve">Účel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254,80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 xml:space="preserve">Register obyvateľstva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 xml:space="preserve">Krajský stavebný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710,40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 xml:space="preserve">Stavebný úrad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Krajský úrad, cestná dopr.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27,65</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Doprava a komunikácie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4</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Obvodný úrad</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99,32</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CO</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5</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UPSVaR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3.266,55</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UPSVaR</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6</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MŽP</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60,08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Životné prostredie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7</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486,78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Voľby</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8</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lang w:val="sk-SK"/>
              </w:rPr>
              <w:t xml:space="preserve">         </w:t>
            </w:r>
            <w:r>
              <w:rPr>
                <w:color w:val="auto"/>
                <w:lang w:val="sk-SK"/>
              </w:rPr>
              <w:t>KŠÚ</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1.158,00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MŠ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PHZ SR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18.798,73</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Granty – DHZ</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color w:val="auto"/>
              </w:rPr>
              <w:t xml:space="preserve">         </w:t>
            </w:r>
            <w:r>
              <w:rPr>
                <w:color w:val="auto"/>
              </w:rPr>
              <w:t>Granty od PO a FO</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3.000,00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color w:val="auto"/>
                <w:lang w:val="sk-SK"/>
              </w:rPr>
            </w:pPr>
            <w:r>
              <w:rPr>
                <w:color w:val="auto"/>
                <w:lang w:val="sk-SK"/>
              </w:rPr>
              <w:t>DHZ</w:t>
            </w:r>
          </w:p>
        </w:tc>
      </w:tr>
    </w:tbl>
    <w:p>
      <w:pPr>
        <w:pStyle w:val="Normal"/>
        <w:rPr/>
      </w:pPr>
      <w:r>
        <w:rPr>
          <w:color w:val="FF3333"/>
          <w:lang w:val="sk-SK"/>
        </w:rPr>
        <w:t xml:space="preserve"> </w:t>
      </w:r>
      <w:r>
        <w:rPr>
          <w:color w:val="FF3333"/>
          <w:lang w:val="sk-SK"/>
        </w:rPr>
        <w:tab/>
      </w:r>
    </w:p>
    <w:p>
      <w:pPr>
        <w:pStyle w:val="Normal"/>
        <w:rPr/>
      </w:pPr>
      <w:r>
        <w:rPr>
          <w:color w:val="FF3333"/>
          <w:lang w:val="sk-SK"/>
        </w:rPr>
        <w:tab/>
      </w:r>
      <w:r>
        <w:rPr>
          <w:color w:val="auto"/>
          <w:lang w:val="sk-SK"/>
        </w:rPr>
        <w:t xml:space="preserve">Prijaté transfery boli účelovo viazané a boli  použité v súlade s ich účelom, grant vo výške </w:t>
        <w:tab/>
        <w:t>18.798,73 na bežnú opravu a rekonštrukciu DHZ sa pren</w:t>
      </w:r>
      <w:r>
        <w:rPr>
          <w:color w:val="auto"/>
          <w:lang w:val="sk-SK"/>
        </w:rPr>
        <w:t>iesol</w:t>
      </w:r>
      <w:r>
        <w:rPr>
          <w:color w:val="auto"/>
          <w:lang w:val="sk-SK"/>
        </w:rPr>
        <w:t xml:space="preserve"> do roku 2019.</w:t>
      </w:r>
    </w:p>
    <w:p>
      <w:pPr>
        <w:pStyle w:val="Normal"/>
        <w:rPr>
          <w:highlight w:val="lightGray"/>
          <w:lang w:val="sk-SK"/>
        </w:rPr>
      </w:pPr>
      <w:r>
        <w:rPr>
          <w:highlight w:val="lightGray"/>
          <w:lang w:val="sk-SK"/>
        </w:rPr>
      </w:r>
    </w:p>
    <w:p>
      <w:pPr>
        <w:pStyle w:val="Normal"/>
        <w:rPr>
          <w:b/>
          <w:b/>
          <w:bCs/>
          <w:sz w:val="28"/>
          <w:lang w:val="sk-SK"/>
        </w:rPr>
      </w:pPr>
      <w:r>
        <w:rPr>
          <w:b/>
          <w:bCs/>
          <w:sz w:val="28"/>
          <w:lang w:val="sk-SK"/>
        </w:rPr>
        <w:t>2)   Kapitálové príjmy</w:t>
      </w:r>
    </w:p>
    <w:p>
      <w:pPr>
        <w:pStyle w:val="Normal"/>
        <w:rPr>
          <w:b/>
          <w:b/>
          <w:bCs/>
          <w:sz w:val="28"/>
          <w:lang w:val="sk-SK"/>
        </w:rPr>
      </w:pPr>
      <w:r>
        <w:rPr>
          <w:b/>
          <w:bCs/>
          <w:sz w:val="28"/>
          <w:lang w:val="sk-SK"/>
        </w:rPr>
      </w:r>
    </w:p>
    <w:tbl>
      <w:tblPr>
        <w:tblW w:w="8924" w:type="dxa"/>
        <w:jc w:val="left"/>
        <w:tblInd w:w="83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06"/>
        <w:gridCol w:w="3565"/>
        <w:gridCol w:w="1653"/>
      </w:tblGrid>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ind w:left="71" w:right="71" w:hanging="1676"/>
              <w:jc w:val="center"/>
              <w:rPr/>
            </w:pPr>
            <w:r>
              <w:rPr>
                <w:color w:val="auto"/>
                <w:lang w:val="sk-SK"/>
              </w:rPr>
              <w:t xml:space="preserve">                          </w:t>
            </w:r>
            <w:r>
              <w:rPr>
                <w:color w:val="auto"/>
                <w:lang w:val="sk-SK"/>
              </w:rPr>
              <w:t>138.327,00</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37.805,00</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27,33</w:t>
            </w:r>
          </w:p>
        </w:tc>
      </w:tr>
    </w:tbl>
    <w:p>
      <w:pPr>
        <w:pStyle w:val="Normal"/>
        <w:ind w:left="0" w:right="0" w:firstLine="708"/>
        <w:rPr>
          <w:lang w:val="sk-SK"/>
        </w:rPr>
      </w:pPr>
      <w:r>
        <w:rPr>
          <w:lang w:val="sk-SK"/>
        </w:rPr>
      </w:r>
    </w:p>
    <w:p>
      <w:pPr>
        <w:pStyle w:val="Normal"/>
        <w:jc w:val="both"/>
        <w:rPr/>
      </w:pPr>
      <w:r>
        <w:rPr>
          <w:color w:val="FF3333"/>
          <w:lang w:val="sk-SK"/>
        </w:rPr>
        <w:tab/>
      </w:r>
      <w:r>
        <w:rPr>
          <w:color w:val="auto"/>
          <w:lang w:val="sk-SK"/>
        </w:rPr>
        <w:t xml:space="preserve">Kapitálové príjmy tvorili príjmy z predaja kapitálových aktív LVS </w:t>
      </w:r>
      <w:r>
        <w:rPr>
          <w:color w:val="auto"/>
          <w:lang w:val="sk-SK"/>
        </w:rPr>
        <w:t xml:space="preserve">a. s. </w:t>
      </w:r>
      <w:r>
        <w:rPr>
          <w:color w:val="auto"/>
          <w:lang w:val="sk-SK"/>
        </w:rPr>
        <w:t xml:space="preserve">vo výške 26.713,00 </w:t>
        <w:tab/>
        <w:t xml:space="preserve">EUR, </w:t>
        <w:tab/>
        <w:t xml:space="preserve">príjmy </w:t>
        <w:tab/>
        <w:t>z grantov-zámenná zmluva vo výške  11.092,00 EUR.</w:t>
      </w:r>
    </w:p>
    <w:p>
      <w:pPr>
        <w:pStyle w:val="Normal"/>
        <w:jc w:val="both"/>
        <w:rPr>
          <w:color w:val="auto"/>
          <w:lang w:val="sk-SK"/>
        </w:rPr>
      </w:pPr>
      <w:r>
        <w:rPr>
          <w:color w:val="auto"/>
          <w:lang w:val="sk-SK"/>
        </w:rPr>
      </w:r>
    </w:p>
    <w:p>
      <w:pPr>
        <w:pStyle w:val="Normal"/>
        <w:tabs>
          <w:tab w:val="left" w:pos="0" w:leader="none"/>
        </w:tabs>
        <w:rPr>
          <w:b/>
          <w:b/>
          <w:sz w:val="28"/>
          <w:lang w:val="sk-SK"/>
        </w:rPr>
      </w:pPr>
      <w:r>
        <w:rPr>
          <w:b/>
          <w:sz w:val="28"/>
          <w:lang w:val="sk-SK"/>
        </w:rPr>
        <w:t>3)   Finančné príjmy</w:t>
      </w:r>
    </w:p>
    <w:p>
      <w:pPr>
        <w:pStyle w:val="Normal"/>
        <w:rPr>
          <w:b/>
          <w:b/>
          <w:sz w:val="28"/>
          <w:lang w:val="sk-SK"/>
        </w:rPr>
      </w:pPr>
      <w:r>
        <w:rPr>
          <w:b/>
          <w:sz w:val="28"/>
          <w:lang w:val="sk-SK"/>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143.741,00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143.080,75</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99,54</w:t>
            </w:r>
          </w:p>
        </w:tc>
      </w:tr>
    </w:tbl>
    <w:p>
      <w:pPr>
        <w:pStyle w:val="Odsekzoznamu"/>
        <w:ind w:left="0" w:right="0" w:firstLine="708"/>
        <w:jc w:val="both"/>
        <w:rPr>
          <w:lang w:val="sk-SK"/>
        </w:rPr>
      </w:pPr>
      <w:r>
        <w:rPr>
          <w:lang w:val="sk-SK"/>
        </w:rPr>
      </w:r>
    </w:p>
    <w:p>
      <w:pPr>
        <w:pStyle w:val="Odsekzoznamu"/>
        <w:ind w:left="0" w:right="0" w:firstLine="708"/>
        <w:jc w:val="both"/>
        <w:rPr>
          <w:color w:val="auto"/>
          <w:lang w:val="sk-SK"/>
        </w:rPr>
      </w:pPr>
      <w:r>
        <w:rPr>
          <w:color w:val="auto"/>
          <w:lang w:val="sk-SK"/>
        </w:rPr>
        <w:t>Finančné príjmy tvorili príjmy:</w:t>
      </w:r>
    </w:p>
    <w:p>
      <w:pPr>
        <w:pStyle w:val="Odsekzoznamu"/>
        <w:ind w:left="0" w:right="0" w:hanging="0"/>
        <w:jc w:val="both"/>
        <w:rPr>
          <w:color w:val="auto"/>
          <w:lang w:val="sk-SK"/>
        </w:rPr>
      </w:pPr>
      <w:r>
        <w:rPr>
          <w:color w:val="auto"/>
          <w:lang w:val="sk-SK"/>
        </w:rPr>
        <w:tab/>
        <w:t xml:space="preserve">Debetný úver DEXIA vo výške 39.997,51 EUR na rekonštrukciu miestnej komunikácie, </w:t>
        <w:tab/>
        <w:t xml:space="preserve">Preklenovací </w:t>
        <w:tab/>
        <w:t xml:space="preserve">úver  DEXIA vo výške 89.342,24 na realizáciu chodníka z PPA a prevod </w:t>
        <w:tab/>
        <w:t xml:space="preserve">prostriedkov </w:t>
        <w:tab/>
        <w:t>z rezervného fondu obce vo výške  13,741,00 EUR na kúpu kosačky P524</w:t>
      </w:r>
    </w:p>
    <w:p>
      <w:pPr>
        <w:pStyle w:val="Odsekzoznamu"/>
        <w:ind w:left="0" w:right="0" w:firstLine="708"/>
        <w:jc w:val="both"/>
        <w:rPr>
          <w:bCs/>
          <w:smallCaps/>
          <w:color w:val="FF3333"/>
          <w:highlight w:val="lightGray"/>
          <w:lang w:val="sk-SK"/>
        </w:rPr>
      </w:pPr>
      <w:r>
        <w:rPr>
          <w:bCs/>
          <w:smallCaps/>
          <w:color w:val="FF3333"/>
          <w:highlight w:val="lightGray"/>
          <w:lang w:val="sk-SK"/>
        </w:rPr>
      </w:r>
    </w:p>
    <w:p>
      <w:pPr>
        <w:pStyle w:val="Normal"/>
        <w:suppressAutoHyphens w:val="false"/>
        <w:ind w:left="284" w:right="0" w:hanging="284"/>
        <w:jc w:val="both"/>
        <w:rPr>
          <w:b/>
          <w:b/>
          <w:sz w:val="28"/>
          <w:szCs w:val="28"/>
        </w:rPr>
      </w:pPr>
      <w:r>
        <w:rPr>
          <w:b/>
          <w:sz w:val="28"/>
          <w:szCs w:val="28"/>
        </w:rPr>
        <w:t>4)  Príjmy rozpočtových organizácií s právnou subjektivitou:</w:t>
      </w:r>
    </w:p>
    <w:p>
      <w:pPr>
        <w:pStyle w:val="Normal"/>
        <w:jc w:val="both"/>
        <w:rPr>
          <w:b/>
          <w:b/>
          <w:highlight w:val="lightGray"/>
        </w:rPr>
      </w:pPr>
      <w:r>
        <w:rPr>
          <w:b/>
          <w:highlight w:val="lightGray"/>
        </w:rPr>
      </w:r>
    </w:p>
    <w:p>
      <w:pPr>
        <w:pStyle w:val="Normal"/>
        <w:rPr/>
      </w:pPr>
      <w:r>
        <w:rPr>
          <w:b/>
        </w:rPr>
        <w:tab/>
        <w:t xml:space="preserve">Bežné príjmy </w:t>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9.160,00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8.955,87</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97,77</w:t>
            </w:r>
          </w:p>
        </w:tc>
      </w:tr>
    </w:tbl>
    <w:p>
      <w:pPr>
        <w:pStyle w:val="Normal"/>
        <w:rPr>
          <w:b/>
          <w:b/>
          <w:color w:val="FF3333"/>
        </w:rPr>
      </w:pPr>
      <w:r>
        <w:rPr>
          <w:b/>
          <w:color w:val="FF3333"/>
        </w:rPr>
      </w:r>
    </w:p>
    <w:p>
      <w:pPr>
        <w:pStyle w:val="Normal"/>
        <w:jc w:val="both"/>
        <w:rPr/>
      </w:pPr>
      <w:r>
        <w:rPr/>
        <w:tab/>
      </w:r>
      <w:r>
        <w:rPr>
          <w:color w:val="auto"/>
        </w:rPr>
        <w:t xml:space="preserve">Z rozpočtovaných bežných príjmov 9.160,00 EUR bol skutočný príjem k 31.12.2018 v sume </w:t>
        <w:tab/>
        <w:t xml:space="preserve">8.955,87 EUR, čo predstavuje  97,77 % plnenie.  </w:t>
      </w:r>
    </w:p>
    <w:p>
      <w:pPr>
        <w:pStyle w:val="Normal"/>
        <w:rPr>
          <w:color w:val="ED1C24"/>
        </w:rPr>
      </w:pPr>
      <w:r>
        <w:rPr>
          <w:color w:val="ED1C24"/>
        </w:rPr>
      </w:r>
    </w:p>
    <w:p>
      <w:pPr>
        <w:pStyle w:val="Normal"/>
        <w:rPr>
          <w:b/>
          <w:b/>
          <w:color w:val="auto"/>
        </w:rPr>
      </w:pPr>
      <w:r>
        <w:rPr>
          <w:b/>
          <w:color w:val="auto"/>
        </w:rPr>
        <w:tab/>
        <w:t>Bežné príjmy Materskej škôlky:</w:t>
      </w:r>
    </w:p>
    <w:p>
      <w:pPr>
        <w:pStyle w:val="Normal"/>
        <w:tabs>
          <w:tab w:val="left" w:pos="-3060" w:leader="none"/>
          <w:tab w:val="left" w:pos="709" w:leader="none"/>
          <w:tab w:val="right" w:pos="5040" w:leader="none"/>
        </w:tabs>
        <w:rPr>
          <w:color w:val="auto"/>
        </w:rPr>
      </w:pPr>
      <w:r>
        <w:rPr>
          <w:color w:val="auto"/>
        </w:rPr>
        <w:tab/>
        <w:t xml:space="preserve">Poplatok za materskú škôlku                              3.982,00 EUR </w:t>
      </w:r>
    </w:p>
    <w:p>
      <w:pPr>
        <w:pStyle w:val="Normal"/>
        <w:tabs>
          <w:tab w:val="left" w:pos="-3060" w:leader="none"/>
          <w:tab w:val="left" w:pos="709" w:leader="none"/>
          <w:tab w:val="left" w:pos="4820" w:leader="none"/>
        </w:tabs>
        <w:rPr>
          <w:color w:val="auto"/>
        </w:rPr>
      </w:pPr>
      <w:r>
        <w:rPr>
          <w:color w:val="auto"/>
        </w:rPr>
        <w:tab/>
        <w:t>Príjmy za stravné a poplatky                              4.660,40 EUR</w:t>
      </w:r>
    </w:p>
    <w:p>
      <w:pPr>
        <w:pStyle w:val="Normal"/>
        <w:jc w:val="both"/>
        <w:rPr/>
      </w:pPr>
      <w:r>
        <w:rPr>
          <w:color w:val="auto"/>
        </w:rPr>
        <w:tab/>
        <w:t>Príjmy z dobropisov a vratiek                               313,47 EUR</w:t>
      </w:r>
    </w:p>
    <w:p>
      <w:pPr>
        <w:pStyle w:val="Normal"/>
        <w:jc w:val="both"/>
        <w:rPr/>
      </w:pPr>
      <w:r>
        <w:rPr>
          <w:b/>
          <w:color w:val="0070C0"/>
          <w:sz w:val="32"/>
          <w:szCs w:val="28"/>
        </w:rPr>
        <w:t>3.  Rozbor čerpania výdavkov za rok 201</w:t>
      </w:r>
      <w:r>
        <w:rPr>
          <w:b/>
          <w:color w:val="0066B3"/>
          <w:sz w:val="32"/>
          <w:szCs w:val="28"/>
        </w:rPr>
        <w:t>8</w:t>
      </w:r>
    </w:p>
    <w:p>
      <w:pPr>
        <w:pStyle w:val="Normal"/>
        <w:rPr>
          <w:color w:val="FF3333"/>
        </w:rPr>
      </w:pPr>
      <w:r>
        <w:rPr>
          <w:color w:val="FF3333"/>
        </w:rPr>
      </w:r>
    </w:p>
    <w:tbl>
      <w:tblPr>
        <w:tblW w:w="8906" w:type="dxa"/>
        <w:jc w:val="left"/>
        <w:tblInd w:w="90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41"/>
        <w:gridCol w:w="3583"/>
        <w:gridCol w:w="1582"/>
      </w:tblGrid>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575.523,00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437.600,06</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76,04</w:t>
            </w:r>
          </w:p>
        </w:tc>
      </w:tr>
    </w:tbl>
    <w:p>
      <w:pPr>
        <w:pStyle w:val="Normal"/>
        <w:rPr>
          <w:color w:val="FF3333"/>
          <w:highlight w:val="lightGray"/>
        </w:rPr>
      </w:pPr>
      <w:r>
        <w:rPr>
          <w:color w:val="FF3333"/>
          <w:highlight w:val="lightGray"/>
        </w:rPr>
      </w:r>
    </w:p>
    <w:p>
      <w:pPr>
        <w:pStyle w:val="Normal"/>
        <w:rPr>
          <w:b/>
          <w:b/>
          <w:bCs/>
          <w:sz w:val="28"/>
          <w:lang w:val="sk-SK"/>
        </w:rPr>
      </w:pPr>
      <w:r>
        <w:rPr>
          <w:b/>
          <w:bCs/>
          <w:sz w:val="28"/>
          <w:lang w:val="sk-SK"/>
        </w:rPr>
        <w:t>1)   Bežné výdavky</w:t>
      </w:r>
    </w:p>
    <w:p>
      <w:pPr>
        <w:pStyle w:val="Normal"/>
        <w:rPr>
          <w:b/>
          <w:b/>
          <w:bCs/>
          <w:sz w:val="28"/>
          <w:lang w:val="sk-SK"/>
        </w:rPr>
      </w:pPr>
      <w:r>
        <w:rPr>
          <w:b/>
          <w:bCs/>
          <w:sz w:val="28"/>
          <w:lang w:val="sk-SK"/>
        </w:rPr>
      </w:r>
    </w:p>
    <w:tbl>
      <w:tblPr>
        <w:tblW w:w="8924"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90"/>
        <w:gridCol w:w="3549"/>
        <w:gridCol w:w="1585"/>
      </w:tblGrid>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183.486,00</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151.601,03</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82,62</w:t>
            </w:r>
          </w:p>
        </w:tc>
      </w:tr>
    </w:tbl>
    <w:p>
      <w:pPr>
        <w:pStyle w:val="Normal"/>
        <w:rPr>
          <w:highlight w:val="lightGray"/>
          <w:lang w:val="sk-SK"/>
        </w:rPr>
      </w:pPr>
      <w:r>
        <w:rPr>
          <w:highlight w:val="lightGray"/>
          <w:lang w:val="sk-SK"/>
        </w:rPr>
      </w:r>
    </w:p>
    <w:p>
      <w:pPr>
        <w:pStyle w:val="Normal"/>
        <w:rPr>
          <w:color w:val="FF3333"/>
          <w:highlight w:val="lightGray"/>
          <w:lang w:val="sk-SK"/>
        </w:rPr>
      </w:pPr>
      <w:r>
        <w:rPr>
          <w:color w:val="FF3333"/>
          <w:highlight w:val="lightGray"/>
          <w:lang w:val="sk-SK"/>
        </w:rPr>
      </w:r>
    </w:p>
    <w:p>
      <w:pPr>
        <w:pStyle w:val="Normal"/>
        <w:rPr/>
      </w:pPr>
      <w:r>
        <w:rPr>
          <w:color w:val="FF3333"/>
          <w:lang w:val="sk-SK"/>
        </w:rPr>
        <w:tab/>
      </w:r>
      <w:r>
        <w:rPr>
          <w:lang w:val="sk-SK"/>
        </w:rPr>
        <w:t>V tom:</w:t>
      </w:r>
    </w:p>
    <w:tbl>
      <w:tblPr>
        <w:tblW w:w="8906"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34"/>
        <w:gridCol w:w="1820"/>
        <w:gridCol w:w="1693"/>
        <w:gridCol w:w="1758"/>
      </w:tblGrid>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b/>
                <w:b/>
                <w:color w:val="auto"/>
                <w:lang w:val="sk-SK"/>
              </w:rPr>
            </w:pPr>
            <w:r>
              <w:rPr>
                <w:b/>
                <w:color w:val="auto"/>
                <w:lang w:val="sk-SK"/>
              </w:rPr>
              <w:t>Funkčná klasifikácia</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lang w:val="sk-SK"/>
              </w:rPr>
            </w:pPr>
            <w:r>
              <w:rPr>
                <w:b/>
                <w:color w:val="auto"/>
                <w:lang w:val="sk-SK"/>
              </w:rPr>
              <w:t>Rozpočet</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color w:val="auto"/>
                <w:lang w:val="sk-SK"/>
              </w:rPr>
            </w:pPr>
            <w:r>
              <w:rPr>
                <w:b/>
                <w:color w:val="auto"/>
                <w:lang w:val="sk-SK"/>
              </w:rPr>
              <w:t>Skutočnosť</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color w:val="auto"/>
                <w:lang w:val="sk-SK"/>
              </w:rPr>
            </w:pPr>
            <w:r>
              <w:rPr>
                <w:b/>
                <w:color w:val="auto"/>
                <w:lang w:val="sk-SK"/>
              </w:rPr>
              <w:t>% plnenia</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Všeobecné verejné služby</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93.398,00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88.880,70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95,16</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Obrana</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260,00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202,18</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77,76</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Verejný poriadok a bezpečnosť</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27.921,00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8.285,51</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29,67</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Ekonomická oblasť</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18.460,00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16.754,05</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90,76</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Ochrana životného prostredia</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12.310,00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10.783,41</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87,60</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Bývanie a občianska vybavenosť</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7.821,00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7.190,06</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91,93</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 xml:space="preserve">Rekreácia, šport a kultúra </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21.531,00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17.851,77</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82,91</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Vzdelávanie</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1.450,00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1.326,35</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91,47</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Sociálne zabezpečenie</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335,00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327,00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97,61</w:t>
            </w:r>
          </w:p>
        </w:tc>
      </w:tr>
    </w:tbl>
    <w:p>
      <w:pPr>
        <w:pStyle w:val="Normal"/>
        <w:rPr>
          <w:highlight w:val="lightGray"/>
          <w:lang w:val="sk-SK"/>
        </w:rPr>
      </w:pPr>
      <w:r>
        <w:rPr>
          <w:highlight w:val="lightGray"/>
          <w:lang w:val="sk-SK"/>
        </w:rPr>
      </w:r>
    </w:p>
    <w:p>
      <w:pPr>
        <w:pStyle w:val="Normal"/>
        <w:rPr>
          <w:b/>
          <w:b/>
          <w:bCs/>
          <w:color w:val="auto"/>
          <w:lang w:val="sk-SK"/>
        </w:rPr>
      </w:pPr>
      <w:r>
        <w:rPr>
          <w:b/>
          <w:bCs/>
          <w:color w:val="auto"/>
          <w:lang w:val="sk-SK"/>
        </w:rPr>
        <w:tab/>
        <w:t xml:space="preserve">1.   Mzdy, platy a ostatné osobné vyrovnania </w:t>
      </w:r>
    </w:p>
    <w:p>
      <w:pPr>
        <w:pStyle w:val="Normal"/>
        <w:ind w:left="0" w:right="0" w:firstLine="360"/>
        <w:jc w:val="both"/>
        <w:rPr>
          <w:color w:val="auto"/>
          <w:lang w:val="sk-SK"/>
        </w:rPr>
      </w:pPr>
      <w:r>
        <w:rPr>
          <w:color w:val="auto"/>
          <w:lang w:val="sk-SK"/>
        </w:rPr>
        <w:tab/>
        <w:t xml:space="preserve">Z rozpočtovaných 46.043,00 EUR bolo skutočné plnenie k 31.12.2018 vo výške 45.977,88 </w:t>
        <w:tab/>
        <w:t xml:space="preserve">EUR, čo predstavuje plnenie na 99,86 %. Patria sem platy pracovníkov OÚ, odmeny – voľby, </w:t>
        <w:tab/>
        <w:t xml:space="preserve">odmeny na dohody, odmeny poslancom a členom komisií, odmeny za správu verejného </w:t>
        <w:tab/>
        <w:t xml:space="preserve">osvetlenia, miestneho rozhlasu,  knižnice, domu smútku, cintorína, kronikára, obecného </w:t>
        <w:tab/>
        <w:t>hasičského zboru.</w:t>
      </w:r>
    </w:p>
    <w:p>
      <w:pPr>
        <w:pStyle w:val="Normal"/>
        <w:rPr/>
      </w:pPr>
      <w:r>
        <w:rPr>
          <w:color w:val="ED1C24"/>
          <w:lang w:val="sk-SK"/>
        </w:rPr>
        <w:tab/>
      </w:r>
      <w:r>
        <w:rPr>
          <w:b/>
          <w:bCs/>
          <w:color w:val="auto"/>
          <w:lang w:val="sk-SK"/>
        </w:rPr>
        <w:t>2.  Odvody do poisťovní</w:t>
      </w:r>
    </w:p>
    <w:p>
      <w:pPr>
        <w:pStyle w:val="Normal"/>
        <w:ind w:left="0" w:right="0" w:firstLine="360"/>
        <w:jc w:val="both"/>
        <w:rPr>
          <w:color w:val="auto"/>
          <w:lang w:val="sk-SK"/>
        </w:rPr>
      </w:pPr>
      <w:r>
        <w:rPr>
          <w:color w:val="auto"/>
          <w:lang w:val="sk-SK"/>
        </w:rPr>
        <w:tab/>
        <w:t xml:space="preserve">Z rozpočtovaných 15.855,00 EUR bolo skutočné plnenie k 31.12.2018 vo výške 14.787,34 </w:t>
        <w:tab/>
        <w:t xml:space="preserve">EUR, čo predstavuje plnenie na 93,27 %. Patria sem odvody do sociálnej poisťovne, </w:t>
        <w:tab/>
        <w:t>zdravotných poisťovní a daňového úradu.</w:t>
      </w:r>
    </w:p>
    <w:p>
      <w:pPr>
        <w:pStyle w:val="Normal"/>
        <w:rPr>
          <w:b/>
          <w:b/>
          <w:bCs/>
          <w:color w:val="auto"/>
          <w:lang w:val="sk-SK"/>
        </w:rPr>
      </w:pPr>
      <w:r>
        <w:rPr>
          <w:b/>
          <w:bCs/>
          <w:color w:val="auto"/>
          <w:lang w:val="sk-SK"/>
        </w:rPr>
        <w:tab/>
        <w:t>3.  Tovary a služby</w:t>
      </w:r>
    </w:p>
    <w:p>
      <w:pPr>
        <w:pStyle w:val="Normal"/>
        <w:ind w:left="0" w:right="0" w:firstLine="360"/>
        <w:jc w:val="both"/>
        <w:rPr>
          <w:color w:val="auto"/>
          <w:lang w:val="sk-SK"/>
        </w:rPr>
      </w:pPr>
      <w:r>
        <w:rPr>
          <w:color w:val="auto"/>
          <w:lang w:val="sk-SK"/>
        </w:rPr>
        <w:tab/>
        <w:t xml:space="preserve">Z rozpočtovaných 103.742,00 EUR  bolo skutočné plnenie k 31.12.2018 vo výške 74.101,41 </w:t>
        <w:tab/>
        <w:t xml:space="preserve">EUR, </w:t>
        <w:tab/>
        <w:t xml:space="preserve">čo prestavuje plnenie na 71,43 %. Tu sú zahrnuté prevádzkové náklady všetkých </w:t>
        <w:tab/>
        <w:t xml:space="preserve">stredísk a to cestovné náklady, energia, dopravné, materiál, náklady sa údržbu a ostatné tovary </w:t>
        <w:tab/>
        <w:t>a služby.</w:t>
      </w:r>
    </w:p>
    <w:p>
      <w:pPr>
        <w:pStyle w:val="Normal"/>
        <w:rPr/>
      </w:pPr>
      <w:r>
        <w:rPr>
          <w:b/>
          <w:bCs/>
          <w:color w:val="ED1C24"/>
          <w:lang w:val="sk-SK"/>
        </w:rPr>
        <w:tab/>
      </w:r>
      <w:r>
        <w:rPr>
          <w:b/>
          <w:bCs/>
          <w:color w:val="auto"/>
          <w:lang w:val="sk-SK"/>
        </w:rPr>
        <w:t>4.  Bežné transfery</w:t>
      </w:r>
    </w:p>
    <w:p>
      <w:pPr>
        <w:pStyle w:val="Normal"/>
        <w:ind w:left="0" w:right="0" w:firstLine="360"/>
        <w:jc w:val="both"/>
        <w:rPr>
          <w:color w:val="auto"/>
          <w:lang w:val="sk-SK"/>
        </w:rPr>
      </w:pPr>
      <w:r>
        <w:rPr>
          <w:color w:val="auto"/>
          <w:lang w:val="sk-SK"/>
        </w:rPr>
        <w:tab/>
        <w:t xml:space="preserve">Z rozpočtovaných 15.406,00 EUR bolo skutočne plnenie k 31.12.2018 vo výške 14.295,09 </w:t>
        <w:tab/>
        <w:t xml:space="preserve">EUR,čo predstavuje plnenie na 92,79%. </w:t>
      </w:r>
    </w:p>
    <w:p>
      <w:pPr>
        <w:pStyle w:val="Normal"/>
        <w:rPr/>
      </w:pPr>
      <w:r>
        <w:rPr>
          <w:b/>
          <w:bCs/>
          <w:color w:val="ED1C24"/>
          <w:lang w:val="sk-SK"/>
        </w:rPr>
        <w:tab/>
      </w:r>
      <w:r>
        <w:rPr>
          <w:b/>
          <w:bCs/>
          <w:color w:val="auto"/>
          <w:lang w:val="sk-SK"/>
        </w:rPr>
        <w:t>5.   Úroky</w:t>
      </w:r>
    </w:p>
    <w:p>
      <w:pPr>
        <w:pStyle w:val="Normal"/>
        <w:rPr/>
      </w:pPr>
      <w:r>
        <w:rPr>
          <w:b/>
          <w:bCs/>
          <w:color w:val="auto"/>
          <w:lang w:val="sk-SK"/>
        </w:rPr>
        <w:tab/>
      </w:r>
      <w:r>
        <w:rPr>
          <w:color w:val="auto"/>
          <w:lang w:val="sk-SK"/>
        </w:rPr>
        <w:t>Z rozpočtovaných 2.440,00 EUR bolo skutočné plnenie k 31.12.2018 vo výške 2.439,31,</w:t>
      </w:r>
    </w:p>
    <w:p>
      <w:pPr>
        <w:pStyle w:val="Normal"/>
        <w:rPr>
          <w:b w:val="false"/>
          <w:b w:val="false"/>
          <w:bCs w:val="false"/>
          <w:color w:val="auto"/>
          <w:lang w:val="sk-SK"/>
        </w:rPr>
      </w:pPr>
      <w:r>
        <w:rPr>
          <w:b w:val="false"/>
          <w:bCs w:val="false"/>
          <w:color w:val="auto"/>
          <w:lang w:val="sk-SK"/>
        </w:rPr>
        <w:tab/>
        <w:t>čo predstavuje plnenie na 99,97%.</w:t>
      </w:r>
    </w:p>
    <w:p>
      <w:pPr>
        <w:pStyle w:val="Normal"/>
        <w:rPr>
          <w:color w:val="FF3333"/>
        </w:rPr>
      </w:pPr>
      <w:r>
        <w:rPr>
          <w:color w:val="FF3333"/>
        </w:rPr>
      </w:r>
    </w:p>
    <w:p>
      <w:pPr>
        <w:pStyle w:val="Normal"/>
        <w:rPr>
          <w:color w:val="FF3333"/>
        </w:rPr>
      </w:pPr>
      <w:r>
        <w:rPr>
          <w:color w:val="FF3333"/>
        </w:rPr>
      </w:r>
    </w:p>
    <w:p>
      <w:pPr>
        <w:pStyle w:val="Normal"/>
        <w:rPr>
          <w:color w:val="FF3333"/>
        </w:rPr>
      </w:pPr>
      <w:r>
        <w:rPr>
          <w:color w:val="FF3333"/>
        </w:rPr>
      </w:r>
    </w:p>
    <w:p>
      <w:pPr>
        <w:pStyle w:val="Normal"/>
        <w:ind w:left="0" w:right="0" w:firstLine="360"/>
        <w:jc w:val="both"/>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b/>
          <w:b/>
          <w:bCs/>
          <w:sz w:val="28"/>
          <w:lang w:val="sk-SK"/>
        </w:rPr>
      </w:pPr>
      <w:r>
        <w:rPr>
          <w:b/>
          <w:bCs/>
          <w:sz w:val="28"/>
          <w:lang w:val="sk-SK"/>
        </w:rPr>
        <w:t>2)   Kapitálové výdavky</w:t>
      </w:r>
    </w:p>
    <w:p>
      <w:pPr>
        <w:pStyle w:val="Normal"/>
        <w:rPr>
          <w:lang w:val="sk-SK"/>
        </w:rPr>
      </w:pPr>
      <w:r>
        <w:rPr>
          <w:lang w:val="sk-SK"/>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214.572,00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202.707,55</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94,47</w:t>
            </w:r>
          </w:p>
        </w:tc>
      </w:tr>
    </w:tbl>
    <w:p>
      <w:pPr>
        <w:pStyle w:val="Normal"/>
        <w:rPr>
          <w:highlight w:val="lightGray"/>
          <w:lang w:val="sk-SK"/>
        </w:rPr>
      </w:pPr>
      <w:r>
        <w:rPr>
          <w:highlight w:val="lightGray"/>
          <w:lang w:val="sk-SK"/>
        </w:rPr>
      </w:r>
    </w:p>
    <w:p>
      <w:pPr>
        <w:pStyle w:val="Normal"/>
        <w:rPr/>
      </w:pPr>
      <w:r>
        <w:rPr>
          <w:color w:val="FF3333"/>
          <w:lang w:val="sk-SK"/>
        </w:rPr>
        <w:tab/>
      </w:r>
      <w:r>
        <w:rPr>
          <w:lang w:val="sk-SK"/>
        </w:rPr>
        <w:t>V tom:</w:t>
      </w:r>
    </w:p>
    <w:tbl>
      <w:tblPr>
        <w:tblW w:w="9029" w:type="dxa"/>
        <w:jc w:val="left"/>
        <w:tblInd w:w="69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6"/>
        <w:gridCol w:w="1624"/>
        <w:gridCol w:w="1676"/>
        <w:gridCol w:w="2252"/>
      </w:tblGrid>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Funkčná klasifikácia</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Rozpočet</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Skutočnosť</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Všeobecné verejné služby</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5.000,00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3.600,00</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72,00</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Obrana</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150,00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150,00</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100,00</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Ekonomická oblasť</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181.391,00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175.929,33</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96,99</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lang w:val="sk-SK"/>
              </w:rPr>
            </w:pPr>
            <w:r>
              <w:rPr>
                <w:color w:val="auto"/>
                <w:lang w:val="sk-SK"/>
              </w:rPr>
              <w:t>Bývanie a občianska vybavenosť</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color w:val="auto"/>
                <w:lang w:val="sk-SK"/>
              </w:rPr>
              <w:t>28.031,00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color w:val="auto"/>
                <w:lang w:val="sk-SK"/>
              </w:rPr>
              <w:t>23.028,22</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82,15</w:t>
            </w:r>
          </w:p>
        </w:tc>
      </w:tr>
    </w:tbl>
    <w:p>
      <w:pPr>
        <w:pStyle w:val="Normal"/>
        <w:rPr>
          <w:b/>
          <w:b/>
          <w:bCs/>
          <w:sz w:val="28"/>
          <w:szCs w:val="28"/>
          <w:lang w:val="sk-SK"/>
        </w:rPr>
      </w:pPr>
      <w:r>
        <w:rPr>
          <w:b/>
          <w:bCs/>
          <w:sz w:val="28"/>
          <w:szCs w:val="28"/>
          <w:lang w:val="sk-SK"/>
        </w:rPr>
        <w:tab/>
      </w:r>
    </w:p>
    <w:p>
      <w:pPr>
        <w:pStyle w:val="Normal"/>
        <w:rPr/>
      </w:pPr>
      <w:r>
        <w:rPr>
          <w:b/>
          <w:bCs/>
          <w:sz w:val="28"/>
          <w:szCs w:val="28"/>
          <w:lang w:val="sk-SK"/>
        </w:rPr>
        <w:tab/>
      </w:r>
      <w:r>
        <w:rPr>
          <w:b/>
          <w:bCs/>
          <w:color w:val="auto"/>
          <w:sz w:val="28"/>
          <w:szCs w:val="28"/>
          <w:lang w:val="sk-SK"/>
        </w:rPr>
        <w:t xml:space="preserve">Všeobecné verejné služby: </w:t>
      </w:r>
    </w:p>
    <w:p>
      <w:pPr>
        <w:pStyle w:val="Normal"/>
        <w:rPr/>
      </w:pPr>
      <w:r>
        <w:rPr/>
      </w:r>
    </w:p>
    <w:p>
      <w:pPr>
        <w:pStyle w:val="Normal"/>
        <w:ind w:left="0" w:right="0" w:firstLine="708"/>
        <w:rPr>
          <w:color w:val="auto"/>
          <w:u w:val="single"/>
          <w:lang w:val="sk-SK"/>
        </w:rPr>
      </w:pPr>
      <w:r>
        <w:rPr>
          <w:color w:val="auto"/>
          <w:u w:val="single"/>
          <w:lang w:val="sk-SK"/>
        </w:rPr>
        <w:t>- Územný plán obce (FD178/18)                                         3.600,00 EUR</w:t>
      </w:r>
    </w:p>
    <w:p>
      <w:pPr>
        <w:pStyle w:val="Normal"/>
        <w:ind w:left="0" w:right="0" w:firstLine="708"/>
        <w:rPr>
          <w:color w:val="auto"/>
          <w:u w:val="single"/>
          <w:lang w:val="sk-SK"/>
        </w:rPr>
      </w:pPr>
      <w:r>
        <w:rPr>
          <w:color w:val="auto"/>
          <w:u w:val="single"/>
          <w:lang w:val="sk-SK"/>
        </w:rPr>
      </w:r>
    </w:p>
    <w:p>
      <w:pPr>
        <w:pStyle w:val="Normal"/>
        <w:ind w:left="0" w:right="0" w:firstLine="708"/>
        <w:rPr>
          <w:color w:val="auto"/>
          <w:u w:val="none"/>
          <w:lang w:val="sk-SK"/>
        </w:rPr>
      </w:pPr>
      <w:r>
        <w:rPr>
          <w:color w:val="auto"/>
          <w:u w:val="none"/>
          <w:lang w:val="sk-SK"/>
        </w:rPr>
        <w:t xml:space="preserve">- Faktúra číslo UP01022017 od  URBIA s. r. o. bola uhradená vo výške 3.600,00,- </w:t>
      </w:r>
    </w:p>
    <w:p>
      <w:pPr>
        <w:pStyle w:val="Normal"/>
        <w:ind w:left="0" w:right="0" w:firstLine="708"/>
        <w:rPr>
          <w:color w:val="auto"/>
          <w:u w:val="none"/>
          <w:lang w:val="sk-SK"/>
        </w:rPr>
      </w:pPr>
      <w:r>
        <w:rPr>
          <w:color w:val="auto"/>
          <w:u w:val="none"/>
          <w:lang w:val="sk-SK"/>
        </w:rPr>
        <w:t>dňa 5. decembra 2018 z grantov poskytnutým obci.</w:t>
      </w:r>
    </w:p>
    <w:p>
      <w:pPr>
        <w:pStyle w:val="Normal"/>
        <w:rPr>
          <w:color w:val="ED1C24"/>
          <w:lang w:val="sk-SK"/>
        </w:rPr>
      </w:pPr>
      <w:r>
        <w:rPr>
          <w:color w:val="ED1C24"/>
          <w:lang w:val="sk-SK"/>
        </w:rPr>
      </w:r>
    </w:p>
    <w:p>
      <w:pPr>
        <w:pStyle w:val="Normal"/>
        <w:ind w:left="0" w:right="0" w:firstLine="708"/>
        <w:rPr>
          <w:b/>
          <w:b/>
          <w:bCs/>
          <w:color w:val="auto"/>
          <w:sz w:val="28"/>
          <w:szCs w:val="28"/>
          <w:lang w:val="sk-SK"/>
        </w:rPr>
      </w:pPr>
      <w:r>
        <w:rPr>
          <w:b/>
          <w:bCs/>
          <w:color w:val="auto"/>
          <w:sz w:val="28"/>
          <w:szCs w:val="28"/>
          <w:lang w:val="sk-SK"/>
        </w:rPr>
        <w:t>Obrana:</w:t>
        <w:tab/>
      </w:r>
    </w:p>
    <w:p>
      <w:pPr>
        <w:pStyle w:val="Normal"/>
        <w:ind w:left="0" w:right="0" w:firstLine="708"/>
        <w:rPr>
          <w:b/>
          <w:b/>
          <w:bCs/>
          <w:color w:val="auto"/>
          <w:sz w:val="28"/>
          <w:szCs w:val="28"/>
          <w:lang w:val="sk-SK"/>
        </w:rPr>
      </w:pPr>
      <w:r>
        <w:rPr>
          <w:b/>
          <w:bCs/>
          <w:color w:val="auto"/>
          <w:sz w:val="28"/>
          <w:szCs w:val="28"/>
          <w:lang w:val="sk-SK"/>
        </w:rPr>
      </w:r>
    </w:p>
    <w:p>
      <w:pPr>
        <w:pStyle w:val="Normal"/>
        <w:tabs>
          <w:tab w:val="left" w:pos="750" w:leader="none"/>
          <w:tab w:val="left" w:pos="3720" w:leader="none"/>
          <w:tab w:val="left" w:pos="5610" w:leader="none"/>
        </w:tabs>
        <w:rPr/>
      </w:pPr>
      <w:r>
        <w:rPr>
          <w:color w:val="auto"/>
          <w:u w:val="none"/>
        </w:rPr>
        <w:tab/>
      </w:r>
      <w:r>
        <w:rPr>
          <w:color w:val="auto"/>
          <w:u w:val="single"/>
        </w:rPr>
        <w:t>-  Prípravná a projektová dokumentácia DHZ (FD170/18)    150,00 EUR</w:t>
      </w:r>
    </w:p>
    <w:p>
      <w:pPr>
        <w:pStyle w:val="Normal"/>
        <w:tabs>
          <w:tab w:val="left" w:pos="750" w:leader="none"/>
          <w:tab w:val="left" w:pos="3720" w:leader="none"/>
          <w:tab w:val="left" w:pos="5610" w:leader="none"/>
        </w:tabs>
        <w:rPr/>
      </w:pPr>
      <w:r>
        <w:rPr/>
      </w:r>
    </w:p>
    <w:p>
      <w:pPr>
        <w:pStyle w:val="Normal"/>
        <w:tabs>
          <w:tab w:val="left" w:pos="750" w:leader="none"/>
          <w:tab w:val="left" w:pos="3720" w:leader="none"/>
          <w:tab w:val="left" w:pos="5610" w:leader="none"/>
        </w:tabs>
        <w:ind w:left="0" w:right="0" w:firstLine="708"/>
        <w:rPr>
          <w:color w:val="auto"/>
          <w:u w:val="none"/>
          <w:lang w:val="sk-SK"/>
        </w:rPr>
      </w:pPr>
      <w:r>
        <w:rPr>
          <w:color w:val="auto"/>
          <w:u w:val="none"/>
          <w:lang w:val="sk-SK"/>
        </w:rPr>
        <w:t>- Faktúra číslo 2018/044 od Ing. Pavol Míša  bola uhradená vo výške 150,00,-</w:t>
      </w:r>
    </w:p>
    <w:p>
      <w:pPr>
        <w:pStyle w:val="Normal"/>
        <w:tabs>
          <w:tab w:val="left" w:pos="750" w:leader="none"/>
          <w:tab w:val="left" w:pos="3720" w:leader="none"/>
          <w:tab w:val="left" w:pos="5610" w:leader="none"/>
        </w:tabs>
        <w:ind w:left="0" w:right="0" w:firstLine="708"/>
        <w:rPr>
          <w:color w:val="auto"/>
          <w:u w:val="none"/>
          <w:lang w:val="sk-SK"/>
        </w:rPr>
      </w:pPr>
      <w:r>
        <w:rPr>
          <w:color w:val="auto"/>
          <w:u w:val="none"/>
          <w:lang w:val="sk-SK"/>
        </w:rPr>
        <w:t>dňa 23. novembra 2018 z vlastných zdrojov obce.</w:t>
      </w:r>
    </w:p>
    <w:p>
      <w:pPr>
        <w:pStyle w:val="Normal"/>
        <w:tabs>
          <w:tab w:val="left" w:pos="750" w:leader="none"/>
          <w:tab w:val="left" w:pos="3720" w:leader="none"/>
          <w:tab w:val="left" w:pos="5610" w:leader="none"/>
        </w:tabs>
        <w:rPr>
          <w:u w:val="none"/>
        </w:rPr>
      </w:pPr>
      <w:r>
        <w:rPr>
          <w:u w:val="none"/>
        </w:rPr>
      </w:r>
    </w:p>
    <w:p>
      <w:pPr>
        <w:pStyle w:val="Normal"/>
        <w:rPr>
          <w:b/>
          <w:b/>
          <w:bCs/>
          <w:color w:val="auto"/>
          <w:sz w:val="28"/>
          <w:szCs w:val="28"/>
          <w:lang w:val="sk-SK"/>
        </w:rPr>
      </w:pPr>
      <w:r>
        <w:rPr>
          <w:b/>
          <w:bCs/>
          <w:color w:val="auto"/>
          <w:sz w:val="28"/>
          <w:szCs w:val="28"/>
          <w:lang w:val="sk-SK"/>
        </w:rPr>
        <w:tab/>
        <w:t xml:space="preserve">Ekonomická oblasť: </w:t>
      </w:r>
    </w:p>
    <w:p>
      <w:pPr>
        <w:pStyle w:val="Normal"/>
        <w:rPr>
          <w:b/>
          <w:b/>
          <w:bCs/>
          <w:color w:val="auto"/>
          <w:sz w:val="28"/>
          <w:szCs w:val="28"/>
          <w:lang w:val="sk-SK"/>
        </w:rPr>
      </w:pPr>
      <w:r>
        <w:rPr>
          <w:b/>
          <w:bCs/>
          <w:color w:val="auto"/>
          <w:sz w:val="28"/>
          <w:szCs w:val="28"/>
          <w:lang w:val="sk-SK"/>
        </w:rPr>
      </w:r>
    </w:p>
    <w:p>
      <w:pPr>
        <w:pStyle w:val="Normal"/>
        <w:ind w:left="0" w:right="0" w:firstLine="708"/>
        <w:rPr>
          <w:color w:val="auto"/>
          <w:u w:val="single"/>
          <w:lang w:val="sk-SK"/>
        </w:rPr>
      </w:pPr>
      <w:r>
        <w:rPr>
          <w:color w:val="auto"/>
          <w:u w:val="single"/>
          <w:lang w:val="sk-SK"/>
        </w:rPr>
        <w:t>- Odvodňovací rigol (FD081/18)                                          5.760,44 EUR</w:t>
      </w:r>
    </w:p>
    <w:p>
      <w:pPr>
        <w:pStyle w:val="Normal"/>
        <w:ind w:left="0" w:right="0" w:firstLine="708"/>
        <w:rPr/>
      </w:pPr>
      <w:r>
        <w:rPr>
          <w:color w:val="auto"/>
          <w:u w:val="single"/>
          <w:lang w:val="sk-SK"/>
        </w:rPr>
        <w:t>- Rekonštrukcia miestnych komunikácií (FD089/18)         23.230,81 EUR</w:t>
      </w:r>
    </w:p>
    <w:p>
      <w:pPr>
        <w:pStyle w:val="Normal"/>
        <w:ind w:left="0" w:right="0" w:firstLine="708"/>
        <w:rPr>
          <w:color w:val="auto"/>
          <w:u w:val="single"/>
          <w:lang w:val="sk-SK"/>
        </w:rPr>
      </w:pPr>
      <w:r>
        <w:rPr>
          <w:color w:val="auto"/>
          <w:u w:val="single"/>
          <w:lang w:val="sk-SK"/>
        </w:rPr>
        <w:t>- Realizácia chodníka PPA (FD098/18)</w:t>
        <w:tab/>
        <w:tab/>
        <w:t xml:space="preserve">          89.522,42 EUR</w:t>
      </w:r>
    </w:p>
    <w:p>
      <w:pPr>
        <w:pStyle w:val="Normal"/>
        <w:ind w:left="0" w:right="0" w:firstLine="708"/>
        <w:rPr/>
      </w:pPr>
      <w:r>
        <w:rPr>
          <w:color w:val="auto"/>
          <w:u w:val="single"/>
          <w:lang w:val="sk-SK"/>
        </w:rPr>
        <w:t>- Projekty miestne komunikácie (FD100/18)                        7.000,10 EUR</w:t>
      </w:r>
    </w:p>
    <w:p>
      <w:pPr>
        <w:pStyle w:val="Normal"/>
        <w:ind w:left="0" w:right="0" w:firstLine="708"/>
        <w:rPr>
          <w:color w:val="auto"/>
          <w:u w:val="single"/>
          <w:lang w:val="sk-SK"/>
        </w:rPr>
      </w:pPr>
      <w:r>
        <w:rPr>
          <w:color w:val="auto"/>
          <w:u w:val="single"/>
          <w:lang w:val="sk-SK"/>
        </w:rPr>
        <w:t>- Rekonštrukcia miestnych komunikácií (FD171/18)         50.415,56 EUR</w:t>
      </w:r>
    </w:p>
    <w:p>
      <w:pPr>
        <w:pStyle w:val="Normal"/>
        <w:ind w:left="0" w:right="0" w:firstLine="708"/>
        <w:rPr>
          <w:color w:val="auto"/>
          <w:u w:val="single"/>
          <w:lang w:val="sk-SK"/>
        </w:rPr>
      </w:pPr>
      <w:r>
        <w:rPr>
          <w:color w:val="auto"/>
          <w:u w:val="single"/>
          <w:lang w:val="sk-SK"/>
        </w:rPr>
      </w:r>
    </w:p>
    <w:p>
      <w:pPr>
        <w:pStyle w:val="Normal"/>
        <w:ind w:left="0" w:right="0" w:firstLine="708"/>
        <w:rPr>
          <w:color w:val="auto"/>
          <w:u w:val="none"/>
          <w:lang w:val="sk-SK"/>
        </w:rPr>
      </w:pPr>
      <w:r>
        <w:rPr>
          <w:color w:val="auto"/>
          <w:u w:val="none"/>
          <w:lang w:val="sk-SK"/>
        </w:rPr>
        <w:t>- Faktúra číslo 2018070 od CESTY SK s. r. o. bola uhradená vo výške 5.760,44,-</w:t>
      </w:r>
    </w:p>
    <w:p>
      <w:pPr>
        <w:pStyle w:val="Normal"/>
        <w:ind w:left="0" w:right="0" w:firstLine="708"/>
        <w:rPr>
          <w:color w:val="auto"/>
          <w:u w:val="none"/>
          <w:lang w:val="sk-SK"/>
        </w:rPr>
      </w:pPr>
      <w:r>
        <w:rPr>
          <w:color w:val="auto"/>
          <w:u w:val="none"/>
          <w:lang w:val="sk-SK"/>
        </w:rPr>
        <w:t>dňa 11. júla 2018 z vlastných zdrojov obce.</w:t>
      </w:r>
    </w:p>
    <w:p>
      <w:pPr>
        <w:pStyle w:val="Normal"/>
        <w:ind w:left="0" w:right="0" w:firstLine="708"/>
        <w:rPr/>
      </w:pPr>
      <w:r>
        <w:rPr>
          <w:color w:val="auto"/>
          <w:u w:val="none"/>
          <w:lang w:val="sk-SK"/>
        </w:rPr>
        <w:t>- Faktúra číslo 2018069 od Cestné stavby s. r. o. bola uhradená vo výške 15.000,00,-</w:t>
      </w:r>
    </w:p>
    <w:p>
      <w:pPr>
        <w:pStyle w:val="Normal"/>
        <w:ind w:left="0" w:right="0" w:firstLine="708"/>
        <w:rPr>
          <w:color w:val="auto"/>
          <w:u w:val="none"/>
          <w:lang w:val="sk-SK"/>
        </w:rPr>
      </w:pPr>
      <w:r>
        <w:rPr>
          <w:color w:val="auto"/>
          <w:u w:val="none"/>
          <w:lang w:val="sk-SK"/>
        </w:rPr>
        <w:t xml:space="preserve">dňa 23. júla </w:t>
        <w:tab/>
        <w:t xml:space="preserve">2018 z komunálneho bankového úveru a  vo výške 8.230,81, </w:t>
      </w:r>
    </w:p>
    <w:p>
      <w:pPr>
        <w:pStyle w:val="Normal"/>
        <w:ind w:left="0" w:right="0" w:firstLine="708"/>
        <w:rPr>
          <w:color w:val="auto"/>
          <w:u w:val="none"/>
          <w:lang w:val="sk-SK"/>
        </w:rPr>
      </w:pPr>
      <w:r>
        <w:rPr>
          <w:color w:val="auto"/>
          <w:u w:val="none"/>
          <w:lang w:val="sk-SK"/>
        </w:rPr>
        <w:t>dňa 24. júla 2018 z komunálneho bankového úveru.</w:t>
      </w:r>
    </w:p>
    <w:p>
      <w:pPr>
        <w:pStyle w:val="Normal"/>
        <w:ind w:left="0" w:right="0" w:firstLine="708"/>
        <w:rPr/>
      </w:pPr>
      <w:r>
        <w:rPr>
          <w:color w:val="auto"/>
          <w:u w:val="none"/>
          <w:lang w:val="sk-SK"/>
        </w:rPr>
        <w:t xml:space="preserve">- Faktúra číslo 1800040 od STAVPOČ s. r. o   bola uhradená z preklenovacieho bankového </w:t>
        <w:tab/>
        <w:t xml:space="preserve">úveru </w:t>
        <w:tab/>
        <w:t xml:space="preserve">(PPA) vo výške 89.342,24,- dňa 13. augusta 2018   a vo výške 180,18,- dňa 21. </w:t>
        <w:tab/>
        <w:t xml:space="preserve">augusta 2018 </w:t>
        <w:tab/>
        <w:t xml:space="preserve"> z vlastných zdrojov obce.</w:t>
      </w:r>
    </w:p>
    <w:p>
      <w:pPr>
        <w:pStyle w:val="Normal"/>
        <w:ind w:left="0" w:right="0" w:firstLine="708"/>
        <w:rPr/>
      </w:pPr>
      <w:r>
        <w:rPr>
          <w:color w:val="auto"/>
          <w:u w:val="none"/>
          <w:lang w:val="sk-SK"/>
        </w:rPr>
        <w:t>- Faktúra číslo 2018076 od CESTY SK s. r. o. bola uhradená vo výške 7.000,10,-</w:t>
      </w:r>
    </w:p>
    <w:p>
      <w:pPr>
        <w:pStyle w:val="Normal"/>
        <w:ind w:left="0" w:right="0" w:firstLine="708"/>
        <w:rPr>
          <w:color w:val="auto"/>
          <w:u w:val="none"/>
          <w:lang w:val="sk-SK"/>
        </w:rPr>
      </w:pPr>
      <w:r>
        <w:rPr>
          <w:color w:val="auto"/>
          <w:u w:val="none"/>
          <w:lang w:val="sk-SK"/>
        </w:rPr>
        <w:t>dňa 3. augusta 2018 z vlastných zdrojov obce.</w:t>
      </w:r>
    </w:p>
    <w:p>
      <w:pPr>
        <w:pStyle w:val="Normal"/>
        <w:ind w:left="0" w:right="0" w:firstLine="708"/>
        <w:rPr/>
      </w:pPr>
      <w:r>
        <w:rPr>
          <w:color w:val="auto"/>
          <w:u w:val="none"/>
          <w:lang w:val="sk-SK"/>
        </w:rPr>
        <w:t xml:space="preserve">- Faktúra číslo 2018041 od SZ COMPANY s. r. o. bola uhradená z terminovaného bankového </w:t>
        <w:tab/>
        <w:t>úveru vo výške 16.766,70,-  dňa 19. decembra 2018, vo výške 13.648,86,- dňa 27.11. 2018</w:t>
      </w:r>
    </w:p>
    <w:p>
      <w:pPr>
        <w:pStyle w:val="Normal"/>
        <w:ind w:left="0" w:right="0" w:firstLine="708"/>
        <w:rPr/>
      </w:pPr>
      <w:r>
        <w:rPr>
          <w:color w:val="auto"/>
          <w:u w:val="none"/>
          <w:lang w:val="sk-SK"/>
        </w:rPr>
        <w:t xml:space="preserve"> </w:t>
      </w:r>
      <w:r>
        <w:rPr>
          <w:color w:val="auto"/>
          <w:u w:val="none"/>
          <w:lang w:val="sk-SK"/>
        </w:rPr>
        <w:t xml:space="preserve">z vlastných zdrojov obce a vo výške 20.000,00,- dňa 28. novembra 2018 z vlastných zdrojov </w:t>
        <w:tab/>
        <w:t>obce.</w:t>
      </w:r>
    </w:p>
    <w:p>
      <w:pPr>
        <w:pStyle w:val="Normal"/>
        <w:ind w:left="0" w:right="0" w:firstLine="708"/>
        <w:rPr>
          <w:color w:val="ED1C24"/>
          <w:lang w:val="sk-SK"/>
        </w:rPr>
      </w:pPr>
      <w:r>
        <w:rPr>
          <w:color w:val="ED1C24"/>
          <w:lang w:val="sk-SK"/>
        </w:rPr>
      </w:r>
    </w:p>
    <w:p>
      <w:pPr>
        <w:pStyle w:val="Normal"/>
        <w:ind w:left="0" w:right="0" w:firstLine="708"/>
        <w:rPr>
          <w:color w:val="ED1C24"/>
          <w:lang w:val="sk-SK"/>
        </w:rPr>
      </w:pPr>
      <w:r>
        <w:rPr>
          <w:color w:val="ED1C24"/>
          <w:lang w:val="sk-SK"/>
        </w:rPr>
      </w:r>
    </w:p>
    <w:p>
      <w:pPr>
        <w:pStyle w:val="Normal"/>
        <w:ind w:left="0" w:right="0" w:firstLine="708"/>
        <w:rPr>
          <w:color w:val="ED1C24"/>
          <w:lang w:val="sk-SK"/>
        </w:rPr>
      </w:pPr>
      <w:r>
        <w:rPr>
          <w:color w:val="ED1C24"/>
          <w:lang w:val="sk-SK"/>
        </w:rPr>
      </w:r>
    </w:p>
    <w:p>
      <w:pPr>
        <w:pStyle w:val="Normal"/>
        <w:ind w:left="0" w:right="0" w:firstLine="708"/>
        <w:rPr>
          <w:color w:val="ED1C24"/>
          <w:lang w:val="sk-SK"/>
        </w:rPr>
      </w:pPr>
      <w:r>
        <w:rPr>
          <w:color w:val="ED1C24"/>
          <w:lang w:val="sk-SK"/>
        </w:rPr>
      </w:r>
    </w:p>
    <w:p>
      <w:pPr>
        <w:pStyle w:val="Normal"/>
        <w:ind w:left="0" w:right="0" w:firstLine="708"/>
        <w:rPr>
          <w:color w:val="ED1C24"/>
          <w:lang w:val="sk-SK"/>
        </w:rPr>
      </w:pPr>
      <w:r>
        <w:rPr>
          <w:color w:val="ED1C24"/>
          <w:lang w:val="sk-SK"/>
        </w:rPr>
      </w:r>
    </w:p>
    <w:p>
      <w:pPr>
        <w:pStyle w:val="Normal"/>
        <w:ind w:left="0" w:right="0" w:firstLine="708"/>
        <w:rPr>
          <w:color w:val="ED1C24"/>
          <w:lang w:val="sk-SK"/>
        </w:rPr>
      </w:pPr>
      <w:r>
        <w:rPr>
          <w:color w:val="ED1C24"/>
          <w:lang w:val="sk-SK"/>
        </w:rPr>
      </w:r>
    </w:p>
    <w:p>
      <w:pPr>
        <w:pStyle w:val="Normal"/>
        <w:rPr>
          <w:b/>
          <w:b/>
          <w:bCs/>
          <w:color w:val="auto"/>
          <w:sz w:val="28"/>
          <w:szCs w:val="28"/>
          <w:lang w:val="sk-SK"/>
        </w:rPr>
      </w:pPr>
      <w:r>
        <w:rPr>
          <w:b/>
          <w:bCs/>
          <w:color w:val="auto"/>
          <w:sz w:val="28"/>
          <w:szCs w:val="28"/>
          <w:lang w:val="sk-SK"/>
        </w:rPr>
        <w:tab/>
        <w:t xml:space="preserve">Bývanie a občianska vybavenosť: </w:t>
      </w:r>
    </w:p>
    <w:p>
      <w:pPr>
        <w:pStyle w:val="Normal"/>
        <w:rPr/>
      </w:pPr>
      <w:r>
        <w:rPr>
          <w:b/>
          <w:bCs/>
          <w:color w:val="auto"/>
          <w:sz w:val="28"/>
          <w:szCs w:val="28"/>
          <w:lang w:val="sk-SK"/>
        </w:rPr>
        <w:tab/>
      </w:r>
      <w:r>
        <w:rPr>
          <w:b/>
          <w:bCs/>
          <w:color w:val="auto"/>
          <w:sz w:val="28"/>
          <w:szCs w:val="28"/>
          <w:u w:val="single"/>
          <w:lang w:val="sk-SK"/>
        </w:rPr>
        <w:t>-</w:t>
      </w:r>
      <w:r>
        <w:rPr>
          <w:b w:val="false"/>
          <w:bCs w:val="false"/>
          <w:color w:val="auto"/>
          <w:sz w:val="24"/>
          <w:szCs w:val="24"/>
          <w:u w:val="single"/>
          <w:lang w:val="sk-SK"/>
        </w:rPr>
        <w:t xml:space="preserve"> Technická vybavenosť IBV Hôrky (FD069/16)</w:t>
        <w:tab/>
        <w:tab/>
        <w:t>1.000,00 EUR</w:t>
      </w:r>
    </w:p>
    <w:p>
      <w:pPr>
        <w:pStyle w:val="Normal"/>
        <w:ind w:left="0" w:right="0" w:firstLine="708"/>
        <w:rPr>
          <w:color w:val="auto"/>
          <w:u w:val="single"/>
          <w:lang w:val="sk-SK"/>
        </w:rPr>
      </w:pPr>
      <w:r>
        <w:rPr>
          <w:color w:val="auto"/>
          <w:u w:val="single"/>
          <w:lang w:val="sk-SK"/>
        </w:rPr>
        <w:t>- Nákup kosačky (FD077/18)                                             16.101,00 EUR</w:t>
      </w:r>
    </w:p>
    <w:p>
      <w:pPr>
        <w:pStyle w:val="Normal"/>
        <w:tabs>
          <w:tab w:val="left" w:pos="709" w:leader="none"/>
          <w:tab w:val="left" w:pos="3720" w:leader="none"/>
        </w:tabs>
        <w:ind w:left="0" w:right="-307" w:hanging="0"/>
        <w:rPr/>
      </w:pPr>
      <w:r>
        <w:rPr>
          <w:color w:val="ED1C24"/>
          <w:u w:val="none"/>
          <w:lang w:val="sk-SK"/>
        </w:rPr>
        <w:tab/>
      </w:r>
      <w:r>
        <w:rPr>
          <w:color w:val="auto"/>
          <w:u w:val="single"/>
          <w:lang w:val="sk-SK"/>
        </w:rPr>
        <w:t>- Realizácia nových stavieb VO  (FD0162/18)</w:t>
        <w:tab/>
        <w:t xml:space="preserve"> </w:t>
        <w:tab/>
        <w:t>5.929,22 EUR</w:t>
      </w:r>
    </w:p>
    <w:p>
      <w:pPr>
        <w:pStyle w:val="Odsekzoznamu"/>
        <w:ind w:left="0" w:right="0" w:firstLine="708"/>
        <w:jc w:val="both"/>
        <w:rPr>
          <w:color w:val="auto"/>
        </w:rPr>
      </w:pPr>
      <w:r>
        <w:rPr>
          <w:color w:val="auto"/>
        </w:rPr>
      </w:r>
    </w:p>
    <w:p>
      <w:pPr>
        <w:pStyle w:val="Normal"/>
        <w:tabs>
          <w:tab w:val="left" w:pos="709" w:leader="none"/>
        </w:tabs>
        <w:ind w:left="0" w:right="0" w:firstLine="708"/>
        <w:jc w:val="both"/>
        <w:rPr/>
      </w:pPr>
      <w:r>
        <w:rPr>
          <w:color w:val="auto"/>
          <w:u w:val="none"/>
          <w:lang w:val="sk-SK"/>
        </w:rPr>
        <w:t xml:space="preserve">- Faktúra číslo 2016004 od CESTNÝCH STAVIEB LM spol. s. r. o. bola uhradená vo výške </w:t>
        <w:tab/>
        <w:t>1.000,00,- dňa 26. septembra 2018 z vlastných zdrojov obce.</w:t>
      </w:r>
    </w:p>
    <w:p>
      <w:pPr>
        <w:pStyle w:val="Normal"/>
        <w:ind w:left="0" w:right="0" w:firstLine="708"/>
        <w:jc w:val="both"/>
        <w:rPr>
          <w:color w:val="auto"/>
          <w:u w:val="none"/>
          <w:lang w:val="sk-SK"/>
        </w:rPr>
      </w:pPr>
      <w:r>
        <w:rPr>
          <w:color w:val="auto"/>
          <w:u w:val="none"/>
          <w:lang w:val="sk-SK"/>
        </w:rPr>
        <w:t>-Faktúra číslo 10180175 od PRADE s. r. o. bola uhradená vo výške 13.741,00,- 2. júla 2018</w:t>
      </w:r>
    </w:p>
    <w:p>
      <w:pPr>
        <w:pStyle w:val="Normal"/>
        <w:ind w:left="0" w:right="0" w:firstLine="708"/>
        <w:jc w:val="both"/>
        <w:rPr>
          <w:color w:val="auto"/>
          <w:u w:val="none"/>
          <w:lang w:val="sk-SK"/>
        </w:rPr>
      </w:pPr>
      <w:r>
        <w:rPr>
          <w:color w:val="auto"/>
          <w:u w:val="none"/>
          <w:lang w:val="sk-SK"/>
        </w:rPr>
        <w:t xml:space="preserve">z prostriedkov rezervného fondu obce a vo výške 809,00,- 2. júla 2018 z vlastných zdrojov </w:t>
        <w:tab/>
        <w:t xml:space="preserve">obce. </w:t>
      </w:r>
    </w:p>
    <w:p>
      <w:pPr>
        <w:pStyle w:val="Normal"/>
        <w:ind w:left="0" w:right="0" w:firstLine="708"/>
        <w:jc w:val="both"/>
        <w:rPr>
          <w:color w:val="auto"/>
          <w:u w:val="none"/>
          <w:lang w:val="sk-SK"/>
        </w:rPr>
      </w:pPr>
      <w:r>
        <w:rPr>
          <w:color w:val="auto"/>
          <w:u w:val="none"/>
          <w:lang w:val="sk-SK"/>
        </w:rPr>
        <w:t>-Faktúra číslo 10180382 od PRADE s. r. o. - ku kosačke bola dokúpená snehová radlica</w:t>
      </w:r>
    </w:p>
    <w:p>
      <w:pPr>
        <w:pStyle w:val="Normal"/>
        <w:ind w:left="0" w:right="0" w:firstLine="708"/>
        <w:jc w:val="both"/>
        <w:rPr/>
      </w:pPr>
      <w:r>
        <w:rPr>
          <w:color w:val="auto"/>
          <w:u w:val="none"/>
          <w:lang w:val="sk-SK"/>
        </w:rPr>
        <w:t xml:space="preserve"> </w:t>
      </w:r>
      <w:r>
        <w:rPr>
          <w:color w:val="auto"/>
          <w:u w:val="none"/>
          <w:lang w:val="sk-SK"/>
        </w:rPr>
        <w:t>vo výške 1.134,00,- ktorá bola uhradená dňa 20. decembra 2018 z vlastných zdrojov obce.</w:t>
      </w:r>
    </w:p>
    <w:p>
      <w:pPr>
        <w:pStyle w:val="Normal"/>
        <w:ind w:left="0" w:right="0" w:firstLine="708"/>
        <w:jc w:val="both"/>
        <w:rPr>
          <w:color w:val="auto"/>
          <w:u w:val="none"/>
          <w:lang w:val="sk-SK"/>
        </w:rPr>
      </w:pPr>
      <w:r>
        <w:rPr>
          <w:color w:val="auto"/>
          <w:u w:val="none"/>
          <w:lang w:val="sk-SK"/>
        </w:rPr>
        <w:t xml:space="preserve">-Faktúra číslo 00000038 od Roman Alman ELMONT SERVIS  bola uhradená vo výške </w:t>
        <w:tab/>
        <w:t>5.929,22,- dňa 13. novembra 2018  z vlastných zdrojov obce.</w:t>
      </w:r>
    </w:p>
    <w:p>
      <w:pPr>
        <w:pStyle w:val="Normal"/>
        <w:rPr>
          <w:b/>
          <w:b/>
          <w:bCs/>
          <w:sz w:val="28"/>
          <w:szCs w:val="28"/>
          <w:lang w:val="sk-SK"/>
        </w:rPr>
      </w:pPr>
      <w:r>
        <w:rPr>
          <w:b/>
          <w:bCs/>
          <w:sz w:val="28"/>
          <w:szCs w:val="28"/>
          <w:lang w:val="sk-SK"/>
        </w:rPr>
      </w:r>
    </w:p>
    <w:p>
      <w:pPr>
        <w:pStyle w:val="Normal"/>
        <w:rPr>
          <w:b/>
          <w:b/>
          <w:bCs/>
          <w:sz w:val="28"/>
          <w:szCs w:val="28"/>
        </w:rPr>
      </w:pPr>
      <w:r>
        <w:rPr>
          <w:b/>
          <w:bCs/>
          <w:sz w:val="28"/>
          <w:szCs w:val="28"/>
        </w:rPr>
        <w:t>3)   Finančné výdavky</w:t>
      </w:r>
    </w:p>
    <w:p>
      <w:pPr>
        <w:pStyle w:val="Normal"/>
        <w:rPr/>
      </w:pPr>
      <w:r>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Rozpočet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rHeight w:val="164" w:hRule="atLeast"/>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92.943,00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3.545,25</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3,81</w:t>
            </w:r>
          </w:p>
        </w:tc>
      </w:tr>
    </w:tbl>
    <w:p>
      <w:pPr>
        <w:pStyle w:val="Normal"/>
        <w:tabs>
          <w:tab w:val="right" w:pos="1134" w:leader="none"/>
        </w:tabs>
        <w:jc w:val="both"/>
        <w:rPr/>
      </w:pPr>
      <w:r>
        <w:rPr/>
        <w:tab/>
      </w:r>
    </w:p>
    <w:p>
      <w:pPr>
        <w:pStyle w:val="Normal"/>
        <w:tabs>
          <w:tab w:val="left" w:pos="570" w:leader="none"/>
        </w:tabs>
        <w:jc w:val="both"/>
        <w:rPr/>
      </w:pPr>
      <w:r>
        <w:rPr/>
        <w:tab/>
        <w:tab/>
      </w:r>
      <w:r>
        <w:rPr>
          <w:color w:val="auto"/>
        </w:rPr>
        <w:t>Finančné výdavky obce v roku 2018 tvorili splátky istiny debetných úverov DEXIA.</w:t>
      </w:r>
    </w:p>
    <w:p>
      <w:pPr>
        <w:pStyle w:val="Normal"/>
        <w:numPr>
          <w:ilvl w:val="1"/>
          <w:numId w:val="1"/>
        </w:numPr>
        <w:tabs>
          <w:tab w:val="left" w:pos="709" w:leader="none"/>
        </w:tabs>
        <w:jc w:val="both"/>
        <w:rPr/>
      </w:pPr>
      <w:r>
        <w:rPr>
          <w:color w:val="auto"/>
        </w:rPr>
        <w:t>- Zostatok komunálneho úveru DEXIA, ktorý bol čerpaný vo roku 2018</w:t>
      </w:r>
    </w:p>
    <w:p>
      <w:pPr>
        <w:pStyle w:val="Normal"/>
        <w:numPr>
          <w:ilvl w:val="0"/>
          <w:numId w:val="0"/>
        </w:numPr>
        <w:tabs>
          <w:tab w:val="left" w:pos="709" w:leader="none"/>
        </w:tabs>
        <w:ind w:left="1080" w:right="0" w:hanging="0"/>
        <w:jc w:val="both"/>
        <w:rPr/>
      </w:pPr>
      <w:r>
        <w:rPr>
          <w:color w:val="auto"/>
        </w:rPr>
        <w:t>vo výške 23.230,81,- EUR bol k 31. decembru 2018 vo výške € 78.230,81,- EUR:</w:t>
      </w:r>
    </w:p>
    <w:p>
      <w:pPr>
        <w:pStyle w:val="Normal"/>
        <w:numPr>
          <w:ilvl w:val="1"/>
          <w:numId w:val="1"/>
        </w:numPr>
        <w:tabs>
          <w:tab w:val="left" w:pos="709" w:leader="none"/>
        </w:tabs>
        <w:jc w:val="both"/>
        <w:rPr/>
      </w:pPr>
      <w:r>
        <w:rPr>
          <w:color w:val="auto"/>
        </w:rPr>
        <w:t>- Zostatok terminovaného úveru DEXIA, ktorý bol čerpaný v roku 2018</w:t>
      </w:r>
    </w:p>
    <w:p>
      <w:pPr>
        <w:pStyle w:val="Normal"/>
        <w:jc w:val="both"/>
        <w:rPr/>
      </w:pPr>
      <w:r>
        <w:rPr>
          <w:color w:val="auto"/>
        </w:rPr>
        <w:t xml:space="preserve"> </w:t>
      </w:r>
      <w:r>
        <w:rPr>
          <w:color w:val="auto"/>
        </w:rPr>
        <w:tab/>
        <w:t xml:space="preserve">      vo výške 16.766,70,- EUR bol k 31.12. 2018 vo výške 32.323,20,- EUR</w:t>
      </w:r>
    </w:p>
    <w:p>
      <w:pPr>
        <w:pStyle w:val="Normal"/>
        <w:tabs>
          <w:tab w:val="left" w:pos="709" w:leader="none"/>
          <w:tab w:val="left" w:pos="1118" w:leader="none"/>
        </w:tabs>
        <w:jc w:val="both"/>
        <w:rPr>
          <w:b/>
          <w:b/>
          <w:bCs/>
          <w:sz w:val="28"/>
          <w:lang w:val="sk-SK"/>
        </w:rPr>
      </w:pPr>
      <w:r>
        <w:rPr>
          <w:b/>
          <w:bCs/>
          <w:sz w:val="28"/>
          <w:lang w:val="sk-SK"/>
        </w:rPr>
      </w:r>
    </w:p>
    <w:p>
      <w:pPr>
        <w:pStyle w:val="Normal"/>
        <w:rPr>
          <w:b/>
          <w:b/>
          <w:bCs/>
          <w:sz w:val="28"/>
          <w:lang w:val="sk-SK"/>
        </w:rPr>
      </w:pPr>
      <w:r>
        <w:rPr>
          <w:b/>
          <w:bCs/>
          <w:sz w:val="28"/>
          <w:lang w:val="sk-SK"/>
        </w:rPr>
        <w:t>4)   Výdavky rozpočtovej organizácie s právnou subjektivitou – MŠ</w:t>
      </w:r>
    </w:p>
    <w:p>
      <w:pPr>
        <w:pStyle w:val="Normal"/>
        <w:rPr>
          <w:lang w:val="sk-SK"/>
        </w:rPr>
      </w:pPr>
      <w:r>
        <w:rPr>
          <w:lang w:val="sk-SK"/>
        </w:rPr>
      </w:r>
    </w:p>
    <w:tbl>
      <w:tblPr>
        <w:tblW w:w="8941" w:type="dxa"/>
        <w:jc w:val="left"/>
        <w:tblInd w:w="74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47"/>
        <w:gridCol w:w="3512"/>
        <w:gridCol w:w="1582"/>
      </w:tblGrid>
      <w:tr>
        <w:trPr>
          <w:trHeight w:val="229" w:hRule="atLeast"/>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Rozpočet na rok 2018</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lang w:val="sk-SK"/>
              </w:rPr>
              <w:t>Skutočnosť k 31.12.2018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 plnenia</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lang w:val="sk-SK"/>
              </w:rPr>
            </w:pPr>
            <w:r>
              <w:rPr>
                <w:color w:val="auto"/>
                <w:lang w:val="sk-SK"/>
              </w:rPr>
              <w:t>84.522,00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lang w:val="sk-SK"/>
              </w:rPr>
            </w:pPr>
            <w:r>
              <w:rPr>
                <w:color w:val="auto"/>
                <w:lang w:val="sk-SK"/>
              </w:rPr>
              <w:t>79.746,23</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lang w:val="sk-SK"/>
              </w:rPr>
            </w:pPr>
            <w:r>
              <w:rPr>
                <w:color w:val="auto"/>
                <w:lang w:val="sk-SK"/>
              </w:rPr>
              <w:t>94,35</w:t>
            </w:r>
          </w:p>
        </w:tc>
      </w:tr>
    </w:tbl>
    <w:p>
      <w:pPr>
        <w:pStyle w:val="Normal"/>
        <w:rPr>
          <w:bCs/>
          <w:color w:val="FF3333"/>
          <w:lang w:val="sk-SK"/>
        </w:rPr>
      </w:pPr>
      <w:r>
        <w:rPr>
          <w:bCs/>
          <w:color w:val="FF3333"/>
          <w:lang w:val="sk-SK"/>
        </w:rPr>
      </w:r>
    </w:p>
    <w:p>
      <w:pPr>
        <w:pStyle w:val="Normal"/>
        <w:rPr/>
      </w:pPr>
      <w:r>
        <w:rPr>
          <w:b/>
          <w:bCs/>
          <w:color w:val="auto"/>
          <w:lang w:val="sk-SK"/>
        </w:rPr>
        <w:tab/>
        <w:t xml:space="preserve">1. Mzdy, ostatné osobné vyrovnania </w:t>
      </w:r>
    </w:p>
    <w:p>
      <w:pPr>
        <w:pStyle w:val="Normal"/>
        <w:ind w:left="0" w:right="0" w:firstLine="360"/>
        <w:jc w:val="both"/>
        <w:rPr/>
      </w:pPr>
      <w:r>
        <w:rPr>
          <w:color w:val="auto"/>
          <w:lang w:val="sk-SK"/>
        </w:rPr>
        <w:tab/>
        <w:t xml:space="preserve">Z rozpočtovaných 45.158,00 EUR bolo skutočné plnenie k 31.12.2018 vo výške 45.142,33 </w:t>
        <w:tab/>
        <w:t xml:space="preserve">EUR, čo predstavuje plnenie na  99,97%.  </w:t>
      </w:r>
    </w:p>
    <w:p>
      <w:pPr>
        <w:pStyle w:val="Normal"/>
        <w:ind w:left="0" w:right="0" w:firstLine="360"/>
        <w:jc w:val="both"/>
        <w:rPr>
          <w:color w:val="auto"/>
          <w:lang w:val="sk-SK"/>
        </w:rPr>
      </w:pPr>
      <w:r>
        <w:rPr>
          <w:color w:val="auto"/>
          <w:lang w:val="sk-SK"/>
        </w:rPr>
      </w:r>
    </w:p>
    <w:p>
      <w:pPr>
        <w:pStyle w:val="Normal"/>
        <w:ind w:left="0" w:right="0" w:firstLine="360"/>
        <w:jc w:val="both"/>
        <w:rPr>
          <w:b/>
          <w:b/>
          <w:bCs/>
          <w:color w:val="auto"/>
          <w:lang w:val="sk-SK"/>
        </w:rPr>
      </w:pPr>
      <w:r>
        <w:rPr>
          <w:b/>
          <w:bCs/>
          <w:color w:val="auto"/>
          <w:lang w:val="sk-SK"/>
        </w:rPr>
        <w:tab/>
        <w:t>2. Odvody do poisťovní</w:t>
      </w:r>
    </w:p>
    <w:p>
      <w:pPr>
        <w:pStyle w:val="Normal"/>
        <w:ind w:left="0" w:right="0" w:firstLine="360"/>
        <w:jc w:val="both"/>
        <w:rPr/>
      </w:pPr>
      <w:r>
        <w:rPr>
          <w:b/>
          <w:bCs/>
          <w:color w:val="auto"/>
          <w:lang w:val="sk-SK"/>
        </w:rPr>
        <w:tab/>
      </w:r>
      <w:r>
        <w:rPr>
          <w:color w:val="auto"/>
          <w:lang w:val="sk-SK"/>
        </w:rPr>
        <w:t xml:space="preserve">Z rozpočtovaných 16.604,00 EUR bolo skutočné plnenie k 31.12.2018 vo výške 15.458,65 </w:t>
        <w:tab/>
        <w:t xml:space="preserve">EUR, čo predstavuje plnenie na 93,10%.  </w:t>
      </w:r>
    </w:p>
    <w:p>
      <w:pPr>
        <w:pStyle w:val="Normal"/>
        <w:ind w:left="0" w:right="0" w:firstLine="360"/>
        <w:jc w:val="both"/>
        <w:rPr>
          <w:b/>
          <w:b/>
          <w:bCs/>
          <w:color w:val="ED1C24"/>
          <w:lang w:val="sk-SK"/>
        </w:rPr>
      </w:pPr>
      <w:r>
        <w:rPr>
          <w:b/>
          <w:bCs/>
          <w:color w:val="ED1C24"/>
          <w:lang w:val="sk-SK"/>
        </w:rPr>
      </w:r>
    </w:p>
    <w:p>
      <w:pPr>
        <w:pStyle w:val="Normal"/>
        <w:rPr/>
      </w:pPr>
      <w:r>
        <w:rPr>
          <w:b/>
          <w:bCs/>
          <w:color w:val="ED1C24"/>
          <w:lang w:val="sk-SK"/>
        </w:rPr>
        <w:t xml:space="preserve">     </w:t>
      </w:r>
      <w:r>
        <w:rPr>
          <w:b/>
          <w:bCs/>
          <w:color w:val="auto"/>
          <w:lang w:val="sk-SK"/>
        </w:rPr>
        <w:tab/>
        <w:t xml:space="preserve"> 3. Tovary a služby</w:t>
      </w:r>
    </w:p>
    <w:p>
      <w:pPr>
        <w:pStyle w:val="Normal"/>
        <w:ind w:left="0" w:right="0" w:firstLine="360"/>
        <w:jc w:val="both"/>
        <w:rPr/>
      </w:pPr>
      <w:r>
        <w:rPr>
          <w:b/>
          <w:bCs/>
          <w:color w:val="auto"/>
          <w:lang w:val="sk-SK"/>
        </w:rPr>
        <w:tab/>
      </w:r>
      <w:r>
        <w:rPr>
          <w:b w:val="false"/>
          <w:bCs w:val="false"/>
          <w:color w:val="auto"/>
          <w:lang w:val="sk-SK"/>
        </w:rPr>
        <w:t xml:space="preserve">Z rozpočtovaných  22.760,00 EUR bolo skutočné plnenie k 31.12.2018 vo výške 19.145,25 </w:t>
        <w:tab/>
        <w:t xml:space="preserve">EUR, čo prestavuje plnenie na 84,12 %. Sú tu zahrnuté  prevádzkové náklady a to cestovné </w:t>
        <w:tab/>
        <w:t>náklady, energia, voda, dopravné, materiál, náklady sa údržbu, ostatné tovary a služby.</w:t>
      </w:r>
    </w:p>
    <w:p>
      <w:pPr>
        <w:pStyle w:val="Normal"/>
        <w:rPr>
          <w:color w:val="FF3333"/>
          <w:highlight w:val="lightGray"/>
          <w:lang w:val="sk-SK"/>
        </w:rPr>
      </w:pPr>
      <w:r>
        <w:rPr>
          <w:color w:val="FF3333"/>
          <w:highlight w:val="lightGray"/>
          <w:lang w:val="sk-SK"/>
        </w:rPr>
      </w:r>
    </w:p>
    <w:p>
      <w:pPr>
        <w:pStyle w:val="Normal"/>
        <w:tabs>
          <w:tab w:val="right" w:pos="1134" w:leader="none"/>
        </w:tabs>
        <w:jc w:val="both"/>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numPr>
          <w:ilvl w:val="0"/>
          <w:numId w:val="0"/>
        </w:numPr>
        <w:tabs>
          <w:tab w:val="left" w:pos="-3060" w:leader="none"/>
          <w:tab w:val="right" w:pos="5040" w:leader="none"/>
        </w:tabs>
        <w:ind w:left="720" w:hanging="0"/>
        <w:rPr/>
      </w:pPr>
      <w:r>
        <w:rPr>
          <w:b/>
          <w:bCs/>
          <w:sz w:val="24"/>
          <w:szCs w:val="24"/>
        </w:rPr>
        <w:t xml:space="preserve">3. </w:t>
      </w:r>
      <w:r>
        <w:rPr>
          <w:b/>
          <w:sz w:val="28"/>
          <w:szCs w:val="28"/>
        </w:rPr>
        <w:t>Hospodárenie  obce  a rozdelenie výsledku hospodárenia  za rok 2018</w:t>
      </w:r>
    </w:p>
    <w:p>
      <w:pPr>
        <w:pStyle w:val="Normal"/>
        <w:tabs>
          <w:tab w:val="left" w:pos="-3060" w:leader="none"/>
          <w:tab w:val="right" w:pos="5040" w:leader="none"/>
        </w:tabs>
        <w:rPr/>
      </w:pPr>
      <w:r>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457950" cy="7135495"/>
            <wp:effectExtent l="0" t="0" r="0" b="0"/>
            <wp:wrapSquare wrapText="largest"/>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10" t="-9" r="-10" b="-9"/>
                    <a:stretch>
                      <a:fillRect/>
                    </a:stretch>
                  </pic:blipFill>
                  <pic:spPr bwMode="auto">
                    <a:xfrm>
                      <a:off x="0" y="0"/>
                      <a:ext cx="6457950" cy="7135495"/>
                    </a:xfrm>
                    <a:prstGeom prst="rect">
                      <a:avLst/>
                    </a:prstGeom>
                  </pic:spPr>
                </pic:pic>
              </a:graphicData>
            </a:graphic>
          </wp:anchor>
        </w:drawing>
      </w:r>
    </w:p>
    <w:p>
      <w:pPr>
        <w:pStyle w:val="Normal"/>
        <w:tabs>
          <w:tab w:val="left" w:pos="-3060" w:leader="none"/>
          <w:tab w:val="right" w:pos="5040" w:leader="none"/>
        </w:tabs>
        <w:rPr/>
      </w:pPr>
      <w:r>
        <w:rPr/>
      </w:r>
    </w:p>
    <w:p>
      <w:pPr>
        <w:pStyle w:val="Normal"/>
        <w:jc w:val="both"/>
        <w:rPr/>
      </w:pPr>
      <w:r>
        <w:rPr>
          <w:color w:val="auto"/>
          <w:lang w:val="sk-SK"/>
        </w:rPr>
        <w:t xml:space="preserve">Rozpočtový výsledok obce za rok 2018 zistený podľa zákona č. 583/2004 Z. z. o rozpočtových pravidlách územnej samosprávy v aktuálnom znení dosiahol prebytok 33.622,34 EUR. </w:t>
      </w:r>
    </w:p>
    <w:p>
      <w:pPr>
        <w:pStyle w:val="Normal"/>
        <w:jc w:val="both"/>
        <w:rPr/>
      </w:pPr>
      <w:r>
        <w:rPr>
          <w:color w:val="auto"/>
          <w:lang w:val="sk-SK"/>
        </w:rPr>
        <w:t>Z aktuálneho prebytku sa vyl</w:t>
      </w:r>
      <w:r>
        <w:rPr>
          <w:color w:val="auto"/>
          <w:lang w:val="sk-SK"/>
        </w:rPr>
        <w:t xml:space="preserve">účili </w:t>
      </w:r>
      <w:r>
        <w:rPr>
          <w:color w:val="auto"/>
          <w:lang w:val="sk-SK"/>
        </w:rPr>
        <w:t xml:space="preserve"> nevyčerpané granty a dotácie:</w:t>
      </w:r>
    </w:p>
    <w:p>
      <w:pPr>
        <w:pStyle w:val="Normal"/>
        <w:jc w:val="both"/>
        <w:rPr>
          <w:color w:val="auto"/>
          <w:lang w:val="sk-SK"/>
        </w:rPr>
      </w:pPr>
      <w:r>
        <w:rPr>
          <w:color w:val="auto"/>
          <w:lang w:val="sk-SK"/>
        </w:rPr>
        <w:t>- grant na územný plán vo výške 1.399,00 EUR</w:t>
      </w:r>
    </w:p>
    <w:p>
      <w:pPr>
        <w:pStyle w:val="Normal"/>
        <w:jc w:val="both"/>
        <w:rPr>
          <w:color w:val="auto"/>
          <w:lang w:val="sk-SK"/>
        </w:rPr>
      </w:pPr>
      <w:r>
        <w:rPr>
          <w:color w:val="auto"/>
          <w:lang w:val="sk-SK"/>
        </w:rPr>
        <w:t>- dotácia MV SR na opravu DHZ vo výške 18.798,73 EUR</w:t>
      </w:r>
    </w:p>
    <w:p>
      <w:pPr>
        <w:pStyle w:val="Normal"/>
        <w:jc w:val="both"/>
        <w:rPr/>
      </w:pPr>
      <w:r>
        <w:rPr>
          <w:color w:val="auto"/>
          <w:lang w:val="sk-SK"/>
        </w:rPr>
        <w:t>Finančný výsledok obce za rok 2018 na vysporiadanie v záverečnom účte dosiahol sumu 13.424,61 EUR a bol prevedený do rezervného fondu obce.</w:t>
      </w:r>
    </w:p>
    <w:p>
      <w:pPr>
        <w:pStyle w:val="Normal"/>
        <w:jc w:val="both"/>
        <w:rPr>
          <w:color w:val="auto"/>
          <w:lang w:val="sk-SK"/>
        </w:rPr>
      </w:pPr>
      <w:r>
        <w:rPr>
          <w:color w:val="auto"/>
          <w:lang w:val="sk-SK"/>
        </w:rPr>
      </w:r>
    </w:p>
    <w:p>
      <w:pPr>
        <w:pStyle w:val="Normal"/>
        <w:jc w:val="both"/>
        <w:rPr/>
      </w:pPr>
      <w:r>
        <w:rPr/>
      </w:r>
    </w:p>
    <w:p>
      <w:pPr>
        <w:pStyle w:val="Normal"/>
        <w:jc w:val="both"/>
        <w:rPr/>
      </w:pPr>
      <w:r>
        <w:rPr/>
      </w:r>
    </w:p>
    <w:p>
      <w:pPr>
        <w:pStyle w:val="Normal"/>
        <w:jc w:val="both"/>
        <w:rPr/>
      </w:pPr>
      <w:r>
        <w:rPr/>
      </w:r>
    </w:p>
    <w:p>
      <w:pPr>
        <w:pStyle w:val="Normal"/>
        <w:jc w:val="both"/>
        <w:rPr/>
      </w:pPr>
      <w:r>
        <w:rPr>
          <w:b/>
          <w:color w:val="0066CC"/>
          <w:sz w:val="28"/>
          <w:szCs w:val="28"/>
        </w:rPr>
        <w:t>4. Bilancia aktív a pasív k 31.12.208</w:t>
      </w:r>
    </w:p>
    <w:p>
      <w:pPr>
        <w:pStyle w:val="Normal"/>
        <w:rPr>
          <w:b/>
          <w:b/>
          <w:color w:val="0066CC"/>
          <w:sz w:val="28"/>
          <w:szCs w:val="28"/>
          <w:highlight w:val="red"/>
        </w:rPr>
      </w:pPr>
      <w:r>
        <w:rPr>
          <w:b/>
          <w:color w:val="0066CC"/>
          <w:sz w:val="28"/>
          <w:szCs w:val="28"/>
          <w:highlight w:val="red"/>
        </w:rPr>
      </w:r>
    </w:p>
    <w:p>
      <w:pPr>
        <w:pStyle w:val="Normal"/>
        <w:jc w:val="both"/>
        <w:rPr>
          <w:b/>
          <w:b/>
        </w:rPr>
      </w:pPr>
      <w:r>
        <w:rPr>
          <w:b/>
          <w:color w:val="002060"/>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ZS k 1.1.2018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pPr>
            <w:r>
              <w:rPr>
                <w:b/>
              </w:rPr>
              <w:t>KZ  31.12.2018</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color w:val="auto"/>
              </w:rPr>
            </w:pPr>
            <w:r>
              <w:rPr>
                <w:b/>
                <w:color w:val="auto"/>
              </w:rPr>
              <w:t>1.227.850,88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color w:val="auto"/>
              </w:rPr>
            </w:pPr>
            <w:r>
              <w:rPr>
                <w:b/>
                <w:color w:val="auto"/>
              </w:rPr>
              <w:t>1.472.646,39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1.031.665,59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1.190.118,31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3.600,00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870.909,94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1.025.365,51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160.755,65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161.152,80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195.387,55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281.348,96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89.342,24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181.797,94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154.292,24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13.589,61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37.714,48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797,74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1.179,12</w:t>
            </w:r>
          </w:p>
        </w:tc>
      </w:tr>
    </w:tbl>
    <w:p>
      <w:pPr>
        <w:pStyle w:val="Normal"/>
        <w:jc w:val="both"/>
        <w:rPr>
          <w:b/>
          <w:b/>
        </w:rPr>
      </w:pPr>
      <w:r>
        <w:rPr>
          <w:b/>
          <w:color w:val="002060"/>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ZS  k 1. 1. 2017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b/>
              </w:rPr>
              <w:t>KZ  k   31. 12.2017</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spacing w:lineRule="auto" w:line="360"/>
              <w:jc w:val="right"/>
              <w:rPr>
                <w:b/>
                <w:b/>
                <w:bCs/>
                <w:color w:val="auto"/>
              </w:rPr>
            </w:pPr>
            <w:r>
              <w:rPr>
                <w:b/>
                <w:bCs/>
                <w:color w:val="auto"/>
              </w:rPr>
              <w:t>1.227.850,88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napToGrid w:val="false"/>
              <w:spacing w:lineRule="auto" w:line="360"/>
              <w:jc w:val="right"/>
              <w:rPr>
                <w:b/>
                <w:b/>
                <w:bCs/>
                <w:color w:val="auto"/>
              </w:rPr>
            </w:pPr>
            <w:r>
              <w:rPr>
                <w:b/>
                <w:bCs/>
                <w:color w:val="auto"/>
              </w:rPr>
              <w:t>1.472.646,39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1.113.517,63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1.129.013,98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1.113.517,63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1.129.013,98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87.500,26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319.473,98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1.100,00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1.100,00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108.140,97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563,43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654,30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11.735,08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9.682,46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t>74.101,75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t>199.896,25</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color w:val="auto"/>
              </w:rPr>
            </w:pPr>
            <w:r>
              <w:rPr>
                <w:b/>
                <w:bCs/>
                <w:color w:val="auto"/>
              </w:rPr>
              <w:t>26.832,99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color w:val="auto"/>
              </w:rPr>
            </w:pPr>
            <w:r>
              <w:rPr>
                <w:b/>
                <w:bCs/>
                <w:color w:val="auto"/>
              </w:rPr>
              <w:t>24.158,43</w:t>
            </w:r>
          </w:p>
        </w:tc>
      </w:tr>
    </w:tbl>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pPr>
      <w:r>
        <w:rPr>
          <w:b/>
          <w:color w:val="0066CC"/>
          <w:sz w:val="28"/>
          <w:szCs w:val="28"/>
        </w:rPr>
        <w:t>5. Vývoj  pohľadávok a záväzkov  k  31.12.</w:t>
      </w:r>
      <w:r>
        <w:rPr>
          <w:b/>
          <w:color w:val="0070C0"/>
          <w:sz w:val="28"/>
          <w:szCs w:val="28"/>
        </w:rPr>
        <w:t>2018</w:t>
      </w:r>
    </w:p>
    <w:p>
      <w:pPr>
        <w:pStyle w:val="Normal"/>
        <w:rPr>
          <w:b/>
          <w:b/>
          <w:color w:val="002060"/>
          <w:sz w:val="28"/>
          <w:szCs w:val="28"/>
        </w:rPr>
      </w:pPr>
      <w:r>
        <w:rPr>
          <w:b/>
          <w:color w:val="002060"/>
          <w:sz w:val="28"/>
          <w:szCs w:val="28"/>
        </w:rPr>
      </w:r>
    </w:p>
    <w:p>
      <w:pPr>
        <w:pStyle w:val="Normal"/>
        <w:rPr/>
      </w:pPr>
      <w:r>
        <w:rPr>
          <w:b/>
          <w:color w:val="002060"/>
          <w:sz w:val="28"/>
          <w:szCs w:val="28"/>
        </w:rPr>
        <w:t>Pohľadávky</w:t>
      </w:r>
    </w:p>
    <w:p>
      <w:pPr>
        <w:pStyle w:val="Normal"/>
        <w:rPr/>
      </w:pPr>
      <w:r>
        <w:rPr>
          <w:b/>
        </w:rPr>
        <w:t>Obec  k 31.12.2018 eviduje pohľadávky</w:t>
      </w:r>
    </w:p>
    <w:p>
      <w:pPr>
        <w:pStyle w:val="Normal"/>
        <w:tabs>
          <w:tab w:val="left" w:pos="1418" w:leader="none"/>
          <w:tab w:val="left" w:pos="6663" w:leader="none"/>
        </w:tabs>
        <w:ind w:firstLine="708"/>
        <w:rPr/>
      </w:pPr>
      <w:r>
        <w:rPr/>
        <w:t>- voči spoločnosti LVS a. s.</w:t>
        <w:tab/>
        <w:t>154.284,24 €</w:t>
      </w:r>
    </w:p>
    <w:p>
      <w:pPr>
        <w:pStyle w:val="Normal"/>
        <w:tabs>
          <w:tab w:val="left" w:pos="1418" w:leader="none"/>
          <w:tab w:val="left" w:pos="6663" w:leader="none"/>
        </w:tabs>
        <w:ind w:firstLine="708"/>
        <w:rPr/>
      </w:pPr>
      <w:r>
        <w:rPr/>
        <w:t>- voči daňovníkom z  nedaňových príjmov</w:t>
        <w:tab/>
        <w:t xml:space="preserve">           8,00 €</w:t>
      </w:r>
    </w:p>
    <w:p>
      <w:pPr>
        <w:pStyle w:val="Normal"/>
        <w:tabs>
          <w:tab w:val="left" w:pos="1418" w:leader="none"/>
          <w:tab w:val="left" w:pos="6663" w:leader="none"/>
        </w:tabs>
        <w:ind w:firstLine="708"/>
        <w:rPr/>
      </w:pPr>
      <w:r>
        <w:rPr/>
        <w:t xml:space="preserve">- voči PPA (dotácia miestne komunikácie) </w:t>
        <w:tab/>
        <w:t xml:space="preserve">  89.342,24 € </w:t>
      </w:r>
    </w:p>
    <w:p>
      <w:pPr>
        <w:pStyle w:val="Normal"/>
        <w:tabs>
          <w:tab w:val="left" w:pos="1418" w:leader="none"/>
          <w:tab w:val="left" w:pos="6663" w:leader="none"/>
        </w:tabs>
        <w:ind w:firstLine="708"/>
        <w:rPr>
          <w:u w:val="single"/>
        </w:rPr>
      </w:pPr>
      <w:r>
        <w:rPr>
          <w:u w:val="single"/>
        </w:rPr>
      </w:r>
    </w:p>
    <w:p>
      <w:pPr>
        <w:pStyle w:val="Normal"/>
        <w:tabs>
          <w:tab w:val="left" w:pos="709" w:leader="none"/>
          <w:tab w:val="left" w:pos="6663" w:leader="none"/>
        </w:tabs>
        <w:ind w:firstLine="708"/>
        <w:rPr>
          <w:u w:val="single"/>
        </w:rPr>
      </w:pPr>
      <w:r>
        <w:rPr>
          <w:u w:val="single"/>
        </w:rPr>
        <w:t>Pohľadávka z LVS a. s. je  z predaja kanalizácie a kanalizačného zberača:</w:t>
      </w:r>
    </w:p>
    <w:p>
      <w:pPr>
        <w:pStyle w:val="Normal"/>
        <w:tabs>
          <w:tab w:val="left" w:pos="709" w:leader="none"/>
          <w:tab w:val="left" w:pos="6663" w:leader="none"/>
        </w:tabs>
        <w:ind w:firstLine="708"/>
        <w:rPr/>
      </w:pPr>
      <w:r>
        <w:rPr/>
      </w:r>
    </w:p>
    <w:p>
      <w:pPr>
        <w:pStyle w:val="Normal"/>
        <w:tabs>
          <w:tab w:val="left" w:pos="709" w:leader="none"/>
          <w:tab w:val="left" w:pos="6663" w:leader="none"/>
        </w:tabs>
        <w:ind w:left="0" w:right="0" w:firstLine="708"/>
        <w:jc w:val="both"/>
        <w:rPr>
          <w:color w:val="auto"/>
          <w:lang w:val="sk-SK"/>
        </w:rPr>
      </w:pPr>
      <w:r>
        <w:rPr>
          <w:color w:val="auto"/>
          <w:lang w:val="sk-SK"/>
        </w:rPr>
        <w:t xml:space="preserve">- z faktúry číslo 1862008 v celkovej výške €17.618,14 je pohľadávka v sume 14.667,24 ktorá </w:t>
        <w:tab/>
        <w:t>je splatná v splátkach podľa dodatku č.1 ku KZ 186/2008 do 30. 11. 2022</w:t>
      </w:r>
    </w:p>
    <w:p>
      <w:pPr>
        <w:pStyle w:val="Normal"/>
        <w:tabs>
          <w:tab w:val="left" w:pos="709" w:leader="none"/>
          <w:tab w:val="left" w:pos="6663" w:leader="none"/>
        </w:tabs>
        <w:ind w:left="0" w:right="0" w:firstLine="708"/>
        <w:jc w:val="both"/>
        <w:rPr>
          <w:color w:val="auto"/>
          <w:lang w:val="sk-SK"/>
        </w:rPr>
      </w:pPr>
      <w:r>
        <w:rPr>
          <w:color w:val="auto"/>
          <w:lang w:val="sk-SK"/>
        </w:rPr>
        <w:t xml:space="preserve">- z faktúry číslo 582012 v celkovej výške €222.000,00  je pohľadávka v sume 166.330,00, </w:t>
        <w:tab/>
        <w:t>ktorá je splatná v splátkach podľa dodatku č.1 ku KZ 58/2012 do 30.11.2022.</w:t>
      </w:r>
    </w:p>
    <w:p>
      <w:pPr>
        <w:pStyle w:val="Normal"/>
        <w:tabs>
          <w:tab w:val="left" w:pos="709" w:leader="none"/>
          <w:tab w:val="left" w:pos="6663" w:leader="none"/>
        </w:tabs>
        <w:ind w:left="708" w:hanging="0"/>
        <w:jc w:val="both"/>
        <w:rPr/>
      </w:pPr>
      <w:r>
        <w:rPr/>
      </w:r>
    </w:p>
    <w:p>
      <w:pPr>
        <w:pStyle w:val="Normal"/>
        <w:tabs>
          <w:tab w:val="left" w:pos="-3060" w:leader="none"/>
        </w:tabs>
        <w:jc w:val="both"/>
        <w:rPr/>
      </w:pPr>
      <w:r>
        <w:rPr>
          <w:b/>
          <w:color w:val="002060"/>
          <w:sz w:val="28"/>
          <w:szCs w:val="28"/>
        </w:rPr>
        <w:t>Záväzky</w:t>
      </w:r>
    </w:p>
    <w:p>
      <w:pPr>
        <w:pStyle w:val="Normal"/>
        <w:tabs>
          <w:tab w:val="left" w:pos="-3060" w:leader="none"/>
        </w:tabs>
        <w:jc w:val="both"/>
        <w:rPr/>
      </w:pPr>
      <w:r>
        <w:rPr/>
        <w:tab/>
        <w:t>Obec Smrečany eviduje na svojich účtoch krátkodobé a dlhodobé záväzky v lehote splatnosti. Krátkodobé záväzky tvoria záväzky voči dodávateľom, záväzky tvorí mzda za 12/2018 voči zamestnancom, odvody do poisťovní, preddavková daň, zrážky z miezd zamestnancov a iné záväzky. Dlhodobé záväzky tvorí Sociálny fond.</w:t>
      </w:r>
    </w:p>
    <w:p>
      <w:pPr>
        <w:pStyle w:val="Normal"/>
        <w:rPr/>
      </w:pPr>
      <w:r>
        <w:rPr>
          <w:b/>
        </w:rPr>
        <w:t xml:space="preserve">Obec  k 31.12.2018 eviduje záväzky </w:t>
      </w:r>
    </w:p>
    <w:p>
      <w:pPr>
        <w:pStyle w:val="Normal"/>
        <w:rPr/>
      </w:pPr>
      <w:r>
        <w:rPr/>
        <w:tab/>
        <w:tab/>
      </w:r>
      <w:r>
        <w:rPr>
          <w:color w:val="auto"/>
        </w:rPr>
        <w:t>- sociálny fond</w:t>
        <w:tab/>
        <w:tab/>
        <w:tab/>
        <w:t xml:space="preserve">         </w:t>
        <w:tab/>
        <w:t xml:space="preserve">                      654,30 €     </w:t>
      </w:r>
    </w:p>
    <w:p>
      <w:pPr>
        <w:pStyle w:val="Normal"/>
        <w:rPr/>
      </w:pPr>
      <w:r>
        <w:rPr>
          <w:color w:val="auto"/>
        </w:rPr>
        <w:tab/>
        <w:tab/>
        <w:t>- voči zamestnancom (mzdy 12/2018)                             3.290,34 €</w:t>
      </w:r>
    </w:p>
    <w:p>
      <w:pPr>
        <w:pStyle w:val="Normal"/>
        <w:rPr/>
      </w:pPr>
      <w:r>
        <w:rPr>
          <w:color w:val="auto"/>
        </w:rPr>
        <w:tab/>
        <w:tab/>
        <w:t xml:space="preserve">- voči poisťovniam (mzdy 12/2018)   </w:t>
        <w:tab/>
        <w:tab/>
        <w:t xml:space="preserve">       3.254,09 €</w:t>
      </w:r>
    </w:p>
    <w:p>
      <w:pPr>
        <w:pStyle w:val="Normal"/>
        <w:rPr/>
      </w:pPr>
      <w:r>
        <w:rPr>
          <w:color w:val="auto"/>
        </w:rPr>
        <w:tab/>
        <w:tab/>
        <w:t>- voči daňovému úradu (mzdy 12/2018)                          1.711,60 €</w:t>
      </w:r>
    </w:p>
    <w:p>
      <w:pPr>
        <w:pStyle w:val="Normal"/>
        <w:rPr/>
      </w:pPr>
      <w:r>
        <w:rPr>
          <w:color w:val="auto"/>
        </w:rPr>
        <w:tab/>
        <w:tab/>
        <w:t>- voči obyvateľom (preplatky DzN a TKO)</w:t>
        <w:tab/>
        <w:tab/>
        <w:t xml:space="preserve">            27,43 €</w:t>
      </w:r>
    </w:p>
    <w:p>
      <w:pPr>
        <w:pStyle w:val="Normal"/>
        <w:rPr/>
      </w:pPr>
      <w:r>
        <w:rPr>
          <w:color w:val="auto"/>
        </w:rPr>
        <w:tab/>
        <w:tab/>
        <w:t>- voči bankám (Prima banka)                                         110.554,01€</w:t>
      </w:r>
    </w:p>
    <w:p>
      <w:pPr>
        <w:pStyle w:val="Normal"/>
        <w:rPr/>
      </w:pPr>
      <w:r>
        <w:rPr>
          <w:color w:val="auto"/>
        </w:rPr>
        <w:tab/>
        <w:tab/>
        <w:t>- voči bankám (Prima banka PPA)                                  89.342,24 €</w:t>
      </w:r>
    </w:p>
    <w:p>
      <w:pPr>
        <w:pStyle w:val="Normal"/>
        <w:rPr/>
      </w:pPr>
      <w:r>
        <w:rPr>
          <w:color w:val="auto"/>
        </w:rPr>
        <w:tab/>
        <w:tab/>
        <w:t>- nezúčtovaný grant na územný plán obce</w:t>
        <w:tab/>
        <w:tab/>
        <w:t xml:space="preserve">        1.399,00 €</w:t>
      </w:r>
    </w:p>
    <w:p>
      <w:pPr>
        <w:pStyle w:val="Normal"/>
        <w:tabs>
          <w:tab w:val="left" w:pos="6663" w:leader="none"/>
        </w:tabs>
        <w:ind w:left="1080" w:right="0" w:hanging="0"/>
        <w:rPr>
          <w:color w:val="FF3333"/>
        </w:rPr>
      </w:pPr>
      <w:r>
        <w:rPr>
          <w:color w:val="FF3333"/>
        </w:rPr>
      </w:r>
    </w:p>
    <w:p>
      <w:pPr>
        <w:pStyle w:val="Normal"/>
        <w:ind w:right="0" w:hanging="0"/>
        <w:rPr>
          <w:color w:val="auto"/>
        </w:rPr>
      </w:pPr>
      <w:r>
        <w:rPr>
          <w:color w:val="auto"/>
        </w:rPr>
        <w:t>Úver Prima banke</w:t>
      </w:r>
    </w:p>
    <w:p>
      <w:pPr>
        <w:pStyle w:val="Normal"/>
        <w:ind w:right="0" w:hanging="0"/>
        <w:jc w:val="both"/>
        <w:rPr/>
      </w:pPr>
      <w:r>
        <w:rPr>
          <w:color w:val="auto"/>
        </w:rPr>
        <w:t>Z celkovej čerpanej výšky úveru bol zostatok k 31. decembru 2018 vo výške €78.230,31.</w:t>
      </w:r>
    </w:p>
    <w:p>
      <w:pPr>
        <w:pStyle w:val="Normal"/>
        <w:ind w:right="0" w:hanging="0"/>
        <w:jc w:val="both"/>
        <w:rPr/>
      </w:pPr>
      <w:r>
        <w:rPr>
          <w:color w:val="auto"/>
        </w:rPr>
        <w:t>Splatnosť úveru je do 2. septembra 2023.</w:t>
      </w:r>
    </w:p>
    <w:p>
      <w:pPr>
        <w:pStyle w:val="Normal"/>
        <w:ind w:right="0" w:hanging="0"/>
        <w:jc w:val="both"/>
        <w:rPr/>
      </w:pPr>
      <w:r>
        <w:rPr>
          <w:color w:val="auto"/>
        </w:rPr>
        <w:t xml:space="preserve">Z celkovej čerpanej výšky úveru bol zostatok k 31. decembru 2018 vo výške €32.323,20. </w:t>
      </w:r>
    </w:p>
    <w:p>
      <w:pPr>
        <w:pStyle w:val="Normal"/>
        <w:ind w:right="0" w:hanging="0"/>
        <w:jc w:val="both"/>
        <w:rPr/>
      </w:pPr>
      <w:r>
        <w:rPr>
          <w:color w:val="auto"/>
        </w:rPr>
        <w:t>Splatnosť úveru je do 30. júla 2027</w:t>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tabs>
          <w:tab w:val="left" w:pos="1087" w:leader="none"/>
        </w:tabs>
        <w:ind w:left="54" w:hanging="0"/>
        <w:jc w:val="both"/>
        <w:rPr>
          <w:b/>
          <w:b/>
          <w:color w:val="2E74B5"/>
          <w:sz w:val="28"/>
          <w:szCs w:val="28"/>
        </w:rPr>
      </w:pPr>
      <w:r>
        <w:rPr>
          <w:b/>
          <w:color w:val="2E74B5"/>
          <w:sz w:val="28"/>
          <w:szCs w:val="28"/>
        </w:rPr>
        <w:t>6. Ostatné dôležité informácie</w:t>
      </w:r>
    </w:p>
    <w:p>
      <w:pPr>
        <w:pStyle w:val="Normal"/>
        <w:tabs>
          <w:tab w:val="left" w:pos="1087" w:leader="none"/>
        </w:tabs>
        <w:ind w:left="54" w:hanging="0"/>
        <w:jc w:val="both"/>
        <w:rPr>
          <w:b/>
          <w:b/>
          <w:sz w:val="28"/>
          <w:szCs w:val="28"/>
        </w:rPr>
      </w:pPr>
      <w:r>
        <w:rPr>
          <w:b/>
          <w:sz w:val="28"/>
          <w:szCs w:val="28"/>
        </w:rPr>
      </w:r>
    </w:p>
    <w:p>
      <w:pPr>
        <w:pStyle w:val="Normal"/>
        <w:jc w:val="both"/>
        <w:rPr>
          <w:b/>
          <w:b/>
          <w:sz w:val="14"/>
          <w:szCs w:val="14"/>
        </w:rPr>
      </w:pPr>
      <w:r>
        <w:rPr>
          <w:b/>
          <w:sz w:val="14"/>
          <w:szCs w:val="14"/>
        </w:rPr>
      </w:r>
    </w:p>
    <w:p>
      <w:pPr>
        <w:pStyle w:val="Normal"/>
        <w:jc w:val="both"/>
        <w:rPr>
          <w:b/>
          <w:b/>
          <w:bCs/>
        </w:rPr>
      </w:pPr>
      <w:r>
        <w:rPr>
          <w:b/>
          <w:bCs/>
          <w:sz w:val="28"/>
          <w:szCs w:val="28"/>
        </w:rPr>
        <w:t>Finančné usporiadanie vzťahov /prijaté granty a transfery/</w:t>
      </w:r>
    </w:p>
    <w:p>
      <w:pPr>
        <w:pStyle w:val="Normal"/>
        <w:jc w:val="both"/>
        <w:rPr>
          <w:b/>
          <w:b/>
          <w:bCs/>
        </w:rPr>
      </w:pPr>
      <w:r>
        <w:rPr>
          <w:b/>
          <w:bCs/>
        </w:rPr>
      </w:r>
    </w:p>
    <w:p>
      <w:pPr>
        <w:pStyle w:val="Normal"/>
        <w:tabs>
          <w:tab w:val="left" w:pos="-3060" w:leader="none"/>
        </w:tabs>
        <w:jc w:val="both"/>
        <w:rPr/>
      </w:pPr>
      <w:r>
        <w:rPr/>
        <w:t xml:space="preserve"> </w:t>
      </w:r>
      <w:r>
        <w:rPr/>
        <w:t>a)  zriadeným a založeným právnickým osobám</w:t>
      </w:r>
    </w:p>
    <w:p>
      <w:pPr>
        <w:pStyle w:val="Normal"/>
        <w:tabs>
          <w:tab w:val="left" w:pos="426" w:leader="none"/>
        </w:tabs>
        <w:ind w:left="426" w:hanging="426"/>
        <w:rPr/>
      </w:pPr>
      <w:r>
        <w:rPr/>
        <w:t xml:space="preserve"> </w:t>
      </w:r>
      <w:r>
        <w:rPr/>
        <w:t>b)  štátnemu rozpočtu</w:t>
      </w:r>
    </w:p>
    <w:p>
      <w:pPr>
        <w:pStyle w:val="Normal"/>
        <w:tabs>
          <w:tab w:val="left" w:pos="426" w:leader="none"/>
        </w:tabs>
        <w:ind w:left="426" w:hanging="426"/>
        <w:rPr/>
      </w:pPr>
      <w:r>
        <w:rPr/>
        <w:t xml:space="preserve"> </w:t>
      </w:r>
      <w:r>
        <w:rPr/>
        <w:t>c)  štátnym fondom</w:t>
      </w:r>
    </w:p>
    <w:p>
      <w:pPr>
        <w:pStyle w:val="Normal"/>
        <w:tabs>
          <w:tab w:val="left" w:pos="426" w:leader="none"/>
        </w:tabs>
        <w:ind w:left="426" w:hanging="426"/>
        <w:rPr/>
      </w:pPr>
      <w:r>
        <w:rPr/>
        <w:t xml:space="preserve"> </w:t>
      </w:r>
      <w:r>
        <w:rPr/>
        <w:t>d)  rozpočtom iných obcí</w:t>
      </w:r>
    </w:p>
    <w:p>
      <w:pPr>
        <w:pStyle w:val="Normal"/>
        <w:tabs>
          <w:tab w:val="left" w:pos="426" w:leader="none"/>
        </w:tabs>
        <w:ind w:left="426" w:hanging="426"/>
        <w:rPr/>
      </w:pPr>
      <w:r>
        <w:rPr/>
        <w:t xml:space="preserve"> </w:t>
      </w:r>
      <w:r>
        <w:rPr/>
        <w:t>e)  rozpočtom VÚC</w:t>
      </w:r>
    </w:p>
    <w:p>
      <w:pPr>
        <w:pStyle w:val="Normal"/>
        <w:ind w:firstLine="708"/>
        <w:rPr>
          <w:highlight w:val="lightGray"/>
        </w:rPr>
      </w:pPr>
      <w:r>
        <w:rPr/>
        <w:t>Vsúlade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highlight w:val="lightGray"/>
        </w:rPr>
      </w:pPr>
      <w:r>
        <w:rPr>
          <w:highlight w:val="lightGray"/>
        </w:rPr>
      </w:r>
    </w:p>
    <w:p>
      <w:pPr>
        <w:pStyle w:val="Normal"/>
        <w:tabs>
          <w:tab w:val="left" w:pos="426" w:leader="none"/>
        </w:tabs>
        <w:ind w:left="426" w:hanging="426"/>
        <w:jc w:val="both"/>
        <w:rPr/>
      </w:pPr>
      <w:r>
        <w:rPr>
          <w:b/>
          <w:bCs/>
        </w:rPr>
        <w:t>a)  Finančné usporiadanie voči zriadeným a založeným právnickým osobám</w:t>
      </w:r>
    </w:p>
    <w:p>
      <w:pPr>
        <w:pStyle w:val="Normal"/>
        <w:ind w:left="426" w:hanging="0"/>
        <w:jc w:val="both"/>
        <w:rPr/>
      </w:pPr>
      <w:r>
        <w:rPr/>
      </w:r>
    </w:p>
    <w:p>
      <w:pPr>
        <w:pStyle w:val="Normal"/>
        <w:tabs>
          <w:tab w:val="left" w:pos="284" w:leader="none"/>
        </w:tabs>
        <w:ind w:left="284" w:hanging="284"/>
        <w:jc w:val="both"/>
        <w:rPr/>
      </w:pPr>
      <w:r>
        <w:rPr>
          <w:b/>
        </w:rPr>
        <w:t xml:space="preserve">        </w:t>
      </w:r>
      <w:r>
        <w:rPr/>
        <w:t>prostriedky zriaďovateľa, vlastné prostriedky RO</w:t>
      </w:r>
    </w:p>
    <w:p>
      <w:pPr>
        <w:pStyle w:val="Normal"/>
        <w:ind w:left="360" w:hanging="0"/>
        <w:jc w:val="both"/>
        <w:rPr/>
      </w:pPr>
      <w:r>
        <w:rPr/>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pPr>
            <w:r>
              <w:rPr>
                <w:b/>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pPr>
            <w:r>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MŠ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69.163,31</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69.163,31</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0,00</w:t>
            </w:r>
          </w:p>
        </w:tc>
      </w:tr>
    </w:tbl>
    <w:p>
      <w:pPr>
        <w:pStyle w:val="Normal"/>
        <w:tabs>
          <w:tab w:val="left" w:pos="450" w:leader="none"/>
        </w:tabs>
        <w:ind w:left="426" w:hanging="426"/>
        <w:jc w:val="both"/>
        <w:rPr>
          <w:b/>
          <w:b/>
          <w:bCs/>
          <w:color w:val="FF0000"/>
        </w:rPr>
      </w:pPr>
      <w:r>
        <w:rPr>
          <w:b/>
          <w:bCs/>
          <w:color w:val="FF0000"/>
        </w:rPr>
      </w:r>
    </w:p>
    <w:p>
      <w:pPr>
        <w:pStyle w:val="Normal"/>
        <w:tabs>
          <w:tab w:val="left" w:pos="450" w:leader="none"/>
        </w:tabs>
        <w:ind w:left="426" w:hanging="426"/>
        <w:jc w:val="both"/>
        <w:rPr>
          <w:b/>
          <w:b/>
          <w:bCs/>
        </w:rPr>
      </w:pPr>
      <w:r>
        <w:rPr>
          <w:b/>
          <w:bCs/>
        </w:rPr>
        <w:t>b)  Finančné usporiadanie voči štátnemu rozpočtu:</w:t>
      </w:r>
    </w:p>
    <w:tbl>
      <w:tblPr>
        <w:tblW w:w="10003"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725"/>
        <w:gridCol w:w="2799"/>
        <w:gridCol w:w="1561"/>
        <w:gridCol w:w="1559"/>
        <w:gridCol w:w="1359"/>
      </w:tblGrid>
      <w:tr>
        <w:trPr/>
        <w:tc>
          <w:tcPr>
            <w:tcW w:w="2725"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jc w:val="center"/>
              <w:rPr>
                <w:b/>
                <w:b/>
                <w:sz w:val="20"/>
                <w:szCs w:val="20"/>
              </w:rPr>
            </w:pPr>
            <w:r>
              <w:rPr>
                <w:b/>
                <w:sz w:val="20"/>
                <w:szCs w:val="20"/>
              </w:rPr>
              <w:t>- 1 -</w:t>
            </w:r>
          </w:p>
        </w:tc>
        <w:tc>
          <w:tcPr>
            <w:tcW w:w="279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Účelové určenie grantu, transferu uviesť :</w:t>
            </w:r>
          </w:p>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15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w:t>
            </w:r>
          </w:p>
          <w:p>
            <w:pPr>
              <w:pStyle w:val="Normal"/>
              <w:jc w:val="center"/>
              <w:rPr>
                <w:b/>
                <w:b/>
                <w:sz w:val="20"/>
                <w:szCs w:val="20"/>
              </w:rPr>
            </w:pPr>
            <w:r>
              <w:rPr>
                <w:b/>
                <w:sz w:val="20"/>
                <w:szCs w:val="20"/>
              </w:rPr>
              <w:t>finančných prostriedkov</w:t>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- 4 -</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b/>
                <w:b/>
                <w:sz w:val="20"/>
                <w:szCs w:val="20"/>
              </w:rPr>
            </w:pPr>
            <w:r>
              <w:rPr>
                <w:b/>
                <w:sz w:val="20"/>
                <w:szCs w:val="20"/>
              </w:rPr>
              <w:t>Rozdiel</w:t>
            </w:r>
          </w:p>
          <w:p>
            <w:pPr>
              <w:pStyle w:val="Normal"/>
              <w:jc w:val="center"/>
              <w:rPr>
                <w:b/>
                <w:b/>
                <w:sz w:val="20"/>
                <w:szCs w:val="20"/>
              </w:rPr>
            </w:pPr>
            <w:r>
              <w:rPr>
                <w:b/>
                <w:sz w:val="20"/>
                <w:szCs w:val="20"/>
              </w:rPr>
            </w:r>
          </w:p>
          <w:p>
            <w:pPr>
              <w:pStyle w:val="Normal"/>
              <w:jc w:val="center"/>
              <w:rPr>
                <w:b/>
                <w:b/>
                <w:sz w:val="20"/>
                <w:szCs w:val="20"/>
              </w:rPr>
            </w:pPr>
            <w:r>
              <w:rPr>
                <w:b/>
                <w:sz w:val="20"/>
                <w:szCs w:val="20"/>
              </w:rPr>
              <w:t>(stĺ.3 - stĺ.4 )</w:t>
            </w:r>
          </w:p>
          <w:p>
            <w:pPr>
              <w:pStyle w:val="Normal"/>
              <w:rPr>
                <w:b/>
                <w:b/>
                <w:sz w:val="20"/>
                <w:szCs w:val="20"/>
              </w:rPr>
            </w:pPr>
            <w:r>
              <w:rPr>
                <w:b/>
                <w:sz w:val="20"/>
                <w:szCs w:val="20"/>
              </w:rPr>
            </w:r>
          </w:p>
          <w:p>
            <w:pPr>
              <w:pStyle w:val="Normal"/>
              <w:jc w:val="center"/>
              <w:rPr/>
            </w:pPr>
            <w:r>
              <w:rPr>
                <w:b/>
                <w:sz w:val="20"/>
                <w:szCs w:val="20"/>
              </w:rPr>
              <w:t>- 5 -</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Evidencia obyvateľstva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254,80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254,80</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Krajský stavebný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Stavebný úrad</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710,40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710,40</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KÚ, cestná dopr.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lang w:val="sk-SK"/>
              </w:rPr>
              <w:t>Cestná doprava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27,65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27,65</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UPSVaR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lang w:val="sk-SK"/>
              </w:rPr>
              <w:t>UPSVaR</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3.266,55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3.266,55</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MŽP</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Životné prostredie</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60,08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60,08</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Voľby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486,78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486,78</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bookmarkStart w:id="0" w:name="__DdeLink__48_2021211997"/>
            <w:bookmarkEnd w:id="0"/>
            <w:r>
              <w:rPr/>
              <w:t>0,00</w:t>
            </w:r>
          </w:p>
        </w:tc>
      </w:tr>
      <w:tr>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CO</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99,32</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99,32</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rHeight w:val="239" w:hRule="atLeast"/>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lang w:val="sk-SK"/>
              </w:rPr>
              <w:t>KŠÚ</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MŠ</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1.158,00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lang w:val="sk-SK"/>
              </w:rPr>
              <w:t>1.158,00</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rHeight w:val="239" w:hRule="atLeast"/>
        </w:trPr>
        <w:tc>
          <w:tcPr>
            <w:tcW w:w="27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color w:val="auto"/>
                <w:lang w:val="sk-SK"/>
              </w:rPr>
            </w:pPr>
            <w:r>
              <w:rPr>
                <w:color w:val="auto"/>
                <w:lang w:val="sk-SK"/>
              </w:rPr>
              <w:t>MV SR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color w:val="auto"/>
              </w:rPr>
            </w:pPr>
            <w:r>
              <w:rPr>
                <w:color w:val="auto"/>
              </w:rPr>
              <w:t>DHZ</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lang w:val="sk-SK"/>
              </w:rPr>
            </w:pPr>
            <w:r>
              <w:rPr>
                <w:color w:val="auto"/>
                <w:lang w:val="sk-SK"/>
              </w:rPr>
              <w:t>18.798,73</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lang w:val="sk-SK"/>
              </w:rPr>
            </w:pPr>
            <w:r>
              <w:rPr>
                <w:color w:val="auto"/>
                <w:lang w:val="sk-SK"/>
              </w:rPr>
              <w:t>0,00</w:t>
            </w:r>
          </w:p>
        </w:tc>
        <w:tc>
          <w:tcPr>
            <w:tcW w:w="13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color w:val="auto"/>
              </w:rPr>
            </w:pPr>
            <w:r>
              <w:rPr>
                <w:color w:val="auto"/>
              </w:rPr>
              <w:t>18.798,73</w:t>
            </w:r>
          </w:p>
        </w:tc>
      </w:tr>
    </w:tbl>
    <w:p>
      <w:pPr>
        <w:pStyle w:val="Normal"/>
        <w:ind w:left="360" w:hanging="0"/>
        <w:jc w:val="both"/>
        <w:rPr>
          <w:color w:val="FF0000"/>
        </w:rPr>
      </w:pPr>
      <w:r>
        <w:rPr>
          <w:color w:val="FF0000"/>
        </w:rPr>
      </w:r>
    </w:p>
    <w:p>
      <w:pPr>
        <w:pStyle w:val="Normal"/>
        <w:tabs>
          <w:tab w:val="left" w:pos="690" w:leader="none"/>
        </w:tabs>
        <w:ind w:left="426" w:hanging="426"/>
        <w:jc w:val="both"/>
        <w:rPr/>
      </w:pPr>
      <w:r>
        <w:rPr>
          <w:b/>
          <w:bCs/>
        </w:rPr>
        <w:t>c) Finančné usporiadanie voči štátnym fondom</w:t>
      </w:r>
    </w:p>
    <w:p>
      <w:pPr>
        <w:pStyle w:val="Normal"/>
        <w:jc w:val="both"/>
        <w:rPr/>
      </w:pPr>
      <w:r>
        <w:rPr/>
      </w:r>
    </w:p>
    <w:p>
      <w:pPr>
        <w:pStyle w:val="Normal"/>
        <w:jc w:val="both"/>
        <w:rPr/>
      </w:pPr>
      <w:r>
        <w:rPr/>
        <w:tab/>
      </w:r>
      <w:r>
        <w:rPr>
          <w:color w:val="auto"/>
        </w:rPr>
        <w:t xml:space="preserve">Obec uzatvorila v roku 2018 zmluvu: </w:t>
      </w:r>
    </w:p>
    <w:p>
      <w:pPr>
        <w:pStyle w:val="Normal"/>
        <w:jc w:val="both"/>
        <w:rPr>
          <w:color w:val="auto"/>
        </w:rPr>
      </w:pPr>
      <w:r>
        <w:rPr>
          <w:color w:val="auto"/>
        </w:rPr>
        <w:t>- číslo 072ZA130065 s Pôdohospodárskou platobnou agentúrou vo výške 89.342,24,- EUR</w:t>
      </w:r>
    </w:p>
    <w:p>
      <w:pPr>
        <w:pStyle w:val="Normal"/>
        <w:jc w:val="both"/>
        <w:rPr>
          <w:color w:val="auto"/>
        </w:rPr>
      </w:pPr>
      <w:r>
        <w:rPr>
          <w:color w:val="auto"/>
        </w:rPr>
        <w:t>na vybudovanie chodníka pre chodcov III. etapa.</w:t>
      </w:r>
    </w:p>
    <w:p>
      <w:pPr>
        <w:pStyle w:val="Normal"/>
        <w:jc w:val="both"/>
        <w:rPr/>
      </w:pPr>
      <w:r>
        <w:rPr/>
      </w:r>
    </w:p>
    <w:p>
      <w:pPr>
        <w:pStyle w:val="Normal"/>
        <w:tabs>
          <w:tab w:val="left" w:pos="426" w:leader="none"/>
        </w:tabs>
        <w:ind w:left="450" w:hanging="426"/>
        <w:jc w:val="both"/>
        <w:rPr/>
      </w:pPr>
      <w:r>
        <w:rPr>
          <w:b/>
          <w:bCs/>
        </w:rPr>
        <w:t>d) Finančné usporiadanie voči rozpočtom iných obciam</w:t>
      </w:r>
      <w:r>
        <w:rPr/>
        <w:t>.</w:t>
      </w:r>
      <w:bookmarkStart w:id="1" w:name="OLE_LINK73"/>
      <w:bookmarkStart w:id="2" w:name="OLE_LINK72"/>
      <w:bookmarkEnd w:id="1"/>
      <w:bookmarkEnd w:id="2"/>
    </w:p>
    <w:p>
      <w:pPr>
        <w:pStyle w:val="Normal"/>
        <w:tabs>
          <w:tab w:val="left" w:pos="426" w:leader="none"/>
        </w:tabs>
        <w:ind w:left="450" w:hanging="426"/>
        <w:jc w:val="both"/>
        <w:rPr/>
      </w:pPr>
      <w:r>
        <w:rPr/>
        <w:t xml:space="preserve">    </w:t>
      </w:r>
    </w:p>
    <w:p>
      <w:pPr>
        <w:pStyle w:val="Normal"/>
        <w:tabs>
          <w:tab w:val="left" w:pos="426" w:leader="none"/>
        </w:tabs>
        <w:ind w:left="450" w:hanging="426"/>
        <w:jc w:val="both"/>
        <w:rPr/>
      </w:pPr>
      <w:r>
        <w:rPr/>
        <w:t xml:space="preserve">   </w:t>
      </w:r>
      <w:r>
        <w:rPr/>
        <w:tab/>
        <w:tab/>
        <w:tab/>
        <w:t xml:space="preserve">Obec neuzatvorila v roku 2018 žiadnu zmluvu s inými obcami. </w:t>
      </w:r>
    </w:p>
    <w:p>
      <w:pPr>
        <w:pStyle w:val="Normal"/>
        <w:jc w:val="both"/>
        <w:rPr>
          <w:u w:val="single"/>
        </w:rPr>
      </w:pPr>
      <w:r>
        <w:rPr>
          <w:u w:val="single"/>
        </w:rPr>
      </w:r>
    </w:p>
    <w:p>
      <w:pPr>
        <w:pStyle w:val="Normal"/>
        <w:tabs>
          <w:tab w:val="left" w:pos="426" w:leader="none"/>
          <w:tab w:val="left" w:pos="465" w:leader="none"/>
        </w:tabs>
        <w:ind w:left="426" w:hanging="426"/>
        <w:jc w:val="both"/>
        <w:rPr>
          <w:u w:val="single"/>
        </w:rPr>
      </w:pPr>
      <w:r>
        <w:rPr/>
        <w:t xml:space="preserve"> </w:t>
      </w:r>
      <w:r>
        <w:rPr>
          <w:b/>
          <w:bCs/>
        </w:rPr>
        <w:t>e)  Finančné usporiadanie voči rozpočtom VÚC</w:t>
      </w:r>
    </w:p>
    <w:p>
      <w:pPr>
        <w:pStyle w:val="Normal"/>
        <w:jc w:val="both"/>
        <w:rPr>
          <w:u w:val="single"/>
        </w:rPr>
      </w:pPr>
      <w:r>
        <w:rPr>
          <w:u w:val="single"/>
        </w:rPr>
      </w:r>
    </w:p>
    <w:p>
      <w:pPr>
        <w:pStyle w:val="Normal"/>
        <w:tabs>
          <w:tab w:val="left" w:pos="-3060" w:leader="none"/>
        </w:tabs>
        <w:jc w:val="both"/>
        <w:rPr/>
      </w:pPr>
      <w:r>
        <w:rPr/>
        <w:tab/>
        <w:t>Obec neuzatvorila v roku 2018 žiadnu zmluvu s VÚC.</w:t>
      </w:r>
    </w:p>
    <w:p>
      <w:pPr>
        <w:pStyle w:val="Normal"/>
        <w:tabs>
          <w:tab w:val="left" w:pos="-3060" w:leader="none"/>
        </w:tabs>
        <w:jc w:val="both"/>
        <w:rPr/>
      </w:pPr>
      <w:r>
        <w:rPr/>
      </w:r>
    </w:p>
    <w:p>
      <w:pPr>
        <w:pStyle w:val="Normal"/>
        <w:jc w:val="both"/>
        <w:rPr/>
      </w:pPr>
      <w:r>
        <w:rPr>
          <w:b/>
          <w:bCs/>
          <w:sz w:val="28"/>
          <w:szCs w:val="28"/>
        </w:rPr>
        <w:t>Prehľad o poskytnutých dotáciách</w:t>
      </w:r>
    </w:p>
    <w:p>
      <w:pPr>
        <w:pStyle w:val="Normal"/>
        <w:rPr/>
      </w:pPr>
      <w:r>
        <w:rPr/>
      </w:r>
    </w:p>
    <w:p>
      <w:pPr>
        <w:pStyle w:val="Normal"/>
        <w:jc w:val="both"/>
        <w:rPr/>
      </w:pPr>
      <w:r>
        <w:rPr/>
        <w:t xml:space="preserve">Obec v roku 2018 poskytla dotácie v súlade so VZN č. 3/2012 o dotáciách, právnickým osobám, fyzickým osobám - podnikateľom na podporu všeobecne prospešných služieb,  na všeobecne prospešný alebo verejnoprospešný účel. </w:t>
      </w:r>
    </w:p>
    <w:p>
      <w:pPr>
        <w:pStyle w:val="Normal"/>
        <w:jc w:val="both"/>
        <w:rPr/>
      </w:pPr>
      <w:r>
        <w:rPr/>
      </w:r>
    </w:p>
    <w:tbl>
      <w:tblPr>
        <w:tblW w:w="9943" w:type="dxa"/>
        <w:jc w:val="left"/>
        <w:tblInd w:w="2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084"/>
        <w:gridCol w:w="2261"/>
        <w:gridCol w:w="2216"/>
        <w:gridCol w:w="1381"/>
      </w:tblGrid>
      <w:tr>
        <w:trPr/>
        <w:tc>
          <w:tcPr>
            <w:tcW w:w="4084" w:type="dxa"/>
            <w:tcBorders>
              <w:top w:val="single" w:sz="4" w:space="0" w:color="000000"/>
              <w:left w:val="single" w:sz="4" w:space="0" w:color="000000"/>
              <w:bottom w:val="single" w:sz="4" w:space="0" w:color="000000"/>
              <w:insideH w:val="single" w:sz="4" w:space="0" w:color="000000"/>
            </w:tcBorders>
            <w:shd w:fill="D9D9D9" w:val="clear"/>
          </w:tcPr>
          <w:p>
            <w:pPr>
              <w:pStyle w:val="Normal"/>
              <w:widowControl/>
              <w:suppressAutoHyphens w:val="true"/>
              <w:bidi w:val="0"/>
              <w:snapToGrid w:val="false"/>
              <w:ind w:left="-567" w:right="0" w:hanging="567"/>
              <w:jc w:val="center"/>
              <w:rPr/>
            </w:pPr>
            <w:r>
              <w:rPr/>
            </w:r>
          </w:p>
          <w:p>
            <w:pPr>
              <w:pStyle w:val="Normal"/>
              <w:jc w:val="center"/>
              <w:rPr>
                <w:b/>
                <w:b/>
                <w:sz w:val="20"/>
                <w:szCs w:val="20"/>
              </w:rPr>
            </w:pPr>
            <w:r>
              <w:rPr>
                <w:b/>
                <w:sz w:val="20"/>
                <w:szCs w:val="20"/>
              </w:rPr>
              <w:t>Žiadateľ dotácie</w:t>
            </w:r>
          </w:p>
          <w:p>
            <w:pPr>
              <w:pStyle w:val="Normal"/>
              <w:jc w:val="center"/>
              <w:rPr/>
            </w:pPr>
            <w:r>
              <w:rPr/>
            </w:r>
          </w:p>
          <w:p>
            <w:pPr>
              <w:pStyle w:val="Normal"/>
              <w:jc w:val="center"/>
              <w:rPr>
                <w:b/>
                <w:b/>
                <w:sz w:val="20"/>
                <w:szCs w:val="20"/>
              </w:rPr>
            </w:pPr>
            <w:r>
              <w:rPr>
                <w:b/>
                <w:sz w:val="20"/>
                <w:szCs w:val="20"/>
              </w:rPr>
              <w:t>- 1 -</w:t>
            </w:r>
          </w:p>
        </w:tc>
        <w:tc>
          <w:tcPr>
            <w:tcW w:w="2261"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poskytnutých finančných prostriedkov</w:t>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221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- 3 -</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Rozdiel</w:t>
            </w:r>
          </w:p>
          <w:p>
            <w:pPr>
              <w:pStyle w:val="Normal"/>
              <w:jc w:val="center"/>
              <w:rPr>
                <w:b/>
                <w:b/>
                <w:sz w:val="20"/>
                <w:szCs w:val="20"/>
              </w:rPr>
            </w:pPr>
            <w:r>
              <w:rPr>
                <w:b/>
                <w:sz w:val="20"/>
                <w:szCs w:val="20"/>
              </w:rPr>
              <w:t>(stĺ.2 - stĺ.3 )</w:t>
            </w:r>
          </w:p>
          <w:p>
            <w:pPr>
              <w:pStyle w:val="Normal"/>
              <w:jc w:val="center"/>
              <w:rPr>
                <w:b/>
                <w:b/>
                <w:sz w:val="20"/>
                <w:szCs w:val="20"/>
              </w:rPr>
            </w:pPr>
            <w:r>
              <w:rPr>
                <w:b/>
                <w:sz w:val="20"/>
                <w:szCs w:val="20"/>
              </w:rPr>
            </w:r>
          </w:p>
          <w:p>
            <w:pPr>
              <w:pStyle w:val="Normal"/>
              <w:jc w:val="center"/>
              <w:rPr>
                <w:b/>
                <w:b/>
                <w:sz w:val="20"/>
                <w:szCs w:val="20"/>
              </w:rPr>
            </w:pPr>
            <w:r>
              <w:rPr>
                <w:b/>
                <w:sz w:val="20"/>
                <w:szCs w:val="20"/>
              </w:rPr>
              <w:t>- 4 -</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sk-SK"/>
              </w:rPr>
              <w:t xml:space="preserve">   </w:t>
            </w:r>
            <w:r>
              <w:rPr>
                <w:color w:val="auto"/>
                <w:lang w:val="sk-SK"/>
              </w:rPr>
              <w:t xml:space="preserve">ZMOS </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749,05</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749,05</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lang w:val="sk-SK"/>
              </w:rPr>
              <w:t xml:space="preserve">   </w:t>
            </w:r>
            <w:r>
              <w:rPr>
                <w:color w:val="auto"/>
                <w:lang w:val="sk-SK"/>
              </w:rPr>
              <w:t>ZMOL</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64,00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64,00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Klaster LIPTOV</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385,20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385,20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OZ – Žiarska dolina</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5.000,00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5.000,00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SČK</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150,00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150,00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ECAV</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2.000,00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color w:val="auto"/>
              </w:rPr>
              <w:t xml:space="preserve">   </w:t>
            </w:r>
            <w:r>
              <w:rPr>
                <w:color w:val="auto"/>
              </w:rPr>
              <w:t>CVČ LM</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160,00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color w:val="auto"/>
                <w:lang w:val="sk-SK"/>
              </w:rPr>
            </w:pPr>
            <w:r>
              <w:rPr>
                <w:color w:val="auto"/>
                <w:lang w:val="sk-SK"/>
              </w:rPr>
              <w:t>160,00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color w:val="auto"/>
              </w:rPr>
            </w:pPr>
            <w:r>
              <w:rPr>
                <w:color w:val="auto"/>
              </w:rPr>
              <w:t>0,00</w:t>
            </w:r>
          </w:p>
        </w:tc>
      </w:tr>
    </w:tbl>
    <w:p>
      <w:pPr>
        <w:pStyle w:val="Normal"/>
        <w:tabs>
          <w:tab w:val="left" w:pos="3060" w:leader="none"/>
          <w:tab w:val="left" w:pos="5400" w:leader="none"/>
          <w:tab w:val="left" w:pos="7560" w:leader="none"/>
        </w:tabs>
        <w:ind w:left="360" w:hanging="0"/>
        <w:jc w:val="both"/>
        <w:rPr>
          <w:lang w:val="cs-CZ"/>
        </w:rPr>
      </w:pPr>
      <w:r>
        <w:rPr>
          <w:lang w:val="cs-CZ"/>
        </w:rPr>
      </w:r>
    </w:p>
    <w:p>
      <w:pPr>
        <w:pStyle w:val="Normal"/>
        <w:jc w:val="both"/>
        <w:rPr/>
      </w:pPr>
      <w:r>
        <w:rPr/>
      </w:r>
    </w:p>
    <w:p>
      <w:pPr>
        <w:pStyle w:val="Normal"/>
        <w:jc w:val="both"/>
        <w:rPr/>
      </w:pPr>
      <w:r>
        <w:rPr/>
        <w:t>K 31.12.2018 boli vyúčtované všetky dotácie, ktoré boli poskytnuté v súlade so VZN č. 3/2012 o dotáciách.</w:t>
      </w:r>
    </w:p>
    <w:p>
      <w:pPr>
        <w:pStyle w:val="Normal"/>
        <w:tabs>
          <w:tab w:val="left" w:pos="11880" w:leader="none"/>
        </w:tabs>
        <w:ind w:left="720" w:hanging="0"/>
        <w:jc w:val="both"/>
        <w:rPr>
          <w:bCs/>
          <w:color w:val="FF0000"/>
          <w:sz w:val="16"/>
          <w:szCs w:val="16"/>
          <w:highlight w:val="red"/>
        </w:rPr>
      </w:pPr>
      <w:r>
        <w:rPr>
          <w:bCs/>
          <w:color w:val="FF0000"/>
          <w:sz w:val="16"/>
          <w:szCs w:val="16"/>
          <w:highlight w:val="red"/>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7380" w:leader="none"/>
          <w:tab w:val="left" w:pos="9720" w:leader="none"/>
          <w:tab w:val="left" w:pos="11880" w:leader="none"/>
        </w:tabs>
        <w:jc w:val="both"/>
        <w:rPr>
          <w:b/>
          <w:b/>
          <w:sz w:val="22"/>
          <w:szCs w:val="22"/>
        </w:rPr>
      </w:pPr>
      <w:r>
        <w:rPr>
          <w:b/>
          <w:bCs/>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OC</w:t>
            </w:r>
          </w:p>
          <w:p>
            <w:pPr>
              <w:pStyle w:val="Normal"/>
              <w:jc w:val="center"/>
              <w:rPr/>
            </w:pPr>
            <w:r>
              <w:rPr>
                <w:b/>
                <w:sz w:val="22"/>
                <w:szCs w:val="22"/>
              </w:rPr>
              <w:t>k  31.21.2017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sz w:val="22"/>
                <w:szCs w:val="22"/>
              </w:rPr>
              <w:t xml:space="preserve">OC </w:t>
            </w:r>
          </w:p>
          <w:p>
            <w:pPr>
              <w:pStyle w:val="Normal"/>
              <w:jc w:val="center"/>
              <w:rPr/>
            </w:pPr>
            <w:r>
              <w:rPr>
                <w:b/>
                <w:sz w:val="22"/>
                <w:szCs w:val="22"/>
              </w:rPr>
              <w:t>k 31.12.2018</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sz w:val="22"/>
                <w:szCs w:val="22"/>
              </w:rPr>
              <w:t>3.600,00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3.600,00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3" w:name="_Hlk431753295"/>
            <w:bookmarkStart w:id="4" w:name="OLE_LINK25"/>
            <w:bookmarkStart w:id="5" w:name="OLE_LINK24"/>
            <w:bookmarkEnd w:id="3"/>
            <w:bookmarkEnd w:id="4"/>
            <w:bookmarkEnd w:id="5"/>
            <w:r>
              <w:rPr>
                <w:b/>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870.909,94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1.025.365,51</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134.387,49</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114.907,31</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72.122,16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89.414,13</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645.655,20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789.356,41</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18.745,09</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31.687,66</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sz w:val="22"/>
                <w:szCs w:val="22"/>
              </w:rPr>
              <w:t>160.755,65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sz w:val="22"/>
                <w:szCs w:val="22"/>
              </w:rPr>
              <w:t>161.152,80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sz w:val="22"/>
                <w:szCs w:val="22"/>
              </w:rPr>
              <w:t>160.755,65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sz w:val="22"/>
                <w:szCs w:val="22"/>
              </w:rPr>
              <w:t>161.152,80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1.031.665,59</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1.190.118,31</w:t>
            </w:r>
          </w:p>
        </w:tc>
      </w:tr>
    </w:tbl>
    <w:p>
      <w:pPr>
        <w:pStyle w:val="Normal"/>
        <w:tabs>
          <w:tab w:val="left" w:pos="330" w:leader="none"/>
        </w:tabs>
        <w:rPr>
          <w:b/>
          <w:b/>
        </w:rPr>
      </w:pPr>
      <w:r>
        <w:br w:type="page"/>
      </w:r>
      <w:r>
        <w:rPr>
          <w:b/>
          <w:bCs/>
          <w:sz w:val="28"/>
          <w:szCs w:val="28"/>
        </w:rPr>
        <w:t>Analýza nákladov a výnosov</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pPr>
      <w:r>
        <w:rPr>
          <w:b/>
        </w:rPr>
        <w:t>Individuálna účtovná závierka</w:t>
      </w:r>
    </w:p>
    <w:p>
      <w:pPr>
        <w:pStyle w:val="Normal"/>
        <w:ind w:left="54" w:hanging="0"/>
        <w:jc w:val="both"/>
        <w:rPr/>
      </w:pPr>
      <w:r>
        <w:rPr/>
        <w:tab/>
        <w:t>V rámci individuálne účtovnej závierky obce za rok 2018 boli vyčíslené nasledujúce druhy nákladov, ktoré boli zahrnuté vo výkaze ziskov a strát Úč ROPO SFOV 2-01</w:t>
      </w:r>
    </w:p>
    <w:p>
      <w:pPr>
        <w:pStyle w:val="Normal"/>
        <w:ind w:left="54" w:hanging="0"/>
        <w:jc w:val="both"/>
        <w:rPr>
          <w:highlight w:val="red"/>
        </w:rPr>
      </w:pPr>
      <w:r>
        <w:rPr>
          <w:highlight w:val="red"/>
        </w:rPr>
      </w:r>
    </w:p>
    <w:p>
      <w:pPr>
        <w:pStyle w:val="Normal"/>
        <w:tabs>
          <w:tab w:val="left" w:pos="1087" w:leader="none"/>
        </w:tabs>
        <w:ind w:left="54" w:hanging="0"/>
        <w:jc w:val="both"/>
        <w:rPr>
          <w:b/>
          <w:b/>
        </w:rPr>
      </w:pPr>
      <w:r>
        <w:rPr>
          <w:b/>
        </w:rPr>
        <w:t xml:space="preserve">Prehľad nákladov </w:t>
      </w:r>
    </w:p>
    <w:p>
      <w:pPr>
        <w:pStyle w:val="Normal"/>
        <w:tabs>
          <w:tab w:val="left" w:pos="1087" w:leader="none"/>
        </w:tabs>
        <w:ind w:left="54" w:hanging="0"/>
        <w:jc w:val="both"/>
        <w:rPr>
          <w:b/>
          <w:b/>
        </w:rPr>
      </w:pPr>
      <w:r>
        <w:rPr>
          <w:b/>
        </w:rPr>
      </w:r>
    </w:p>
    <w:tbl>
      <w:tblPr>
        <w:tblW w:w="9962"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32"/>
        <w:gridCol w:w="5955"/>
        <w:gridCol w:w="1417"/>
        <w:gridCol w:w="1457"/>
      </w:tblGrid>
      <w:tr>
        <w:trPr/>
        <w:tc>
          <w:tcPr>
            <w:tcW w:w="113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595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rPr>
              <w:t>Suma k  31.12.2017</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rPr>
              <w:t>Suma k  31.12.2018</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50</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Spotrebované nákupy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rPr>
              <w:t>20.270,66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b/>
                <w:b/>
              </w:rPr>
            </w:pPr>
            <w:r>
              <w:rPr>
                <w:b/>
              </w:rPr>
              <w:t>26.254,10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11.313,83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15.859,58</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8.956,83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10.394,52</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51</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Služby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43.879,06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40.992,54</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10.866,17</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5.656,74</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657,78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651,41</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513 – Náklady na reprezentáciu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2.416,10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3.737,48</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29.939,01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30.946,91</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52</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Osobné náklady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58.936,16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69.960,95</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42.804,23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51.648,77</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poistenie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14.129,26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15.792,07</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527-  Zákonné sociálne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2.002,67</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2.520,11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528 – Ostatné sociálne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53</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Dane a poplatky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74,00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3,90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538 – Ostatné dane a poplatky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74,00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3,90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54</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náklady na prevádzkovú činnosť</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2.825,63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1.423,15</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Zostatková cena predaného DN a DH majetku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2.825,63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1.423,15</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55</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Odpisy, rezervy a opravné položky z prev. a fin. činnosti</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47.945,51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62.043,95</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 a DH majetku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47.945,51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60.943,95</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 z prevádzkovej činnosti</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56</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náklady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2.334,52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3.269,15</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1.587,62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2.439,31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746,90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829,84</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58</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Náklady na transfery a náklady z odvodu príjmov</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81.277,79</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80.448,43</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p>
            <w:pPr>
              <w:pStyle w:val="Normal"/>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VUC do RO a PO zriadených obcou, VUC</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71.322,46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69.163,31</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ostatným subjektom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1.906,91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2.057,10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586 – Náklady na transfery z rozpočtu obce alebo VUC subjektom mimo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6.200,00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7.460,00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587 – Náklady na ostatné transfery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1.848,42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1.768,02</w:t>
            </w:r>
          </w:p>
        </w:tc>
      </w:tr>
      <w:tr>
        <w:trPr>
          <w:trHeight w:val="422" w:hRule="atLeast"/>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náklady</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257.573,33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284.396,17</w:t>
            </w:r>
          </w:p>
        </w:tc>
      </w:tr>
    </w:tbl>
    <w:p>
      <w:pPr>
        <w:pStyle w:val="Normal"/>
        <w:ind w:left="54" w:hanging="0"/>
        <w:jc w:val="both"/>
        <w:rPr>
          <w:b/>
          <w:b/>
          <w:color w:val="FF0000"/>
        </w:rPr>
      </w:pPr>
      <w:r>
        <w:rPr>
          <w:b/>
          <w:color w:val="FF0000"/>
        </w:rPr>
      </w:r>
    </w:p>
    <w:p>
      <w:pPr>
        <w:pStyle w:val="Normal"/>
        <w:ind w:left="54" w:firstLine="654"/>
        <w:jc w:val="both"/>
        <w:rPr>
          <w:b/>
          <w:b/>
          <w:color w:val="FF0000"/>
        </w:rPr>
      </w:pPr>
      <w:r>
        <w:rPr>
          <w:color w:val="FF0000"/>
        </w:rPr>
        <w:t xml:space="preserve"> </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r>
        <w:br w:type="page"/>
      </w:r>
    </w:p>
    <w:p>
      <w:pPr>
        <w:pStyle w:val="Normal"/>
        <w:tabs>
          <w:tab w:val="left" w:pos="1087" w:leader="none"/>
        </w:tabs>
        <w:ind w:left="54" w:hanging="0"/>
        <w:jc w:val="both"/>
        <w:rPr>
          <w:b/>
          <w:b/>
        </w:rPr>
      </w:pPr>
      <w:r>
        <w:rPr>
          <w:b/>
        </w:rPr>
        <w:t xml:space="preserve">Prehľad výnosov </w:t>
      </w:r>
    </w:p>
    <w:p>
      <w:pPr>
        <w:pStyle w:val="Normal"/>
        <w:tabs>
          <w:tab w:val="left" w:pos="1087" w:leader="none"/>
        </w:tabs>
        <w:ind w:left="54" w:hanging="0"/>
        <w:jc w:val="both"/>
        <w:rPr>
          <w:b/>
          <w:b/>
        </w:rPr>
      </w:pPr>
      <w:r>
        <w:rPr>
          <w:b/>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9"/>
        <w:gridCol w:w="6101"/>
        <w:gridCol w:w="1416"/>
        <w:gridCol w:w="1458"/>
      </w:tblGrid>
      <w:tr>
        <w:trPr/>
        <w:tc>
          <w:tcPr>
            <w:tcW w:w="112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01"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31.12.2018</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60</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3.456,10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5.360,58</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3.456,10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5.360,58</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63</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220.604,15</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244.202,45</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206.890,17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232.942,39</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13.713,98</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11.260,06</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64</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47.089,54</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3.061,90</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43.650,00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3.439,54</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3.061,90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65</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rPr>
            </w:pPr>
            <w:r>
              <w:rPr>
                <w:b/>
                <w:bCs/>
              </w:rPr>
              <w:t>1.100,00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1.100,00</w:t>
            </w:r>
          </w:p>
        </w:tc>
      </w:tr>
      <w:tr>
        <w:trPr>
          <w:trHeight w:val="410" w:hRule="atLeast"/>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66</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0,25</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25,04</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0,25</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25,04</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67</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69</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12.311,98</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28.453,74</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4.523,04</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4.876,42</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1.903,32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1.903,32</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Výnosy samosprávy z BT od  ostatných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3.075,62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6.600,00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698 -  Výnosy samosprávy z KT od ostatných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11.092,00</w:t>
            </w:r>
          </w:p>
        </w:tc>
      </w:tr>
      <w:tr>
        <w:trPr/>
        <w:tc>
          <w:tcPr>
            <w:tcW w:w="1129" w:type="dxa"/>
            <w:tcBorders>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1" w:type="dxa"/>
            <w:tcBorders>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tc>
        <w:tc>
          <w:tcPr>
            <w:tcW w:w="1416" w:type="dxa"/>
            <w:tcBorders>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2.810,00</w:t>
            </w:r>
          </w:p>
        </w:tc>
        <w:tc>
          <w:tcPr>
            <w:tcW w:w="1458" w:type="dxa"/>
            <w:tcBorders>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3.982,00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výnosy</w:t>
            </w:r>
          </w:p>
        </w:tc>
        <w:tc>
          <w:tcPr>
            <w:tcW w:w="6101"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283.462,02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282.203,71</w:t>
            </w:r>
          </w:p>
        </w:tc>
      </w:tr>
    </w:tbl>
    <w:p>
      <w:pPr>
        <w:pStyle w:val="Normal"/>
        <w:tabs>
          <w:tab w:val="left" w:pos="1087" w:leader="none"/>
        </w:tabs>
        <w:ind w:left="54" w:hanging="0"/>
        <w:jc w:val="both"/>
        <w:rPr>
          <w:b/>
          <w:b/>
        </w:rPr>
      </w:pPr>
      <w:r>
        <w:rPr>
          <w:b/>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9"/>
        <w:gridCol w:w="6101"/>
        <w:gridCol w:w="1416"/>
        <w:gridCol w:w="1458"/>
      </w:tblGrid>
      <w:tr>
        <w:trPr/>
        <w:tc>
          <w:tcPr>
            <w:tcW w:w="112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01"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Výsledok hospodárenia</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31.12.2018</w:t>
            </w:r>
          </w:p>
        </w:tc>
      </w:tr>
      <w:tr>
        <w:trPr>
          <w:trHeight w:val="310"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pred zdanením</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25.888,69</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w:t>
            </w:r>
            <w:r>
              <w:rPr>
                <w:b/>
              </w:rPr>
              <w:t>2.192,46</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591</w:t>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Splatná daň z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0,31</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595</w:t>
            </w:r>
          </w:p>
        </w:tc>
        <w:tc>
          <w:tcPr>
            <w:tcW w:w="6101"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Dodatočne platená daň z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36"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po zdanení</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25.888,69</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rPr>
            </w:pPr>
            <w:r>
              <w:rPr>
                <w:b/>
              </w:rPr>
              <w:t>-</w:t>
            </w:r>
            <w:r>
              <w:rPr>
                <w:b/>
              </w:rPr>
              <w:t>2.192,77</w:t>
            </w:r>
          </w:p>
        </w:tc>
      </w:tr>
    </w:tbl>
    <w:p>
      <w:pPr>
        <w:pStyle w:val="Normal"/>
        <w:tabs>
          <w:tab w:val="left" w:pos="1087" w:leader="none"/>
        </w:tabs>
        <w:jc w:val="both"/>
        <w:rPr>
          <w:color w:val="2E74B5"/>
        </w:rPr>
      </w:pPr>
      <w:r>
        <w:br w:type="page"/>
      </w:r>
      <w:r>
        <w:rPr>
          <w:b/>
          <w:color w:val="2E74B5"/>
          <w:sz w:val="28"/>
          <w:szCs w:val="28"/>
        </w:rPr>
        <w:t>7. Konsolidovaná účtovná závierka</w:t>
      </w:r>
    </w:p>
    <w:p>
      <w:pPr>
        <w:pStyle w:val="Telotextu"/>
        <w:tabs>
          <w:tab w:val="left" w:pos="360" w:leader="none"/>
        </w:tabs>
        <w:jc w:val="both"/>
        <w:rPr>
          <w:b/>
          <w:b/>
          <w:sz w:val="28"/>
          <w:szCs w:val="28"/>
        </w:rPr>
      </w:pPr>
      <w:r>
        <w:rPr>
          <w:sz w:val="24"/>
        </w:rPr>
        <w:tab/>
      </w:r>
    </w:p>
    <w:p>
      <w:pPr>
        <w:pStyle w:val="Normal"/>
        <w:rPr>
          <w:sz w:val="20"/>
          <w:szCs w:val="20"/>
          <w:highlight w:val="red"/>
        </w:rPr>
      </w:pPr>
      <w:r>
        <w:rPr>
          <w:b/>
          <w:sz w:val="28"/>
          <w:szCs w:val="28"/>
        </w:rPr>
        <w:t>Konsolidovaný celok</w:t>
      </w:r>
    </w:p>
    <w:p>
      <w:pPr>
        <w:pStyle w:val="Normal"/>
        <w:spacing w:lineRule="atLeast" w:line="100"/>
        <w:jc w:val="both"/>
        <w:rPr>
          <w:highlight w:val="red"/>
        </w:rPr>
      </w:pPr>
      <w:r>
        <w:rPr/>
        <w:tab/>
        <w:t xml:space="preserve">Obec </w:t>
      </w:r>
      <w:bookmarkStart w:id="6" w:name="OLE_LINK14"/>
      <w:bookmarkStart w:id="7" w:name="OLE_LINK13"/>
      <w:bookmarkStart w:id="8" w:name="OLE_LINK12"/>
      <w:bookmarkStart w:id="9" w:name="OLE_LINK11"/>
      <w:bookmarkStart w:id="10" w:name="OLE_LINK10"/>
      <w:bookmarkStart w:id="11" w:name="OLE_LINK9"/>
      <w:bookmarkStart w:id="12" w:name="OLE_LINK8"/>
      <w:bookmarkStart w:id="13" w:name="OLE_LINK7"/>
      <w:r>
        <w:rPr/>
        <w:t xml:space="preserve">Smrečany </w:t>
      </w:r>
      <w:bookmarkEnd w:id="6"/>
      <w:bookmarkEnd w:id="7"/>
      <w:bookmarkEnd w:id="8"/>
      <w:bookmarkEnd w:id="9"/>
      <w:bookmarkEnd w:id="10"/>
      <w:bookmarkEnd w:id="11"/>
      <w:bookmarkEnd w:id="12"/>
      <w:bookmarkEnd w:id="13"/>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b/>
          <w:b/>
          <w:bCs/>
        </w:rPr>
      </w:pPr>
      <w:r>
        <w:rPr>
          <w:b/>
          <w:bCs/>
        </w:rPr>
        <w:t xml:space="preserve">a) Rozpočtová  organizácia, ktorej zriaďovateľom je Obec </w:t>
      </w:r>
      <w:r>
        <w:rPr>
          <w:b/>
        </w:rPr>
        <w:t>Smrečany</w:t>
      </w:r>
      <w:r>
        <w:rPr>
          <w:b/>
          <w:bCs/>
        </w:rPr>
        <w:t>:</w:t>
      </w:r>
    </w:p>
    <w:p>
      <w:pPr>
        <w:pStyle w:val="Normal"/>
        <w:jc w:val="both"/>
        <w:rPr>
          <w:b/>
          <w:b/>
          <w:bCs/>
        </w:rPr>
      </w:pPr>
      <w:r>
        <w:rPr>
          <w:b/>
          <w:bCs/>
        </w:rPr>
        <w:t>Materská školou Smrečany</w:t>
      </w:r>
    </w:p>
    <w:p>
      <w:pPr>
        <w:pStyle w:val="Normal"/>
        <w:rPr>
          <w:b/>
          <w:b/>
          <w:bCs/>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rFonts w:ascii="TimesNewRoman" w:hAnsi="TimesNewRoman" w:eastAsia="TimesNewRoman" w:cs="TimesNewRoman"/>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2017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b/>
          <w:b/>
          <w:bCs/>
        </w:rPr>
      </w:pPr>
      <w:r>
        <w:rPr/>
        <w:t>Obec Smrečany vlastní podiely v :</w:t>
      </w:r>
    </w:p>
    <w:p>
      <w:pPr>
        <w:pStyle w:val="Normal"/>
        <w:jc w:val="both"/>
        <w:rPr/>
      </w:pPr>
      <w:r>
        <w:rPr>
          <w:b/>
          <w:bCs/>
        </w:rPr>
        <w:t>Liptovská vodárenská spoločnosť, a. s.</w:t>
      </w:r>
      <w:r>
        <w:rPr/>
        <w:t>, kde podiel na základnom imaní nespĺňajú podmienky na zahrnutie do konsolidovaného celku.</w:t>
      </w:r>
    </w:p>
    <w:p>
      <w:pPr>
        <w:pStyle w:val="Normal"/>
        <w:jc w:val="both"/>
        <w:rPr/>
      </w:pPr>
      <w:r>
        <w:rPr/>
      </w:r>
    </w:p>
    <w:p>
      <w:pPr>
        <w:pStyle w:val="Normal"/>
        <w:jc w:val="both"/>
        <w:rPr>
          <w:sz w:val="16"/>
          <w:szCs w:val="16"/>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b/>
          <w:b/>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b/>
          <w:b/>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b/>
          <w:b/>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rFonts w:ascii="Calibri-Bold" w:hAnsi="Calibri-Bold" w:cs="Calibri-Bold"/>
          <w:b/>
          <w:b/>
          <w:bCs/>
          <w:sz w:val="28"/>
          <w:szCs w:val="28"/>
          <w:highlight w:val="red"/>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sz w:val="28"/>
          <w:szCs w:val="28"/>
        </w:rPr>
        <w:t>Hospodárenie  konsolidovaného  celku za rok 2018</w:t>
      </w:r>
    </w:p>
    <w:p>
      <w:pPr>
        <w:pStyle w:val="Normal"/>
        <w:rPr/>
      </w:pPr>
      <w:r>
        <w:rPr/>
      </w:r>
    </w:p>
    <w:p>
      <w:pPr>
        <w:pStyle w:val="Normal"/>
        <w:tabs>
          <w:tab w:val="left" w:pos="360" w:leader="none"/>
        </w:tabs>
        <w:jc w:val="both"/>
        <w:rPr>
          <w:b/>
          <w:b/>
          <w:highlight w:val="red"/>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52"/>
        <w:gridCol w:w="1425"/>
        <w:gridCol w:w="1773"/>
        <w:gridCol w:w="728"/>
        <w:gridCol w:w="710"/>
        <w:gridCol w:w="1559"/>
        <w:gridCol w:w="1431"/>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rPr>
              <w:t>Aktíva</w:t>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5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31.12.2017</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3.600,00</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3.600,00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3.600,00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1.025.365,51</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1.025.365,51</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870.909,94</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1.025.365,51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160.755,65</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161.152,80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89.342,24</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89.342,24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89.342,24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154.292.24</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154.292,24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181.797,94</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154.292,24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37.714,48</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5.309,01</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43.023,49</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19.098,51</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43.023,49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1.179,12</w:t>
            </w:r>
          </w:p>
        </w:tc>
        <w:tc>
          <w:tcPr>
            <w:tcW w:w="142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1.179,12</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797,74</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1.179,12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Majetok spolu</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1.472.6</w:t>
            </w:r>
            <w:r>
              <w:rPr>
                <w:b/>
                <w:bCs/>
              </w:rPr>
              <w:t>46</w:t>
            </w:r>
            <w:r>
              <w:rPr>
                <w:b/>
                <w:bCs/>
              </w:rPr>
              <w:t>,39</w:t>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5.309,01</w:t>
            </w:r>
          </w:p>
        </w:tc>
        <w:tc>
          <w:tcPr>
            <w:tcW w:w="177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1.477.955,40</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FF0000"/>
              </w:rPr>
            </w:pPr>
            <w:r>
              <w:rPr>
                <w:b/>
                <w:bCs/>
                <w:color w:val="FF0000"/>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1.233.359,78</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b/>
                <w:b/>
                <w:bCs/>
              </w:rPr>
            </w:pPr>
            <w:r>
              <w:rPr>
                <w:b/>
                <w:bCs/>
              </w:rPr>
              <w:t>1.477.955,40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42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5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31.12.2017</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Spolu 31.12.2018</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t>1.129.013,98</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t>-</w:t>
            </w:r>
            <w:r>
              <w:rPr>
                <w:b/>
                <w:bCs/>
              </w:rPr>
              <w:t>223,58</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t>1.128.790,40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1.114.040,05</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bCs/>
              </w:rPr>
            </w:pPr>
            <w:r>
              <w:rPr>
                <w:b/>
                <w:bCs/>
              </w:rPr>
              <w:t>1.128.790,40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1.131.206,75</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522,42</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1.131.729,17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1.084.842,19</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1.131.729,17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rPr>
              <w:t>Výsledok 201</w:t>
            </w:r>
            <w:r>
              <w:rPr>
                <w:bCs/>
              </w:rPr>
              <w:t>8</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w:t>
            </w:r>
            <w:r>
              <w:rPr/>
              <w:t>2.192,77</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w:t>
            </w:r>
            <w:r>
              <w:rPr/>
              <w:t>746,00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w:t>
            </w:r>
            <w:r>
              <w:rPr/>
              <w:t>2.938,77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29.197,86</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w:t>
            </w:r>
            <w:r>
              <w:rPr/>
              <w:t>2.938,77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rPr>
              <w:t>Záväzky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319.473,98</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5.532,59</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325.006,57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92.486,74</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rPr>
            </w:pPr>
            <w:r>
              <w:rPr>
                <w:b/>
              </w:rPr>
              <w:t>325.006,57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1.100,00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108.140,97</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108.140,97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108.140,97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654,30</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434,86</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1.089,16</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909,56</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1.089,16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9.682,46</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5.097,73</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14.780,19</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16.375,43</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14.780,19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199.896,25</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199.896,25</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74.101,75</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199.896,25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24.158,43</w:t>
            </w:r>
          </w:p>
        </w:tc>
        <w:tc>
          <w:tcPr>
            <w:tcW w:w="14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0,00</w:t>
            </w:r>
          </w:p>
        </w:tc>
        <w:tc>
          <w:tcPr>
            <w:tcW w:w="1773"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24.158,43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26.832,99</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rPr>
            </w:pPr>
            <w:r>
              <w:rPr>
                <w:b/>
              </w:rPr>
              <w:t>24.158,43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 xml:space="preserve">VI a záväzky </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1.472.6</w:t>
            </w:r>
            <w:r>
              <w:rPr>
                <w:b/>
                <w:bCs/>
              </w:rPr>
              <w:t>46</w:t>
            </w:r>
            <w:r>
              <w:rPr>
                <w:b/>
                <w:bCs/>
              </w:rPr>
              <w:t>,39</w:t>
            </w:r>
          </w:p>
        </w:tc>
        <w:tc>
          <w:tcPr>
            <w:tcW w:w="1425"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5.309,01</w:t>
            </w:r>
          </w:p>
        </w:tc>
        <w:tc>
          <w:tcPr>
            <w:tcW w:w="1773"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1.477.955,40</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1.233.359,78</w:t>
            </w:r>
          </w:p>
        </w:tc>
        <w:tc>
          <w:tcPr>
            <w:tcW w:w="143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b/>
                <w:b/>
                <w:bCs/>
              </w:rPr>
            </w:pPr>
            <w:r>
              <w:rPr>
                <w:b/>
                <w:bCs/>
              </w:rPr>
              <w:t>1.477.955,40</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pPr>
      <w:r>
        <w:rPr>
          <w:b/>
        </w:rPr>
        <w:t xml:space="preserve">Okrem konsolidácie majetku a záväzkov, boli za rok 2018 konsolidované náklady a výnosy. </w:t>
      </w:r>
    </w:p>
    <w:p>
      <w:pPr>
        <w:pStyle w:val="Normal"/>
        <w:tabs>
          <w:tab w:val="left" w:pos="360" w:leader="none"/>
        </w:tabs>
        <w:jc w:val="both"/>
        <w:rPr>
          <w:b/>
          <w:b/>
          <w:sz w:val="20"/>
          <w:szCs w:val="20"/>
        </w:rPr>
      </w:pPr>
      <w:r>
        <w:rPr>
          <w:b/>
          <w:sz w:val="20"/>
          <w:szCs w:val="20"/>
        </w:rPr>
      </w:r>
    </w:p>
    <w:p>
      <w:pPr>
        <w:pStyle w:val="Normal"/>
        <w:tabs>
          <w:tab w:val="left" w:pos="360" w:leader="none"/>
        </w:tabs>
        <w:jc w:val="both"/>
        <w:rPr>
          <w:b/>
          <w:b/>
          <w:bCs/>
        </w:rPr>
      </w:pPr>
      <w:r>
        <w:rPr>
          <w:b/>
        </w:rPr>
        <w:t>Prehľad nákladov a výnosov za konsolidovaný celok uvádzame v nasledujúcich tabuľkách.</w:t>
      </w:r>
    </w:p>
    <w:tbl>
      <w:tblPr>
        <w:tblW w:w="982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2"/>
        <w:gridCol w:w="1277"/>
        <w:gridCol w:w="1133"/>
        <w:gridCol w:w="1286"/>
        <w:gridCol w:w="1266"/>
        <w:gridCol w:w="565"/>
        <w:gridCol w:w="1277"/>
        <w:gridCol w:w="1314"/>
      </w:tblGrid>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Náklady</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MŠ</w:t>
            </w:r>
          </w:p>
        </w:tc>
        <w:tc>
          <w:tcPr>
            <w:tcW w:w="128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2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 Md</w:t>
            </w:r>
          </w:p>
        </w:tc>
        <w:tc>
          <w:tcPr>
            <w:tcW w:w="56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KÚDal</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KÚZ k 31.12.201</w:t>
            </w:r>
            <w:r>
              <w:rPr>
                <w:b/>
                <w:bCs/>
                <w:color w:val="auto"/>
              </w:rPr>
              <w:t>7</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rPr>
              <w:t>KÚZ k  31.12.201</w:t>
            </w:r>
            <w:r>
              <w:rPr>
                <w:b/>
                <w:bCs/>
                <w:color w:val="auto"/>
              </w:rPr>
              <w:t>8</w:t>
            </w:r>
          </w:p>
        </w:tc>
      </w:tr>
      <w:tr>
        <w:trPr>
          <w:trHeight w:val="343"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rPr>
              <w:t>Prev.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200.678,59</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75.458,02</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276.136,61</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247.309,22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rPr>
              <w:t>276.136,61</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Materiál, ener.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26.254,10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11.781,88</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38.035,98</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32.466,15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38.035,98</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Služby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40.992,54</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4.650,91</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45.643,45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50.852,66</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45.643,45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Osob.náklady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69.960,95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58.912,10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128.873,05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113.007,67</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128.873,05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Dane a popl.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3,90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3,90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74,00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3,90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Ostatné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1.423,15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113,13</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1.536,28</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2.933,23</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1.536,28</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Odpisy, rezer.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62.043,95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62.043,95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47.975,51</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62.043,95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Finan.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3.269,15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171,80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3.440,95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2.499,52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3.440,95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Finančné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3.269,15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171,80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3.440,95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2.499,52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3.440,95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Mim.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Transfery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80.448,43</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3.982,00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11.285,12</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-7</w:t>
            </w:r>
            <w:r>
              <w:rPr>
                <w:b/>
                <w:color w:val="auto"/>
              </w:rPr>
              <w:t>3.145,31</w:t>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9.955,33</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11.285,12</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rPr>
              <w:t>Celkom</w:t>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284.396,17</w:t>
            </w:r>
          </w:p>
        </w:tc>
        <w:tc>
          <w:tcPr>
            <w:tcW w:w="113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79.611,82</w:t>
            </w:r>
          </w:p>
        </w:tc>
        <w:tc>
          <w:tcPr>
            <w:tcW w:w="128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290.862,68</w:t>
            </w:r>
          </w:p>
        </w:tc>
        <w:tc>
          <w:tcPr>
            <w:tcW w:w="12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w:t>
            </w:r>
            <w:r>
              <w:rPr>
                <w:b/>
                <w:bCs/>
                <w:color w:val="auto"/>
              </w:rPr>
              <w:t>73.145,31</w:t>
            </w:r>
          </w:p>
        </w:tc>
        <w:tc>
          <w:tcPr>
            <w:tcW w:w="56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259.764,07</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290.862,68</w:t>
            </w:r>
          </w:p>
        </w:tc>
      </w:tr>
    </w:tbl>
    <w:p>
      <w:pPr>
        <w:pStyle w:val="Normal"/>
        <w:tabs>
          <w:tab w:val="left" w:pos="360" w:leader="none"/>
        </w:tabs>
        <w:jc w:val="both"/>
        <w:rPr>
          <w:highlight w:val="red"/>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48" w:type="dxa"/>
        <w:jc w:val="left"/>
        <w:tblInd w:w="-24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1"/>
        <w:gridCol w:w="1279"/>
        <w:gridCol w:w="1135"/>
        <w:gridCol w:w="1311"/>
        <w:gridCol w:w="556"/>
        <w:gridCol w:w="1277"/>
        <w:gridCol w:w="1280"/>
        <w:gridCol w:w="1307"/>
      </w:tblGrid>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Výnosy</w:t>
            </w:r>
          </w:p>
        </w:tc>
        <w:tc>
          <w:tcPr>
            <w:tcW w:w="127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13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MŠ</w:t>
            </w:r>
          </w:p>
        </w:tc>
        <w:tc>
          <w:tcPr>
            <w:tcW w:w="131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55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KÚMd</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 Dal</w:t>
            </w:r>
          </w:p>
        </w:tc>
        <w:tc>
          <w:tcPr>
            <w:tcW w:w="12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KÚZ k 31.12.201</w:t>
            </w:r>
            <w:r>
              <w:rPr>
                <w:b/>
                <w:bCs/>
                <w:color w:val="auto"/>
              </w:rPr>
              <w:t>7</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auto"/>
              </w:rPr>
            </w:pPr>
            <w:r>
              <w:rPr>
                <w:b/>
                <w:bCs/>
                <w:color w:val="auto"/>
              </w:rPr>
              <w:t>KÚZ k  31.12.201</w:t>
            </w:r>
            <w:r>
              <w:rPr>
                <w:b/>
                <w:bCs/>
                <w:color w:val="auto"/>
              </w:rPr>
              <w:t>8</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rPr>
              <w:t>Prev. činnosť</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253.724,93</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8.436,91</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262.161,84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bCs/>
                <w:color w:val="auto"/>
              </w:rPr>
              <w:t>278.426,70</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bCs/>
                <w:color w:val="auto"/>
              </w:rPr>
              <w:t>262.161,84</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Tržby, výkony</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5.360,58</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4.197,78</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9.558,36</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7.923,01</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9.558,36</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Dane a popl.</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244.202,45</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3.982,00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248.184,45</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223.414,15</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248.184,45</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Ostatné výnos.</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3.061,90</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257,13</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3.319,03</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47.089,54</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3.319,03</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 xml:space="preserve">Zúčt. rezerv </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1.100,00</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1.100,00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1.100,00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Finan. činnosť</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25,04</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25,04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0,25</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25,04</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Finan.výnosy</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25,04</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25,04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0,25</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25,04</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Mim. činnosť</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0,00</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Mimoriad.výn.</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Transfery</w:t>
            </w:r>
          </w:p>
        </w:tc>
        <w:tc>
          <w:tcPr>
            <w:tcW w:w="127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28.453,74</w:t>
            </w:r>
          </w:p>
        </w:tc>
        <w:tc>
          <w:tcPr>
            <w:tcW w:w="113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70.428,91</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25.737,34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w:t>
            </w:r>
            <w:r>
              <w:rPr>
                <w:b/>
                <w:color w:val="auto"/>
              </w:rPr>
              <w:t>73.145,31</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b/>
                <w:color w:val="auto"/>
              </w:rPr>
              <w:t>10.534,98</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25.737,34</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rPr>
              <w:t xml:space="preserve">Celkom </w:t>
            </w:r>
          </w:p>
        </w:tc>
        <w:tc>
          <w:tcPr>
            <w:tcW w:w="1279"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color w:val="auto"/>
              </w:rPr>
            </w:pPr>
            <w:r>
              <w:rPr>
                <w:b/>
                <w:bCs/>
                <w:color w:val="auto"/>
              </w:rPr>
              <w:t>282.203,71</w:t>
            </w:r>
          </w:p>
        </w:tc>
        <w:tc>
          <w:tcPr>
            <w:tcW w:w="113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78.865,82</w:t>
            </w:r>
          </w:p>
        </w:tc>
        <w:tc>
          <w:tcPr>
            <w:tcW w:w="131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287.924,22</w:t>
            </w:r>
          </w:p>
        </w:tc>
        <w:tc>
          <w:tcPr>
            <w:tcW w:w="55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w:t>
            </w:r>
            <w:r>
              <w:rPr>
                <w:b/>
                <w:bCs/>
                <w:color w:val="auto"/>
              </w:rPr>
              <w:t>73.145,31</w:t>
            </w:r>
          </w:p>
        </w:tc>
        <w:tc>
          <w:tcPr>
            <w:tcW w:w="128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rPr>
            </w:pPr>
            <w:r>
              <w:rPr>
                <w:b/>
                <w:bCs/>
                <w:color w:val="auto"/>
              </w:rPr>
              <w:t>288.961,93</w:t>
            </w:r>
          </w:p>
        </w:tc>
        <w:tc>
          <w:tcPr>
            <w:tcW w:w="130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287.924,22</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b/>
          <w:b/>
          <w:color w:val="FF0000"/>
          <w:sz w:val="28"/>
          <w:szCs w:val="28"/>
          <w:highlight w:val="red"/>
        </w:rPr>
      </w:pPr>
      <w:r>
        <w:rPr>
          <w:color w:val="FF0000"/>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FF0000"/>
          <w:sz w:val="28"/>
          <w:szCs w:val="28"/>
          <w:highlight w:val="red"/>
        </w:rPr>
      </w:pPr>
      <w:r>
        <w:rPr>
          <w:b/>
          <w:color w:val="FF0000"/>
          <w:sz w:val="28"/>
          <w:szCs w:val="28"/>
          <w:highlight w:val="red"/>
        </w:rPr>
      </w:r>
    </w:p>
    <w:p>
      <w:pPr>
        <w:pStyle w:val="Normal"/>
        <w:tabs>
          <w:tab w:val="left" w:pos="1087" w:leader="none"/>
        </w:tabs>
        <w:ind w:left="54" w:hanging="0"/>
        <w:jc w:val="both"/>
        <w:rPr>
          <w:b/>
          <w:b/>
          <w:sz w:val="28"/>
          <w:szCs w:val="28"/>
          <w:highlight w:val="red"/>
        </w:rPr>
      </w:pPr>
      <w:r>
        <w:rPr>
          <w:b/>
          <w:sz w:val="28"/>
          <w:szCs w:val="28"/>
          <w:highlight w:val="red"/>
        </w:rPr>
      </w:r>
    </w:p>
    <w:p>
      <w:pPr>
        <w:pStyle w:val="Normal"/>
        <w:tabs>
          <w:tab w:val="left" w:pos="1087" w:leader="none"/>
        </w:tabs>
        <w:ind w:left="54" w:hanging="0"/>
        <w:jc w:val="both"/>
        <w:rPr>
          <w:bCs/>
          <w:sz w:val="20"/>
          <w:szCs w:val="20"/>
        </w:rPr>
      </w:pPr>
      <w:r>
        <w:rPr>
          <w:b/>
          <w:sz w:val="28"/>
          <w:szCs w:val="28"/>
        </w:rPr>
        <w:t>8. Predpokladaný budúci vývoj – zámery obce</w:t>
      </w:r>
    </w:p>
    <w:p>
      <w:pPr>
        <w:pStyle w:val="Normal"/>
        <w:tabs>
          <w:tab w:val="left" w:pos="7380" w:leader="none"/>
          <w:tab w:val="left" w:pos="9720" w:leader="none"/>
          <w:tab w:val="left" w:pos="11880" w:leader="none"/>
        </w:tabs>
        <w:jc w:val="both"/>
        <w:rPr>
          <w:bCs/>
          <w:sz w:val="20"/>
          <w:szCs w:val="20"/>
        </w:rPr>
      </w:pPr>
      <w:r>
        <w:rPr>
          <w:bCs/>
          <w:sz w:val="20"/>
          <w:szCs w:val="20"/>
        </w:rPr>
      </w:r>
    </w:p>
    <w:p>
      <w:pPr>
        <w:pStyle w:val="Telotextu"/>
        <w:tabs>
          <w:tab w:val="left" w:pos="360" w:leader="none"/>
        </w:tabs>
        <w:jc w:val="both"/>
        <w:rPr>
          <w:b/>
          <w:b/>
          <w:sz w:val="20"/>
          <w:szCs w:val="20"/>
          <w:highlight w:val="red"/>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left" w:pos="1087" w:leader="none"/>
        </w:tabs>
        <w:ind w:left="54" w:hanging="0"/>
        <w:jc w:val="both"/>
        <w:rPr>
          <w:b/>
          <w:b/>
          <w:bCs/>
          <w:sz w:val="20"/>
          <w:szCs w:val="20"/>
        </w:rPr>
      </w:pPr>
      <w:r>
        <w:rPr>
          <w:b/>
          <w:sz w:val="28"/>
          <w:szCs w:val="28"/>
        </w:rPr>
        <w:t>9. Udalosti osobitného významu po skončení účtovného obdobia</w:t>
      </w:r>
    </w:p>
    <w:p>
      <w:pPr>
        <w:pStyle w:val="Normal"/>
        <w:tabs>
          <w:tab w:val="left" w:pos="7380" w:leader="none"/>
          <w:tab w:val="left" w:pos="9720" w:leader="none"/>
          <w:tab w:val="left" w:pos="11880" w:leader="none"/>
        </w:tabs>
        <w:rPr>
          <w:b/>
          <w:b/>
          <w:bCs/>
          <w:sz w:val="20"/>
          <w:szCs w:val="20"/>
        </w:rPr>
      </w:pPr>
      <w:r>
        <w:rPr>
          <w:b/>
          <w:bCs/>
          <w:sz w:val="20"/>
          <w:szCs w:val="20"/>
        </w:rPr>
      </w:r>
    </w:p>
    <w:p>
      <w:pPr>
        <w:pStyle w:val="Normal"/>
        <w:jc w:val="both"/>
        <w:rPr>
          <w:bCs/>
          <w:sz w:val="20"/>
          <w:szCs w:val="20"/>
        </w:rPr>
      </w:pPr>
      <w:r>
        <w:rPr>
          <w:bCs/>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1.1.2018 do 31.12.2018. Obec </w:t>
      </w:r>
      <w:r>
        <w:rPr/>
        <w:t xml:space="preserve">Smrečany </w:t>
      </w:r>
      <w:r>
        <w:rPr>
          <w:bCs/>
        </w:rPr>
        <w:t xml:space="preserve">zostavovala za rok 2018 po desiaty-krát konsolidovanú účtovnú závierku za konsolidovaný celok. </w:t>
      </w:r>
    </w:p>
    <w:p>
      <w:pPr>
        <w:pStyle w:val="Normal"/>
        <w:ind w:firstLine="567"/>
        <w:jc w:val="both"/>
        <w:rPr>
          <w:b/>
          <w:b/>
          <w:bCs/>
          <w:sz w:val="20"/>
          <w:szCs w:val="20"/>
        </w:rPr>
      </w:pPr>
      <w:r>
        <w:rPr>
          <w:bCs/>
        </w:rPr>
        <w:t>Účtovné závierky boli odovzdané metodikovi pre účtovníctvo na Daňovom úrade v Liptovskom Mikuláši v zákonom stanovenom termíne.</w:t>
      </w:r>
    </w:p>
    <w:p>
      <w:pPr>
        <w:pStyle w:val="Normal"/>
        <w:jc w:val="both"/>
        <w:rPr>
          <w:b/>
          <w:b/>
          <w:bCs/>
          <w:sz w:val="20"/>
          <w:szCs w:val="20"/>
        </w:rPr>
      </w:pPr>
      <w:r>
        <w:rPr>
          <w:b/>
          <w:bCs/>
          <w:sz w:val="20"/>
          <w:szCs w:val="20"/>
        </w:rPr>
      </w:r>
    </w:p>
    <w:p>
      <w:pPr>
        <w:pStyle w:val="Normal"/>
        <w:jc w:val="both"/>
        <w:rPr>
          <w:bCs/>
        </w:rPr>
      </w:pPr>
      <w:r>
        <w:rPr>
          <w:b/>
          <w:bCs/>
        </w:rPr>
        <w:t>Prílohy:</w:t>
      </w:r>
    </w:p>
    <w:p>
      <w:pPr>
        <w:pStyle w:val="Normal"/>
        <w:jc w:val="both"/>
        <w:rPr>
          <w:bCs/>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5</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3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style>
  <w:style w:type="character" w:styleId="ListLabel24">
    <w:name w:val="ListLabel 24"/>
    <w:qFormat/>
    <w:rPr>
      <w:lang w:val="sk-SK"/>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lang w:val="sk-SK"/>
    </w:rPr>
  </w:style>
  <w:style w:type="character" w:styleId="ListLabel36">
    <w:name w:val="ListLabel 36"/>
    <w:qFormat/>
    <w:rPr/>
  </w:style>
  <w:style w:type="character" w:styleId="ListLabel37">
    <w:name w:val="ListLabel 37"/>
    <w:qFormat/>
    <w:rPr>
      <w:lang w:val="sk-SK"/>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numbering" w:styleId="NoList" w:default="1">
    <w:name w:val="No List"/>
    <w:uiPriority w:val="99"/>
    <w:semiHidden/>
    <w:unhideWhenUsed/>
    <w:qFormat/>
  </w:style>
  <w:style w:type="numbering" w:styleId="WW8Num3">
    <w:name w:val="WW8Num3"/>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Application>LibreOffice/6.0.4.2$Windows_X86_64 LibreOffice_project/9b0d9b32d5dcda91d2f1a96dc04c645c450872bf</Application>
  <Pages>25</Pages>
  <Words>7133</Words>
  <Characters>42201</Characters>
  <CharactersWithSpaces>49494</CharactersWithSpaces>
  <Paragraphs>1415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2019-08-13T10:07:17Z</dcterms:modified>
  <cp:revision>7</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