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339A0" w:rsidRPr="002B7FB7" w:rsidRDefault="005339A0" w:rsidP="005339A0">
      <w:pPr>
        <w:pStyle w:val="Default"/>
        <w:spacing w:after="120"/>
        <w:jc w:val="center"/>
        <w:rPr>
          <w:rFonts w:ascii="Verdana" w:hAnsi="Verdana" w:cs="Times New Roman"/>
          <w:color w:val="auto"/>
          <w:sz w:val="20"/>
          <w:szCs w:val="17"/>
        </w:rPr>
      </w:pPr>
      <w:bookmarkStart w:id="0" w:name="_GoBack"/>
      <w:bookmarkEnd w:id="0"/>
      <w:r w:rsidRPr="002B7FB7">
        <w:rPr>
          <w:rFonts w:ascii="Verdana" w:hAnsi="Verdana" w:cs="Times New Roman"/>
          <w:b/>
          <w:bCs/>
          <w:color w:val="auto"/>
          <w:sz w:val="20"/>
          <w:szCs w:val="17"/>
        </w:rPr>
        <w:t>SPRÁVA NEZÁVISLÉHO AUDÍTORA</w:t>
      </w:r>
    </w:p>
    <w:p w:rsidR="005339A0" w:rsidRPr="002B7FB7" w:rsidRDefault="005339A0" w:rsidP="005339A0">
      <w:pPr>
        <w:pStyle w:val="level2"/>
        <w:widowControl w:val="0"/>
        <w:tabs>
          <w:tab w:val="clear" w:pos="360"/>
          <w:tab w:val="clear" w:pos="576"/>
        </w:tabs>
        <w:spacing w:before="0" w:line="240" w:lineRule="auto"/>
        <w:ind w:left="0" w:firstLine="0"/>
        <w:jc w:val="center"/>
        <w:rPr>
          <w:rFonts w:ascii="Verdana" w:hAnsi="Verdana"/>
          <w:b/>
          <w:szCs w:val="17"/>
          <w:lang w:val="sk-SK"/>
        </w:rPr>
      </w:pPr>
      <w:r w:rsidRPr="002B7FB7">
        <w:rPr>
          <w:rFonts w:ascii="Verdana" w:hAnsi="Verdana"/>
          <w:b/>
          <w:szCs w:val="17"/>
          <w:lang w:val="sk-SK"/>
        </w:rPr>
        <w:t xml:space="preserve">pre štatutárny orgán a mestské zastupiteľstvo </w:t>
      </w:r>
      <w:r w:rsidRPr="002B7FB7">
        <w:rPr>
          <w:rFonts w:ascii="Verdana" w:hAnsi="Verdana"/>
          <w:b/>
          <w:szCs w:val="17"/>
          <w:lang w:val="sk-SK"/>
        </w:rPr>
        <w:br/>
        <w:t>Hlavného mesta Slovenskej republiky Bratislava</w:t>
      </w:r>
      <w:r w:rsidRPr="002B7FB7" w:rsidDel="008829C0">
        <w:rPr>
          <w:rFonts w:ascii="Verdana" w:hAnsi="Verdana"/>
          <w:b/>
          <w:szCs w:val="17"/>
          <w:lang w:val="sk-SK"/>
        </w:rPr>
        <w:t xml:space="preserve"> </w:t>
      </w:r>
    </w:p>
    <w:p w:rsidR="005339A0" w:rsidRPr="002B7FB7" w:rsidRDefault="005339A0" w:rsidP="005339A0">
      <w:pPr>
        <w:pStyle w:val="level2"/>
        <w:widowControl w:val="0"/>
        <w:tabs>
          <w:tab w:val="clear" w:pos="576"/>
          <w:tab w:val="left" w:pos="0"/>
        </w:tabs>
        <w:spacing w:before="0" w:line="240" w:lineRule="auto"/>
        <w:ind w:left="0" w:firstLine="0"/>
        <w:rPr>
          <w:rFonts w:ascii="Verdana" w:hAnsi="Verdana"/>
          <w:b/>
          <w:caps/>
          <w:sz w:val="17"/>
          <w:szCs w:val="17"/>
          <w:lang w:val="sk-SK"/>
        </w:rPr>
      </w:pPr>
      <w:r w:rsidRPr="002B7FB7">
        <w:rPr>
          <w:rFonts w:ascii="Verdana" w:hAnsi="Verdana"/>
          <w:b/>
          <w:caps/>
          <w:sz w:val="17"/>
          <w:szCs w:val="17"/>
          <w:lang w:val="sk-SK"/>
        </w:rPr>
        <w:t>Správa z auditu KONSOLIDOVANEJ účtovnej závierky</w:t>
      </w:r>
    </w:p>
    <w:p w:rsidR="005339A0" w:rsidRPr="002B7FB7" w:rsidRDefault="005339A0" w:rsidP="005339A0">
      <w:pPr>
        <w:pStyle w:val="level2"/>
        <w:widowControl w:val="0"/>
        <w:tabs>
          <w:tab w:val="clear" w:pos="576"/>
          <w:tab w:val="left" w:pos="0"/>
        </w:tabs>
        <w:spacing w:before="0" w:line="240" w:lineRule="auto"/>
        <w:ind w:left="0" w:firstLine="0"/>
        <w:rPr>
          <w:rFonts w:ascii="Verdana" w:hAnsi="Verdana"/>
          <w:b/>
          <w:sz w:val="17"/>
          <w:szCs w:val="17"/>
          <w:lang w:val="sk-SK"/>
        </w:rPr>
      </w:pPr>
      <w:r w:rsidRPr="002B7FB7">
        <w:rPr>
          <w:rFonts w:ascii="Verdana" w:hAnsi="Verdana"/>
          <w:b/>
          <w:sz w:val="17"/>
          <w:szCs w:val="17"/>
          <w:lang w:val="sk-SK"/>
        </w:rPr>
        <w:t>Podmienený názor</w:t>
      </w:r>
    </w:p>
    <w:p w:rsidR="005339A0" w:rsidRPr="002B7FB7" w:rsidRDefault="005339A0" w:rsidP="005339A0">
      <w:pPr>
        <w:pStyle w:val="level2"/>
        <w:spacing w:before="0" w:line="240" w:lineRule="auto"/>
        <w:ind w:left="0" w:firstLine="0"/>
        <w:rPr>
          <w:rFonts w:ascii="Verdana" w:hAnsi="Verdana"/>
          <w:sz w:val="17"/>
          <w:szCs w:val="17"/>
          <w:lang w:val="sk-SK"/>
        </w:rPr>
      </w:pPr>
      <w:r w:rsidRPr="002B7FB7">
        <w:rPr>
          <w:rFonts w:ascii="Verdana" w:hAnsi="Verdana"/>
          <w:sz w:val="17"/>
          <w:szCs w:val="17"/>
          <w:lang w:val="sk-SK"/>
        </w:rPr>
        <w:t xml:space="preserve">Uskutočnili sme audit konsolidovanej účtovnej závierky Hlavného mesta Slovenskej republiky Bratislava (ďalej aj „mesto“), ktorá obsahuje konsolidovanú súvahu k 31. decembru 2018, konsolidovaný výkaz ziskov a strát za rok končiaci sa k uvedenému dátumu, a konsolidované poznámky, ktoré obsahujú súhrn významných účtovných zásad a účtovných metód. </w:t>
      </w:r>
    </w:p>
    <w:p w:rsidR="005339A0" w:rsidRPr="002B7FB7" w:rsidRDefault="005339A0" w:rsidP="005339A0">
      <w:pPr>
        <w:pStyle w:val="level2"/>
        <w:widowControl w:val="0"/>
        <w:tabs>
          <w:tab w:val="clear" w:pos="576"/>
          <w:tab w:val="left" w:pos="0"/>
        </w:tabs>
        <w:spacing w:before="0" w:line="240" w:lineRule="auto"/>
        <w:ind w:left="0" w:firstLine="0"/>
        <w:rPr>
          <w:rFonts w:ascii="Verdana" w:hAnsi="Verdana"/>
          <w:sz w:val="17"/>
          <w:szCs w:val="17"/>
          <w:lang w:val="sk-SK"/>
        </w:rPr>
      </w:pPr>
      <w:r w:rsidRPr="002B7FB7">
        <w:rPr>
          <w:rFonts w:ascii="Verdana" w:hAnsi="Verdana"/>
          <w:sz w:val="17"/>
          <w:szCs w:val="17"/>
          <w:lang w:val="sk-SK"/>
        </w:rPr>
        <w:t xml:space="preserve">Podľa nášho názoru, okrem vplyvu a možného vplyvu skutočností uvedených v odseku </w:t>
      </w:r>
      <w:r w:rsidR="00D83BD9" w:rsidRPr="002B7FB7">
        <w:rPr>
          <w:rFonts w:ascii="Verdana" w:hAnsi="Verdana"/>
          <w:i/>
          <w:sz w:val="17"/>
          <w:szCs w:val="17"/>
          <w:lang w:val="sk-SK"/>
        </w:rPr>
        <w:t>Základ</w:t>
      </w:r>
      <w:r w:rsidR="00D83BD9" w:rsidRPr="002B7FB7">
        <w:rPr>
          <w:rFonts w:ascii="Verdana" w:hAnsi="Verdana"/>
          <w:i/>
          <w:sz w:val="17"/>
          <w:szCs w:val="17"/>
          <w:lang w:val="sk-SK"/>
        </w:rPr>
        <w:br/>
      </w:r>
      <w:r w:rsidRPr="002B7FB7">
        <w:rPr>
          <w:rFonts w:ascii="Verdana" w:hAnsi="Verdana"/>
          <w:i/>
          <w:sz w:val="17"/>
          <w:szCs w:val="17"/>
          <w:lang w:val="sk-SK"/>
        </w:rPr>
        <w:t>pre podmienený názor</w:t>
      </w:r>
      <w:r w:rsidRPr="002B7FB7">
        <w:rPr>
          <w:rFonts w:ascii="Verdana" w:hAnsi="Verdana"/>
          <w:sz w:val="17"/>
          <w:szCs w:val="17"/>
          <w:lang w:val="sk-SK"/>
        </w:rPr>
        <w:t xml:space="preserve">, priložená konsolidovaná účtovná závierka </w:t>
      </w:r>
      <w:r w:rsidRPr="002B7FB7">
        <w:rPr>
          <w:rFonts w:ascii="Verdana" w:hAnsi="Verdana"/>
          <w:iCs/>
          <w:sz w:val="17"/>
          <w:szCs w:val="17"/>
          <w:lang w:val="sk-SK"/>
        </w:rPr>
        <w:t>poskytuje pravdivý a verný obraz finančnej situácie</w:t>
      </w:r>
      <w:r w:rsidRPr="002B7FB7">
        <w:rPr>
          <w:rFonts w:ascii="Verdana" w:hAnsi="Verdana"/>
          <w:sz w:val="17"/>
          <w:szCs w:val="17"/>
          <w:lang w:val="sk-SK"/>
        </w:rPr>
        <w:t xml:space="preserve"> Hlavného mesta Slovenskej republiky Bratislava k 31. decembru 2018 a výsledku je</w:t>
      </w:r>
      <w:r w:rsidR="00030B66" w:rsidRPr="002B7FB7">
        <w:rPr>
          <w:rFonts w:ascii="Verdana" w:hAnsi="Verdana"/>
          <w:sz w:val="17"/>
          <w:szCs w:val="17"/>
          <w:lang w:val="sk-SK"/>
        </w:rPr>
        <w:t>ho</w:t>
      </w:r>
      <w:r w:rsidRPr="002B7FB7">
        <w:rPr>
          <w:rFonts w:ascii="Verdana" w:hAnsi="Verdana"/>
          <w:sz w:val="17"/>
          <w:szCs w:val="17"/>
          <w:lang w:val="sk-SK"/>
        </w:rPr>
        <w:t xml:space="preserve"> hospodárenia za rok končiaci sa k uvedenému dátumu podľa zákona č. 431/2002 Z.z. o účtovníctve v znení neskorších predpisov (ďalej len „zákon o účtovníctve“).</w:t>
      </w:r>
    </w:p>
    <w:p w:rsidR="005339A0" w:rsidRPr="002B7FB7" w:rsidRDefault="005339A0" w:rsidP="005339A0">
      <w:pPr>
        <w:pStyle w:val="Default"/>
        <w:spacing w:after="120"/>
        <w:jc w:val="both"/>
        <w:rPr>
          <w:rFonts w:ascii="Verdana" w:hAnsi="Verdana" w:cs="Times New Roman"/>
          <w:b/>
          <w:bCs/>
          <w:color w:val="auto"/>
          <w:sz w:val="17"/>
          <w:szCs w:val="17"/>
        </w:rPr>
      </w:pPr>
      <w:r w:rsidRPr="002B7FB7">
        <w:rPr>
          <w:rFonts w:ascii="Verdana" w:hAnsi="Verdana" w:cs="Times New Roman"/>
          <w:b/>
          <w:bCs/>
          <w:color w:val="auto"/>
          <w:sz w:val="17"/>
          <w:szCs w:val="17"/>
        </w:rPr>
        <w:t xml:space="preserve">Základ pre podmienený názor </w:t>
      </w:r>
    </w:p>
    <w:p w:rsidR="009A2EC5" w:rsidRPr="002B7FB7" w:rsidRDefault="009A2EC5" w:rsidP="0018237F">
      <w:pPr>
        <w:pStyle w:val="Default"/>
        <w:spacing w:after="80"/>
        <w:jc w:val="both"/>
        <w:rPr>
          <w:rFonts w:ascii="Verdana" w:hAnsi="Verdana" w:cs="Times New Roman"/>
          <w:color w:val="auto"/>
          <w:sz w:val="17"/>
          <w:szCs w:val="17"/>
        </w:rPr>
      </w:pPr>
      <w:r w:rsidRPr="002B7FB7">
        <w:rPr>
          <w:rFonts w:ascii="Verdana" w:hAnsi="Verdana" w:cs="Times New Roman"/>
          <w:color w:val="auto"/>
          <w:sz w:val="17"/>
          <w:szCs w:val="17"/>
        </w:rPr>
        <w:t xml:space="preserve">Mesto pripravilo konsolidovanú účtovnú závierku na základe údajov z individuálnej účtovnej závierky Bratislavskej vodárenskej spoločnosti, a.s. („BVS, a.s.“) za rok 2018, pretože údaje z konsolidovanej účtovnej závierky BVS, a.s. neboli k dispozícii k dátumu zostavenia konsolidovanej účtovnej závierky mesta. Zároveň mesto vykonalo v súvislosti s konsolidáciou BVS, a.s. určité konsolidačné úpravy, ktoré však nie sú úplne a ani správne. Zároveň manažment BVS, a.s. analyzuje zmluvné a iné podmienky spolupráce s minoritným akcionárom spoločnosti Infra Services, a.s. ako aj dopad týchto podmienok na skutočnosť, či spoločnosť  Infra Services, a.s. predstavuje dcérsku spoločnosť alebo spoločný podnik. Keby mesto zahrnulo do konsolidácie konsolidovanú účtovnú závierku BVS, a.s. a vykonalo potrebné konsolidačné úpravy úplne a správne, významne by to ovplyvnilo viacero častí priloženej konsolidovanej účtovnej závierky. Účinky nezahrnutia do konsolidácie na konsolidovanú účtovnú závierku mesta neboli určené a zároveň výsledok analýzy manažmentu BVS, a.s. nie je k dátumu tejto správy známy, preto sme sa nemohli v rámci nášho auditu ubezpečiť o vplyve tejto skutočnosti na priloženú </w:t>
      </w:r>
      <w:r w:rsidR="00632AFB" w:rsidRPr="002B7FB7">
        <w:rPr>
          <w:rFonts w:ascii="Verdana" w:hAnsi="Verdana" w:cs="Times New Roman"/>
          <w:color w:val="auto"/>
          <w:sz w:val="17"/>
          <w:szCs w:val="17"/>
        </w:rPr>
        <w:t xml:space="preserve">konsolidovanú </w:t>
      </w:r>
      <w:r w:rsidRPr="002B7FB7">
        <w:rPr>
          <w:rFonts w:ascii="Verdana" w:hAnsi="Verdana" w:cs="Times New Roman"/>
          <w:color w:val="auto"/>
          <w:sz w:val="17"/>
          <w:szCs w:val="17"/>
        </w:rPr>
        <w:t>účtovnú závierku.</w:t>
      </w:r>
    </w:p>
    <w:p w:rsidR="00E41597" w:rsidRPr="002B7FB7" w:rsidRDefault="00E41597" w:rsidP="00E41597">
      <w:pPr>
        <w:pStyle w:val="Default"/>
        <w:spacing w:after="80"/>
        <w:jc w:val="both"/>
        <w:rPr>
          <w:rFonts w:ascii="Verdana" w:hAnsi="Verdana"/>
          <w:sz w:val="17"/>
          <w:szCs w:val="17"/>
        </w:rPr>
      </w:pPr>
      <w:bookmarkStart w:id="1" w:name="OLE_LINK2"/>
      <w:r w:rsidRPr="002B7FB7">
        <w:rPr>
          <w:rFonts w:ascii="Verdana" w:hAnsi="Verdana"/>
          <w:sz w:val="17"/>
          <w:szCs w:val="17"/>
        </w:rPr>
        <w:t>Mesto je účastníkom viacerých súdnych sporov a právnych konaní, pri ktorých neprimerane posúdilo ich vplyv na konsolidovanú účtovnú závierku vzhľadom k tomu, že v zmysle príslušnej legislatívy musí účtovať o rezervách len v prípade, ak je pravdepodobné, že existujúca povinnosť účtovnej jednotky, ktorá vznikla z minulých udalostí v budúcnosti zníži ekonomické úžitky účtovnej jednotky. Zároveň mesto v zmysle príslušnej legislatívy musí predložiť konsolidovanú účtovnú zá</w:t>
      </w:r>
      <w:r w:rsidR="00DE2041" w:rsidRPr="002B7FB7">
        <w:rPr>
          <w:rFonts w:ascii="Verdana" w:hAnsi="Verdana"/>
          <w:sz w:val="17"/>
          <w:szCs w:val="17"/>
        </w:rPr>
        <w:t>vierku za bežné účtovné obdobie</w:t>
      </w:r>
      <w:r w:rsidR="00DE2041" w:rsidRPr="002B7FB7">
        <w:rPr>
          <w:rFonts w:ascii="Verdana" w:hAnsi="Verdana"/>
          <w:sz w:val="17"/>
          <w:szCs w:val="17"/>
        </w:rPr>
        <w:br/>
      </w:r>
      <w:r w:rsidRPr="002B7FB7">
        <w:rPr>
          <w:rFonts w:ascii="Verdana" w:hAnsi="Verdana"/>
          <w:sz w:val="17"/>
          <w:szCs w:val="17"/>
        </w:rPr>
        <w:t>do stanoveného termínu Ministerstvu financií Slovenskej republiky, a preto nemôže zohľadniť fakty</w:t>
      </w:r>
      <w:r w:rsidR="00DE2041" w:rsidRPr="002B7FB7">
        <w:rPr>
          <w:rFonts w:ascii="Verdana" w:hAnsi="Verdana"/>
          <w:sz w:val="17"/>
          <w:szCs w:val="17"/>
        </w:rPr>
        <w:br/>
      </w:r>
      <w:r w:rsidRPr="002B7FB7">
        <w:rPr>
          <w:rFonts w:ascii="Verdana" w:hAnsi="Verdana"/>
          <w:sz w:val="17"/>
          <w:szCs w:val="17"/>
        </w:rPr>
        <w:t>a informácie, ktoré sa týkajú tejto konsolidovanej účtovnej závierky a sú k dispozícii po tomto termíne.</w:t>
      </w:r>
      <w:r w:rsidR="00DE2041" w:rsidRPr="002B7FB7">
        <w:rPr>
          <w:rFonts w:ascii="Verdana" w:hAnsi="Verdana"/>
          <w:sz w:val="17"/>
          <w:szCs w:val="17"/>
        </w:rPr>
        <w:br/>
      </w:r>
      <w:r w:rsidRPr="002B7FB7">
        <w:rPr>
          <w:rFonts w:ascii="Verdana" w:hAnsi="Verdana"/>
          <w:sz w:val="17"/>
          <w:szCs w:val="17"/>
        </w:rPr>
        <w:t>V tejto súvislosti mesto nemohlo zohľadniť informácie o vývoji súdnych s</w:t>
      </w:r>
      <w:r w:rsidR="00DE2041" w:rsidRPr="002B7FB7">
        <w:rPr>
          <w:rFonts w:ascii="Verdana" w:hAnsi="Verdana"/>
          <w:sz w:val="17"/>
          <w:szCs w:val="17"/>
        </w:rPr>
        <w:t>poroch, ktoré boli k dispozícii</w:t>
      </w:r>
      <w:r w:rsidR="00DE2041" w:rsidRPr="002B7FB7">
        <w:rPr>
          <w:rFonts w:ascii="Verdana" w:hAnsi="Verdana"/>
          <w:sz w:val="17"/>
          <w:szCs w:val="17"/>
        </w:rPr>
        <w:br/>
      </w:r>
      <w:r w:rsidRPr="002B7FB7">
        <w:rPr>
          <w:rFonts w:ascii="Verdana" w:hAnsi="Verdana"/>
          <w:sz w:val="17"/>
          <w:szCs w:val="17"/>
        </w:rPr>
        <w:t>po tomto dátume a počas nášho auditu. V dôsledku týchto skutočností je hodnota rezerv vykázaná k 31. decembru 2018 na riadku 135 konsolidovanej súvahy (Ostatné krátkodobé rezervy) a riadku 33 konsolidovaného výkazu ziskov a strát (Tvorba ostatných rezerv z prev</w:t>
      </w:r>
      <w:r w:rsidR="00DE2041" w:rsidRPr="002B7FB7">
        <w:rPr>
          <w:rFonts w:ascii="Verdana" w:hAnsi="Verdana"/>
          <w:sz w:val="17"/>
          <w:szCs w:val="17"/>
        </w:rPr>
        <w:t>ádzkovej činnosti) nadhodnotená</w:t>
      </w:r>
      <w:r w:rsidR="00DE2041" w:rsidRPr="002B7FB7">
        <w:rPr>
          <w:rFonts w:ascii="Verdana" w:hAnsi="Verdana"/>
          <w:sz w:val="17"/>
          <w:szCs w:val="17"/>
        </w:rPr>
        <w:br/>
      </w:r>
      <w:r w:rsidRPr="002B7FB7">
        <w:rPr>
          <w:rFonts w:ascii="Verdana" w:hAnsi="Verdana"/>
          <w:sz w:val="17"/>
          <w:szCs w:val="17"/>
        </w:rPr>
        <w:t xml:space="preserve">o 45 741 tis. EUR. </w:t>
      </w:r>
    </w:p>
    <w:p w:rsidR="00D83BD9" w:rsidRPr="002B7FB7" w:rsidRDefault="00DE2041" w:rsidP="005339A0">
      <w:pPr>
        <w:pStyle w:val="Default"/>
        <w:spacing w:after="80"/>
        <w:jc w:val="both"/>
        <w:rPr>
          <w:rFonts w:ascii="Verdana" w:hAnsi="Verdana" w:cs="Times New Roman"/>
          <w:color w:val="auto"/>
          <w:sz w:val="17"/>
          <w:szCs w:val="17"/>
        </w:rPr>
      </w:pPr>
      <w:r w:rsidRPr="002B7FB7">
        <w:rPr>
          <w:rFonts w:ascii="Verdana" w:hAnsi="Verdana" w:cs="Times New Roman"/>
          <w:color w:val="auto"/>
          <w:sz w:val="17"/>
          <w:szCs w:val="17"/>
        </w:rPr>
        <w:t xml:space="preserve">Mesto vykazuje k 31. decembru 2018 na riadku 090 konsolidovaného výkazu ziskov a strát (Ostatné prevádzkové výnosy) výnosy z bezodplatne nadobudnutých pozemkov na základe registra obnovenej evidencie pozemkov v hodnote 18 223 tis. EUR (v roku 2017: 41 764 tis. EUR). Na základe informácií, ktoré nám mesto poskytlo sme neboli schopní overiť správnosť ocenenia bezodplatne nadobudnutých pozemkov v rokoch 2017 a 2018 v hodnote 59 987 tis. EUR. </w:t>
      </w:r>
    </w:p>
    <w:p w:rsidR="00DE2041" w:rsidRPr="002B7FB7" w:rsidRDefault="00DE2041" w:rsidP="005339A0">
      <w:pPr>
        <w:pStyle w:val="Default"/>
        <w:spacing w:after="80"/>
        <w:jc w:val="both"/>
        <w:rPr>
          <w:rFonts w:ascii="Verdana" w:hAnsi="Verdana" w:cs="Times New Roman"/>
          <w:color w:val="auto"/>
          <w:sz w:val="17"/>
          <w:szCs w:val="17"/>
        </w:rPr>
        <w:sectPr w:rsidR="00DE2041" w:rsidRPr="002B7FB7" w:rsidSect="008D1BA1">
          <w:headerReference w:type="even" r:id="rId9"/>
          <w:headerReference w:type="default" r:id="rId10"/>
          <w:footerReference w:type="default" r:id="rId11"/>
          <w:headerReference w:type="first" r:id="rId12"/>
          <w:pgSz w:w="11900" w:h="16840" w:code="9"/>
          <w:pgMar w:top="3686" w:right="1418" w:bottom="1134" w:left="1418" w:header="680" w:footer="397" w:gutter="0"/>
          <w:cols w:space="708"/>
          <w:docGrid w:linePitch="299"/>
        </w:sectPr>
      </w:pPr>
    </w:p>
    <w:p w:rsidR="005339A0" w:rsidRPr="002B7FB7" w:rsidRDefault="005339A0" w:rsidP="005339A0">
      <w:pPr>
        <w:pStyle w:val="Default"/>
        <w:spacing w:after="80"/>
        <w:jc w:val="both"/>
        <w:rPr>
          <w:rFonts w:ascii="Verdana" w:hAnsi="Verdana" w:cs="Times New Roman"/>
          <w:color w:val="auto"/>
          <w:sz w:val="17"/>
          <w:szCs w:val="17"/>
        </w:rPr>
      </w:pPr>
      <w:r w:rsidRPr="002B7FB7">
        <w:rPr>
          <w:rFonts w:ascii="Verdana" w:hAnsi="Verdana" w:cs="Times New Roman"/>
          <w:color w:val="auto"/>
          <w:sz w:val="17"/>
          <w:szCs w:val="17"/>
        </w:rPr>
        <w:lastRenderedPageBreak/>
        <w:t>Mesto nesprávne zaúčtovalo k 31. decembru 2018 opravy chýb z predchádzajúceho účtovného obdobia v dôsledku čoho je hodnota na riadku 127 konsolidovanej súvahy (Nevysporiadaný výsledok hospodárenia minulých rokov) podhodnotená o 9 636 tis. EUR,  hodnota na riadku 9</w:t>
      </w:r>
      <w:r w:rsidR="00DE2041" w:rsidRPr="002B7FB7">
        <w:rPr>
          <w:rFonts w:ascii="Verdana" w:hAnsi="Verdana" w:cs="Times New Roman"/>
          <w:color w:val="auto"/>
          <w:sz w:val="17"/>
          <w:szCs w:val="17"/>
        </w:rPr>
        <w:t>4 konsolidovaného výkazu ziskov</w:t>
      </w:r>
      <w:r w:rsidR="00DE2041" w:rsidRPr="002B7FB7">
        <w:rPr>
          <w:rFonts w:ascii="Verdana" w:hAnsi="Verdana" w:cs="Times New Roman"/>
          <w:color w:val="auto"/>
          <w:sz w:val="17"/>
          <w:szCs w:val="17"/>
        </w:rPr>
        <w:br/>
      </w:r>
      <w:r w:rsidRPr="002B7FB7">
        <w:rPr>
          <w:rFonts w:ascii="Verdana" w:hAnsi="Verdana" w:cs="Times New Roman"/>
          <w:color w:val="auto"/>
          <w:sz w:val="17"/>
          <w:szCs w:val="17"/>
        </w:rPr>
        <w:t>a strát (Zúčtovanie ostatných rezerv z prevádzkovej činnosti) podhodn</w:t>
      </w:r>
      <w:r w:rsidR="00DE2041" w:rsidRPr="002B7FB7">
        <w:rPr>
          <w:rFonts w:ascii="Verdana" w:hAnsi="Verdana" w:cs="Times New Roman"/>
          <w:color w:val="auto"/>
          <w:sz w:val="17"/>
          <w:szCs w:val="17"/>
        </w:rPr>
        <w:t>otená o 4 128 tis. EUR, hodnota</w:t>
      </w:r>
      <w:r w:rsidR="00DE2041" w:rsidRPr="002B7FB7">
        <w:rPr>
          <w:rFonts w:ascii="Verdana" w:hAnsi="Verdana" w:cs="Times New Roman"/>
          <w:color w:val="auto"/>
          <w:sz w:val="17"/>
          <w:szCs w:val="17"/>
        </w:rPr>
        <w:br/>
      </w:r>
      <w:r w:rsidRPr="002B7FB7">
        <w:rPr>
          <w:rFonts w:ascii="Verdana" w:hAnsi="Verdana" w:cs="Times New Roman"/>
          <w:color w:val="auto"/>
          <w:sz w:val="17"/>
          <w:szCs w:val="17"/>
        </w:rPr>
        <w:t>na riadku 35 ziskov a strát (Tvorba ostatných opravných položiek z prevádzkovej činnosti) podhodnotená o 2 200 tis. EUR a na riadku 61 konsolidovaného výkazu ziskov a strát (Náklady na transfery z rozpočtu obce alebo z rozpočtu vyššieho územného celku subjektom mimo ve</w:t>
      </w:r>
      <w:r w:rsidR="00DE2041" w:rsidRPr="002B7FB7">
        <w:rPr>
          <w:rFonts w:ascii="Verdana" w:hAnsi="Verdana" w:cs="Times New Roman"/>
          <w:color w:val="auto"/>
          <w:sz w:val="17"/>
          <w:szCs w:val="17"/>
        </w:rPr>
        <w:t>rejnej správy) podhodnotená</w:t>
      </w:r>
      <w:r w:rsidR="00DE2041" w:rsidRPr="002B7FB7">
        <w:rPr>
          <w:rFonts w:ascii="Verdana" w:hAnsi="Verdana" w:cs="Times New Roman"/>
          <w:color w:val="auto"/>
          <w:sz w:val="17"/>
          <w:szCs w:val="17"/>
        </w:rPr>
        <w:br/>
      </w:r>
      <w:r w:rsidRPr="002B7FB7">
        <w:rPr>
          <w:rFonts w:ascii="Verdana" w:hAnsi="Verdana" w:cs="Times New Roman"/>
          <w:color w:val="auto"/>
          <w:sz w:val="17"/>
          <w:szCs w:val="17"/>
        </w:rPr>
        <w:t xml:space="preserve">o 11 563 tis. EUR. </w:t>
      </w:r>
    </w:p>
    <w:p w:rsidR="005339A0" w:rsidRPr="002B7FB7" w:rsidRDefault="005339A0" w:rsidP="005339A0">
      <w:pPr>
        <w:pStyle w:val="Default"/>
        <w:spacing w:after="80"/>
        <w:jc w:val="both"/>
        <w:rPr>
          <w:rFonts w:ascii="Verdana" w:hAnsi="Verdana" w:cs="Times New Roman"/>
          <w:color w:val="auto"/>
          <w:sz w:val="17"/>
          <w:szCs w:val="17"/>
        </w:rPr>
      </w:pPr>
      <w:r w:rsidRPr="002B7FB7">
        <w:rPr>
          <w:rFonts w:ascii="Verdana" w:hAnsi="Verdana" w:cs="Times New Roman"/>
          <w:color w:val="auto"/>
          <w:sz w:val="17"/>
          <w:szCs w:val="17"/>
        </w:rPr>
        <w:t xml:space="preserve">Mesto, podriadená organizácia mesta Generálny investor Bratislavy a dcérska účtovná jednotka Metro Bratislava a.s.  nevykonali detailnú analýzu investičných projektov účtovaných </w:t>
      </w:r>
      <w:r w:rsidR="00030B66" w:rsidRPr="002B7FB7">
        <w:rPr>
          <w:rFonts w:ascii="Verdana" w:hAnsi="Verdana" w:cs="Times New Roman"/>
          <w:color w:val="auto"/>
          <w:sz w:val="17"/>
          <w:szCs w:val="17"/>
        </w:rPr>
        <w:t xml:space="preserve">k 31. decembru 2018 </w:t>
      </w:r>
      <w:r w:rsidRPr="002B7FB7">
        <w:rPr>
          <w:rFonts w:ascii="Verdana" w:hAnsi="Verdana" w:cs="Times New Roman"/>
          <w:color w:val="auto"/>
          <w:sz w:val="17"/>
          <w:szCs w:val="17"/>
        </w:rPr>
        <w:t>na účte 042 - Obstaranie dlhodobého hmotného majetku vo výške 88 074 tis. EUR (riadok 023 konsolidovanej súvahy), aby identifikovali projekty, ktoré už mali byť zaradené do používania a projekty, ktoré v budúcnosti nebudú využívané, resp. boli vyradené z evidencie. Preto sme sa nemohli ubezpečiť o správnosti vykázania tohto zostatku v konsolidovanej účtovnej závierke.</w:t>
      </w:r>
    </w:p>
    <w:p w:rsidR="005339A0" w:rsidRPr="002B7FB7" w:rsidRDefault="005339A0" w:rsidP="005339A0">
      <w:pPr>
        <w:pStyle w:val="Default"/>
        <w:spacing w:after="80"/>
        <w:jc w:val="both"/>
        <w:rPr>
          <w:rFonts w:ascii="Verdana" w:hAnsi="Verdana" w:cs="Times New Roman"/>
          <w:color w:val="auto"/>
          <w:sz w:val="17"/>
          <w:szCs w:val="17"/>
        </w:rPr>
      </w:pPr>
      <w:r w:rsidRPr="002B7FB7">
        <w:rPr>
          <w:rFonts w:ascii="Verdana" w:hAnsi="Verdana" w:cs="Times New Roman"/>
          <w:color w:val="auto"/>
          <w:sz w:val="17"/>
          <w:szCs w:val="17"/>
        </w:rPr>
        <w:t xml:space="preserve">Dcérska účtovná jednotka Metro Bratislava a.s. vykazuje </w:t>
      </w:r>
      <w:r w:rsidR="00030B66" w:rsidRPr="002B7FB7">
        <w:rPr>
          <w:rFonts w:ascii="Verdana" w:hAnsi="Verdana" w:cs="Times New Roman"/>
          <w:color w:val="auto"/>
          <w:sz w:val="17"/>
          <w:szCs w:val="17"/>
        </w:rPr>
        <w:t xml:space="preserve">k 31. decembru 2018 </w:t>
      </w:r>
      <w:r w:rsidRPr="002B7FB7">
        <w:rPr>
          <w:rFonts w:ascii="Verdana" w:hAnsi="Verdana" w:cs="Times New Roman"/>
          <w:color w:val="auto"/>
          <w:sz w:val="17"/>
          <w:szCs w:val="17"/>
        </w:rPr>
        <w:t>na účte 042 - Obstaranie dlhodobého hmotného majetku (riadok 023 konsolidovanej súvahy) obstaranie časti investičného projektu „Most Košická” vo výške 28 </w:t>
      </w:r>
      <w:r w:rsidR="003A4370" w:rsidRPr="002B7FB7">
        <w:rPr>
          <w:rFonts w:ascii="Verdana" w:hAnsi="Verdana" w:cs="Times New Roman"/>
          <w:color w:val="auto"/>
          <w:sz w:val="17"/>
          <w:szCs w:val="17"/>
        </w:rPr>
        <w:t>6</w:t>
      </w:r>
      <w:r w:rsidRPr="002B7FB7">
        <w:rPr>
          <w:rFonts w:ascii="Verdana" w:hAnsi="Verdana" w:cs="Times New Roman"/>
          <w:color w:val="auto"/>
          <w:sz w:val="17"/>
          <w:szCs w:val="17"/>
        </w:rPr>
        <w:t>00 tis. EUR, súvisiace pozemky (zastavaná plocha) vo výške 3 682 tis. EUR na riadku 013 konsolidovanej súvahy (Pozemky) a zdroje financovania na riadku 177 konsolidovanej súvahy (Transfery a ostatné zúčtovanie so subjektami mimo verejnej správy) vo výške 29 227 tis. EUR. Táto časť investičného majetku sa používa, avšak nebola odovzdaná mestu. Vedenie mesta a dcérskej účtovnej jednotky nemajú v súčasnosti konkrétne plány v súvislosti s budúcnosťou tejto časti projektu, preto sme nemohli získať dostatočné a vhodné audítorské dôkazy na posúdenie vplyvu tejto skutočnosti na priloženú konsolidovanú účtovnú závierku.</w:t>
      </w:r>
    </w:p>
    <w:p w:rsidR="005339A0" w:rsidRPr="002B7FB7" w:rsidRDefault="005339A0" w:rsidP="005339A0">
      <w:pPr>
        <w:pStyle w:val="Default"/>
        <w:spacing w:after="80"/>
        <w:jc w:val="both"/>
        <w:rPr>
          <w:rFonts w:ascii="Verdana" w:hAnsi="Verdana" w:cs="Times New Roman"/>
          <w:color w:val="auto"/>
          <w:sz w:val="17"/>
          <w:szCs w:val="17"/>
        </w:rPr>
      </w:pPr>
      <w:r w:rsidRPr="002B7FB7">
        <w:rPr>
          <w:rFonts w:ascii="Verdana" w:hAnsi="Verdana" w:cs="Times New Roman"/>
          <w:color w:val="auto"/>
          <w:sz w:val="17"/>
          <w:szCs w:val="17"/>
        </w:rPr>
        <w:t xml:space="preserve">Dcérska účtovná jednotka Odvoz a likvidácia odpadu a.s. vykazuje na riadkoch 016 a 017 konsolidovanej súvahy dlhodobý hmotný majetok v zostatkovej hodnote 16 680  tis. EUR (vstupná cena: 126 819 tis. EUR, oprávky: 110 139 tis. EUR), ktorý neodpisuje podľa predpokladanej doby ekonomickej životnosti. Spoločnosť nepripravila analýzu vplyvu tejto skutočnosti na konsolidovanú účtovnú závierku. Preto sme sa nemohli ubezpečiť o vplyve tejto skutočnosti na priloženú konsolidovanú účtovnú závierku. </w:t>
      </w:r>
    </w:p>
    <w:p w:rsidR="00F52375" w:rsidRPr="002B7FB7" w:rsidRDefault="00F52375" w:rsidP="0018237F">
      <w:pPr>
        <w:pStyle w:val="Default"/>
        <w:spacing w:after="80"/>
        <w:jc w:val="both"/>
        <w:rPr>
          <w:rFonts w:ascii="Verdana" w:hAnsi="Verdana"/>
          <w:color w:val="auto"/>
          <w:sz w:val="17"/>
          <w:szCs w:val="17"/>
        </w:rPr>
      </w:pPr>
      <w:r w:rsidRPr="002B7FB7">
        <w:rPr>
          <w:rFonts w:ascii="Verdana" w:hAnsi="Verdana" w:cs="Times New Roman"/>
          <w:color w:val="auto"/>
          <w:sz w:val="17"/>
          <w:szCs w:val="17"/>
        </w:rPr>
        <w:t>Mesto nezopakovalo konsolidačnú úpravu z predchádzajúceho účtovného obdobia</w:t>
      </w:r>
      <w:r w:rsidR="00E3606D" w:rsidRPr="002B7FB7">
        <w:rPr>
          <w:rFonts w:ascii="Verdana" w:hAnsi="Verdana" w:cs="Times New Roman"/>
          <w:color w:val="auto"/>
          <w:sz w:val="17"/>
          <w:szCs w:val="17"/>
        </w:rPr>
        <w:t xml:space="preserve"> v súvislosti s prezentáciu oceňovacieho rozdielu z precenia finančnej investície v spoločnosti Odvoz a likvidácia odpadu a.s.</w:t>
      </w:r>
      <w:r w:rsidRPr="002B7FB7">
        <w:rPr>
          <w:rFonts w:ascii="Verdana" w:hAnsi="Verdana" w:cs="Times New Roman"/>
          <w:color w:val="auto"/>
          <w:sz w:val="17"/>
          <w:szCs w:val="17"/>
        </w:rPr>
        <w:t xml:space="preserve"> Z tohto dôvodu je účet 415 – Oceňovacie rozdiely z kapitálových účastín (riadok 122 konsolidovanej súvahy) nadhodnotený a účet 428 – Nevysporiadaný výsledok hospodárenia minulých rokov (riadok 127 konsolidovanej súvahy) podhodnotený o sumu 24 251 tis EUR k 31. decembru 2018. </w:t>
      </w:r>
    </w:p>
    <w:p w:rsidR="008D31A5" w:rsidRPr="002B7FB7" w:rsidRDefault="008D31A5" w:rsidP="005339A0">
      <w:pPr>
        <w:pStyle w:val="Default"/>
        <w:spacing w:after="80"/>
        <w:jc w:val="both"/>
        <w:rPr>
          <w:rFonts w:ascii="Verdana" w:hAnsi="Verdana" w:cs="Times New Roman"/>
          <w:color w:val="auto"/>
          <w:sz w:val="17"/>
          <w:szCs w:val="17"/>
        </w:rPr>
      </w:pPr>
      <w:r w:rsidRPr="002B7FB7">
        <w:rPr>
          <w:rFonts w:ascii="Verdana" w:hAnsi="Verdana" w:cs="Times New Roman"/>
          <w:color w:val="auto"/>
          <w:sz w:val="17"/>
          <w:szCs w:val="17"/>
        </w:rPr>
        <w:t>Poznámky konsolidovanej účtovnej závierky zostavenej k 31. decembru 2018, ktoré pripravilo mesto neobsahujú úplné a správne údaje v súlade s požiadavkami pr</w:t>
      </w:r>
      <w:r w:rsidR="00ED4A86" w:rsidRPr="002B7FB7">
        <w:rPr>
          <w:rFonts w:ascii="Verdana" w:hAnsi="Verdana" w:cs="Times New Roman"/>
          <w:color w:val="auto"/>
          <w:sz w:val="17"/>
          <w:szCs w:val="17"/>
        </w:rPr>
        <w:t>íslušnej účtovnej legislatívy. Zároveň sme nevedeli overiť správnosť rozdelenia nákladov a výnosov medzi h</w:t>
      </w:r>
      <w:r w:rsidR="008D1BA1" w:rsidRPr="002B7FB7">
        <w:rPr>
          <w:rFonts w:ascii="Verdana" w:hAnsi="Verdana" w:cs="Times New Roman"/>
          <w:color w:val="auto"/>
          <w:sz w:val="17"/>
          <w:szCs w:val="17"/>
        </w:rPr>
        <w:t>lavnú a podnikateľskú činnosť v </w:t>
      </w:r>
      <w:r w:rsidR="00ED4A86" w:rsidRPr="002B7FB7">
        <w:rPr>
          <w:rFonts w:ascii="Verdana" w:hAnsi="Verdana" w:cs="Times New Roman"/>
          <w:color w:val="auto"/>
          <w:sz w:val="17"/>
          <w:szCs w:val="17"/>
        </w:rPr>
        <w:t xml:space="preserve">konsolidovanom výkaze ziskov a strát za rok 2018. </w:t>
      </w:r>
    </w:p>
    <w:p w:rsidR="005339A0" w:rsidRPr="002B7FB7" w:rsidRDefault="005339A0" w:rsidP="005339A0">
      <w:pPr>
        <w:pStyle w:val="Default"/>
        <w:spacing w:after="120"/>
        <w:jc w:val="both"/>
        <w:rPr>
          <w:rFonts w:ascii="Verdana" w:hAnsi="Verdana" w:cs="Times New Roman"/>
          <w:color w:val="auto"/>
          <w:sz w:val="17"/>
          <w:szCs w:val="17"/>
        </w:rPr>
      </w:pPr>
      <w:r w:rsidRPr="002B7FB7">
        <w:rPr>
          <w:rFonts w:ascii="Verdana" w:hAnsi="Verdana" w:cs="Times New Roman"/>
          <w:color w:val="auto"/>
          <w:sz w:val="17"/>
          <w:szCs w:val="17"/>
        </w:rPr>
        <w:t xml:space="preserve">Audit sme vykonali v súlade s Medzinárodnými audítorskými štandardmi. Naša zodpovednosť podľa týchto štandardov sa bližšie uvádza v odseku Zodpovednosť audítora za audit konsolidovanej účtovnej závierky. Od mesta sme nezávislí podľa ustanovení zákona č. 423/2015 o štatutárnom audite a o zmene a doplnení zákona č. 431/2002 Z. z. o účtovníctve v znení neskorších predpisov (ďalej len „zákon o štatutárnom audite“) týkajúcich sa etiky vrátane Etického kódexu audítora, ktoré sú relevantné pre náš audit účtovnej závierky, a splnili sme aj ostatné požiadavky týchto ustanovení týkajúcich sa etiky. Sme presvedčení, že získané audítorské dôkazy poskytujú dostatočný a vhodný základ pre náš </w:t>
      </w:r>
      <w:r w:rsidR="00E41597" w:rsidRPr="002B7FB7">
        <w:rPr>
          <w:rFonts w:ascii="Verdana" w:hAnsi="Verdana" w:cs="Times New Roman"/>
          <w:color w:val="auto"/>
          <w:sz w:val="17"/>
          <w:szCs w:val="17"/>
        </w:rPr>
        <w:t xml:space="preserve">podmienený </w:t>
      </w:r>
      <w:r w:rsidRPr="002B7FB7">
        <w:rPr>
          <w:rFonts w:ascii="Verdana" w:hAnsi="Verdana" w:cs="Times New Roman"/>
          <w:color w:val="auto"/>
          <w:sz w:val="17"/>
          <w:szCs w:val="17"/>
        </w:rPr>
        <w:t>názor.</w:t>
      </w:r>
    </w:p>
    <w:bookmarkEnd w:id="1"/>
    <w:p w:rsidR="005339A0" w:rsidRPr="002B7FB7" w:rsidRDefault="005339A0" w:rsidP="005339A0">
      <w:pPr>
        <w:pStyle w:val="Default"/>
        <w:spacing w:after="120"/>
        <w:jc w:val="both"/>
        <w:rPr>
          <w:rFonts w:ascii="Verdana" w:hAnsi="Verdana" w:cs="Times New Roman"/>
          <w:b/>
          <w:color w:val="auto"/>
          <w:sz w:val="17"/>
          <w:szCs w:val="17"/>
        </w:rPr>
      </w:pPr>
      <w:r w:rsidRPr="002B7FB7">
        <w:rPr>
          <w:rFonts w:ascii="Verdana" w:hAnsi="Verdana" w:cs="Times New Roman"/>
          <w:b/>
          <w:color w:val="auto"/>
          <w:sz w:val="17"/>
          <w:szCs w:val="17"/>
        </w:rPr>
        <w:t>Kľúčové záležitosti auditu</w:t>
      </w:r>
    </w:p>
    <w:p w:rsidR="005339A0" w:rsidRPr="002B7FB7" w:rsidRDefault="005339A0" w:rsidP="005339A0">
      <w:pPr>
        <w:pStyle w:val="Default"/>
        <w:spacing w:after="120"/>
        <w:jc w:val="both"/>
        <w:rPr>
          <w:rFonts w:ascii="Verdana" w:hAnsi="Verdana" w:cs="Times New Roman"/>
          <w:color w:val="auto"/>
          <w:sz w:val="17"/>
          <w:szCs w:val="17"/>
        </w:rPr>
      </w:pPr>
      <w:r w:rsidRPr="002B7FB7">
        <w:rPr>
          <w:rFonts w:ascii="Verdana" w:hAnsi="Verdana" w:cs="Times New Roman"/>
          <w:color w:val="auto"/>
          <w:sz w:val="17"/>
          <w:szCs w:val="17"/>
        </w:rPr>
        <w:t xml:space="preserve">Kľúčové záležitosti auditu sú záležitosti, ktoré sú podľa nášho odborného posúdenia v našom audite  konsolidovanej účtovnej závierky za bežné obdobie najzávažnejšie. Týmito záležitosťami sme sa zaoberali v súvislosti s auditom konsolidovanej účtovnej závierky ako celku a pri formulovaní nášho názoru na ňu, ale na tieto záležitosti neposkytujeme samostatný názor. </w:t>
      </w:r>
    </w:p>
    <w:p w:rsidR="008D1BA1" w:rsidRPr="002B7FB7" w:rsidRDefault="008D1BA1">
      <w:pPr>
        <w:spacing w:after="0" w:line="240" w:lineRule="auto"/>
        <w:rPr>
          <w:rFonts w:ascii="Verdana" w:hAnsi="Verdana"/>
          <w:sz w:val="17"/>
          <w:szCs w:val="17"/>
          <w:lang w:val="sk-SK" w:eastAsia="sk-SK"/>
        </w:rPr>
      </w:pPr>
      <w:r w:rsidRPr="002B7FB7">
        <w:rPr>
          <w:rFonts w:ascii="Verdana" w:hAnsi="Verdana"/>
          <w:sz w:val="17"/>
          <w:szCs w:val="17"/>
          <w:lang w:val="sk-SK"/>
        </w:rPr>
        <w:br w:type="page"/>
      </w:r>
    </w:p>
    <w:p w:rsidR="00DE2041" w:rsidRPr="002B7FB7" w:rsidRDefault="005339A0" w:rsidP="005339A0">
      <w:pPr>
        <w:pStyle w:val="Default"/>
        <w:numPr>
          <w:ilvl w:val="0"/>
          <w:numId w:val="16"/>
        </w:numPr>
        <w:spacing w:after="120"/>
        <w:ind w:left="426" w:hanging="426"/>
        <w:jc w:val="both"/>
        <w:rPr>
          <w:rFonts w:ascii="Verdana" w:hAnsi="Verdana" w:cs="Times New Roman"/>
          <w:color w:val="auto"/>
          <w:sz w:val="17"/>
          <w:szCs w:val="17"/>
        </w:rPr>
      </w:pPr>
      <w:r w:rsidRPr="002B7FB7">
        <w:rPr>
          <w:rFonts w:ascii="Verdana" w:hAnsi="Verdana" w:cs="Times New Roman"/>
          <w:color w:val="auto"/>
          <w:sz w:val="17"/>
          <w:szCs w:val="17"/>
        </w:rPr>
        <w:lastRenderedPageBreak/>
        <w:t>Opis najzávažnejších posúdených rizík významnej nesprávnosti vrátane posúdených rizík významnej nesprávnosti z dôvodu podvodu.</w:t>
      </w:r>
    </w:p>
    <w:p w:rsidR="005339A0" w:rsidRPr="002B7FB7" w:rsidRDefault="005339A0" w:rsidP="005339A0">
      <w:pPr>
        <w:pStyle w:val="Default"/>
        <w:spacing w:after="120"/>
        <w:ind w:left="426"/>
        <w:jc w:val="both"/>
        <w:rPr>
          <w:rFonts w:ascii="Verdana" w:hAnsi="Verdana" w:cs="Times New Roman"/>
          <w:color w:val="auto"/>
          <w:sz w:val="17"/>
          <w:szCs w:val="17"/>
        </w:rPr>
      </w:pPr>
      <w:r w:rsidRPr="002B7FB7">
        <w:rPr>
          <w:rFonts w:ascii="Verdana" w:hAnsi="Verdana" w:cs="Times New Roman"/>
          <w:color w:val="auto"/>
          <w:sz w:val="17"/>
          <w:szCs w:val="17"/>
        </w:rPr>
        <w:t>Pri plánovaní auditu, resp. v priebehu auditu, sme identifikovali nasledujúce najzávažnejšie záležitosti auditu:</w:t>
      </w:r>
    </w:p>
    <w:p w:rsidR="005339A0" w:rsidRPr="002B7FB7" w:rsidRDefault="005339A0" w:rsidP="005339A0">
      <w:pPr>
        <w:pStyle w:val="Default"/>
        <w:spacing w:after="120"/>
        <w:ind w:left="426"/>
        <w:jc w:val="both"/>
        <w:rPr>
          <w:rFonts w:ascii="Verdana" w:hAnsi="Verdana" w:cs="Times New Roman"/>
          <w:b/>
          <w:color w:val="auto"/>
          <w:sz w:val="17"/>
          <w:szCs w:val="17"/>
        </w:rPr>
      </w:pPr>
      <w:r w:rsidRPr="002B7FB7">
        <w:rPr>
          <w:rFonts w:ascii="Verdana" w:hAnsi="Verdana" w:cs="Times New Roman"/>
          <w:b/>
          <w:color w:val="auto"/>
          <w:sz w:val="17"/>
          <w:szCs w:val="17"/>
        </w:rPr>
        <w:t xml:space="preserve">Účtovanie dotácií </w:t>
      </w:r>
    </w:p>
    <w:p w:rsidR="005339A0" w:rsidRPr="002B7FB7" w:rsidRDefault="005339A0" w:rsidP="005339A0">
      <w:pPr>
        <w:spacing w:after="120" w:line="240" w:lineRule="auto"/>
        <w:ind w:left="426"/>
        <w:jc w:val="both"/>
        <w:rPr>
          <w:rFonts w:ascii="Verdana" w:hAnsi="Verdana"/>
          <w:b/>
          <w:sz w:val="17"/>
          <w:szCs w:val="17"/>
          <w:lang w:val="sk-SK" w:eastAsia="sk-SK"/>
        </w:rPr>
      </w:pPr>
      <w:r w:rsidRPr="002B7FB7">
        <w:rPr>
          <w:rFonts w:ascii="Verdana" w:hAnsi="Verdana"/>
          <w:sz w:val="17"/>
          <w:szCs w:val="17"/>
          <w:lang w:val="sk-SK" w:eastAsia="sk-SK"/>
        </w:rPr>
        <w:t>Mesto vykázalo prijaté dotácie na investičné výdavky vo výške 149 115 tis. EUR (výnosy budúcich období na riadku 187 konsolidovanej súvahy) a túto sumu odpisuje počas životnosti súvisiaceho majetku (v bežnom roku zúčtovanie sumy vo výške 12 379 tis. EUR do výnosov samosprávy z kapitálových  transferov zo štátneho rozpočtu a od iných subjektov verejnej správy na riadku 130 konsolidovaného výkazu ziskov a strát). V rámci svojich postupov sme vyhodnotili riziká, či vykázaná výška výnosov budúcich období je správna, a či mesto splnilo všetky kritériá na vykázanie a nebude musieť získané sumy vrátiť. Okrem toho sme posúdili či môžu byť sumy zúčtované do výkazu ziskov a strát nesprávne, keďže existuje riziko, že tento spôsob zúčtovania nie je v súlade s odpisovaním súvisiaceho majetku. Pozri čl. I v poznámkach konsolidovanej účtovnej závierky.</w:t>
      </w:r>
      <w:r w:rsidRPr="002B7FB7">
        <w:rPr>
          <w:rFonts w:ascii="Verdana" w:hAnsi="Verdana"/>
          <w:b/>
          <w:sz w:val="17"/>
          <w:szCs w:val="17"/>
          <w:lang w:val="sk-SK" w:eastAsia="sk-SK"/>
        </w:rPr>
        <w:t xml:space="preserve"> </w:t>
      </w:r>
    </w:p>
    <w:p w:rsidR="005339A0" w:rsidRPr="002B7FB7" w:rsidRDefault="005339A0" w:rsidP="005339A0">
      <w:pPr>
        <w:pStyle w:val="Default"/>
        <w:numPr>
          <w:ilvl w:val="0"/>
          <w:numId w:val="16"/>
        </w:numPr>
        <w:spacing w:after="120"/>
        <w:ind w:left="426" w:hanging="426"/>
        <w:jc w:val="both"/>
        <w:rPr>
          <w:rFonts w:ascii="Verdana" w:hAnsi="Verdana" w:cs="Times New Roman"/>
          <w:color w:val="auto"/>
          <w:sz w:val="17"/>
          <w:szCs w:val="17"/>
        </w:rPr>
      </w:pPr>
      <w:r w:rsidRPr="002B7FB7">
        <w:rPr>
          <w:rFonts w:ascii="Verdana" w:hAnsi="Verdana" w:cs="Times New Roman"/>
          <w:color w:val="auto"/>
          <w:sz w:val="17"/>
          <w:szCs w:val="17"/>
        </w:rPr>
        <w:t>Zhrnutie našej reakcie na riziká uvedené v predchádzajúcom bode i)</w:t>
      </w:r>
    </w:p>
    <w:p w:rsidR="005339A0" w:rsidRPr="002B7FB7" w:rsidRDefault="005339A0" w:rsidP="005339A0">
      <w:pPr>
        <w:spacing w:after="120" w:line="240" w:lineRule="auto"/>
        <w:ind w:left="426"/>
        <w:jc w:val="both"/>
        <w:rPr>
          <w:rFonts w:ascii="Verdana" w:hAnsi="Verdana"/>
          <w:sz w:val="17"/>
          <w:szCs w:val="17"/>
          <w:lang w:val="sk-SK" w:eastAsia="sk-SK"/>
        </w:rPr>
      </w:pPr>
      <w:r w:rsidRPr="002B7FB7">
        <w:rPr>
          <w:rFonts w:ascii="Verdana" w:hAnsi="Verdana"/>
          <w:sz w:val="17"/>
          <w:szCs w:val="17"/>
          <w:lang w:val="sk-SK" w:eastAsia="sk-SK"/>
        </w:rPr>
        <w:t>Naša reakcia audítora na tieto riziká bola takáto:</w:t>
      </w:r>
    </w:p>
    <w:p w:rsidR="005339A0" w:rsidRPr="002B7FB7" w:rsidRDefault="005339A0" w:rsidP="005339A0">
      <w:pPr>
        <w:pStyle w:val="Default"/>
        <w:spacing w:after="120"/>
        <w:ind w:left="426"/>
        <w:jc w:val="both"/>
        <w:rPr>
          <w:rFonts w:ascii="Verdana" w:hAnsi="Verdana" w:cs="Times New Roman"/>
          <w:b/>
          <w:color w:val="auto"/>
          <w:sz w:val="17"/>
          <w:szCs w:val="17"/>
        </w:rPr>
      </w:pPr>
      <w:r w:rsidRPr="002B7FB7">
        <w:rPr>
          <w:rFonts w:ascii="Verdana" w:hAnsi="Verdana" w:cs="Times New Roman"/>
          <w:b/>
          <w:color w:val="auto"/>
          <w:sz w:val="17"/>
          <w:szCs w:val="17"/>
        </w:rPr>
        <w:t xml:space="preserve">Účtovanie dotácií </w:t>
      </w:r>
    </w:p>
    <w:p w:rsidR="005339A0" w:rsidRPr="002B7FB7" w:rsidRDefault="005339A0" w:rsidP="005339A0">
      <w:pPr>
        <w:spacing w:after="120" w:line="240" w:lineRule="auto"/>
        <w:ind w:left="426"/>
        <w:jc w:val="both"/>
        <w:rPr>
          <w:rFonts w:ascii="Verdana" w:hAnsi="Verdana"/>
          <w:sz w:val="17"/>
          <w:szCs w:val="17"/>
          <w:lang w:val="sk-SK" w:eastAsia="sk-SK"/>
        </w:rPr>
      </w:pPr>
      <w:r w:rsidRPr="002B7FB7">
        <w:rPr>
          <w:rFonts w:ascii="Verdana" w:hAnsi="Verdana"/>
          <w:sz w:val="17"/>
          <w:szCs w:val="17"/>
          <w:lang w:val="sk-SK" w:eastAsia="sk-SK"/>
        </w:rPr>
        <w:t>Vykonali sme audítorské postupy, aby sme overili, či sú kontrolné postupy súvisiace s vykazovaním dotácií ako výnosov budúcich období, ktoré má zavedené mesto, funkčné a účinné na zamedzenie súvisiacich rizík. Okrem toho sme uskutočnili podrobnú previerku podmienok poskytnutia dotácií na všetky významné zostatky majetku, ktorý bol pomocou týchto dotácií financovaný, a posúdili sme, či boli tieto podmienky splnené. Vykonali sme tiež podrobné posúdenie odpisovania majetku financovaného prostredníctvom dotácií, aby sme určili, či mesto zúčtovalo príslušné sumy výnosov budúcich období za príslušný rok. Overili sme správnosť vykázania v konsolidovanej účtovnej závierke mesta.</w:t>
      </w:r>
    </w:p>
    <w:p w:rsidR="005339A0" w:rsidRPr="002B7FB7" w:rsidRDefault="005339A0" w:rsidP="005339A0">
      <w:pPr>
        <w:spacing w:after="120" w:line="240" w:lineRule="auto"/>
        <w:jc w:val="both"/>
        <w:rPr>
          <w:rFonts w:ascii="Verdana" w:hAnsi="Verdana"/>
          <w:b/>
          <w:sz w:val="17"/>
          <w:szCs w:val="17"/>
          <w:lang w:val="sk-SK"/>
        </w:rPr>
      </w:pPr>
      <w:r w:rsidRPr="002B7FB7">
        <w:rPr>
          <w:rFonts w:ascii="Verdana" w:hAnsi="Verdana"/>
          <w:b/>
          <w:sz w:val="17"/>
          <w:szCs w:val="17"/>
          <w:lang w:val="sk-SK"/>
        </w:rPr>
        <w:t>Zodpovednosť štatutárneho orgánu za konsolidovanú účtovnú závierku</w:t>
      </w:r>
    </w:p>
    <w:p w:rsidR="005339A0" w:rsidRPr="002B7FB7" w:rsidRDefault="005339A0" w:rsidP="005339A0">
      <w:pPr>
        <w:pStyle w:val="Default"/>
        <w:spacing w:after="120"/>
        <w:jc w:val="both"/>
        <w:rPr>
          <w:rFonts w:ascii="Verdana" w:hAnsi="Verdana" w:cs="Times New Roman"/>
          <w:color w:val="auto"/>
          <w:sz w:val="17"/>
          <w:szCs w:val="17"/>
        </w:rPr>
      </w:pPr>
      <w:r w:rsidRPr="002B7FB7">
        <w:rPr>
          <w:rFonts w:ascii="Verdana" w:hAnsi="Verdana" w:cs="Times New Roman"/>
          <w:color w:val="auto"/>
          <w:sz w:val="17"/>
          <w:szCs w:val="17"/>
        </w:rPr>
        <w:t xml:space="preserve">Štatutárny orgán mesta je zodpovedný za zostavenie konsolidovanej účtovnej závierky tak, aby poskytovala pravdivý a verný obraz podľa zákona o účtovníctve, a za tie interné kontroly, ktoré štatutárny orgán mesta považuje za potrebné pre zostavenie konsolidovanej účtovnej závierky, aby neobsahovala významné nesprávnosti, či už v dôsledku podvodu alebo chyby. </w:t>
      </w:r>
    </w:p>
    <w:p w:rsidR="005339A0" w:rsidRPr="002B7FB7" w:rsidRDefault="005339A0" w:rsidP="005339A0">
      <w:pPr>
        <w:pStyle w:val="Default"/>
        <w:spacing w:after="120"/>
        <w:jc w:val="both"/>
        <w:rPr>
          <w:rFonts w:ascii="Verdana" w:hAnsi="Verdana" w:cs="Times New Roman"/>
          <w:color w:val="auto"/>
          <w:sz w:val="17"/>
          <w:szCs w:val="17"/>
        </w:rPr>
      </w:pPr>
      <w:r w:rsidRPr="002B7FB7">
        <w:rPr>
          <w:rFonts w:ascii="Verdana" w:hAnsi="Verdana" w:cs="Times New Roman"/>
          <w:color w:val="auto"/>
          <w:sz w:val="17"/>
          <w:szCs w:val="17"/>
        </w:rPr>
        <w:t xml:space="preserve">Pri zostavovaní konsolidovanej účtovnej závierky štatutárny orgán zodpovedá za zhodnotenie schopnosti mesta nepretržite pokračovať vo svojej činnosti, za opísanie skutočností týkajúcich sa nepretržitého pokračovania v činnosti, ak je to potrebné, a za použitie predpokladu nepretržitého pokračovania v činnosti v účtovníctve. </w:t>
      </w:r>
    </w:p>
    <w:p w:rsidR="005339A0" w:rsidRPr="002B7FB7" w:rsidRDefault="005339A0" w:rsidP="00DE2041">
      <w:pPr>
        <w:pStyle w:val="Default"/>
        <w:spacing w:after="120"/>
        <w:jc w:val="both"/>
        <w:rPr>
          <w:rFonts w:ascii="Verdana" w:hAnsi="Verdana" w:cs="Times New Roman"/>
          <w:color w:val="auto"/>
          <w:sz w:val="17"/>
          <w:szCs w:val="17"/>
        </w:rPr>
      </w:pPr>
      <w:r w:rsidRPr="002B7FB7">
        <w:rPr>
          <w:rFonts w:ascii="Verdana" w:hAnsi="Verdana" w:cs="Times New Roman"/>
          <w:color w:val="auto"/>
          <w:sz w:val="17"/>
          <w:szCs w:val="17"/>
        </w:rPr>
        <w:t>Osoby poverené správou a riadením sú zodpovedné za dohľad nad procesom finančného výkazníctva mesta.</w:t>
      </w:r>
    </w:p>
    <w:p w:rsidR="005339A0" w:rsidRPr="002B7FB7" w:rsidRDefault="005339A0" w:rsidP="005339A0">
      <w:pPr>
        <w:pStyle w:val="Default"/>
        <w:spacing w:after="120"/>
        <w:rPr>
          <w:rFonts w:ascii="Verdana" w:hAnsi="Verdana" w:cs="Times New Roman"/>
          <w:b/>
          <w:bCs/>
          <w:color w:val="auto"/>
          <w:sz w:val="17"/>
          <w:szCs w:val="17"/>
        </w:rPr>
      </w:pPr>
      <w:r w:rsidRPr="002B7FB7">
        <w:rPr>
          <w:rFonts w:ascii="Verdana" w:hAnsi="Verdana" w:cs="Times New Roman"/>
          <w:b/>
          <w:bCs/>
          <w:color w:val="auto"/>
          <w:sz w:val="17"/>
          <w:szCs w:val="17"/>
        </w:rPr>
        <w:t>Zodpovednosť audítora za audit konsolidovanej účtovnej závierky</w:t>
      </w:r>
    </w:p>
    <w:p w:rsidR="005339A0" w:rsidRPr="002B7FB7" w:rsidRDefault="005339A0" w:rsidP="005339A0">
      <w:pPr>
        <w:pStyle w:val="Default"/>
        <w:spacing w:after="120"/>
        <w:jc w:val="both"/>
        <w:rPr>
          <w:rFonts w:ascii="Verdana" w:hAnsi="Verdana" w:cs="Times New Roman"/>
          <w:bCs/>
          <w:color w:val="auto"/>
          <w:sz w:val="17"/>
          <w:szCs w:val="17"/>
        </w:rPr>
      </w:pPr>
      <w:r w:rsidRPr="002B7FB7">
        <w:rPr>
          <w:rFonts w:ascii="Verdana" w:hAnsi="Verdana" w:cs="Times New Roman"/>
          <w:bCs/>
          <w:color w:val="auto"/>
          <w:sz w:val="17"/>
          <w:szCs w:val="17"/>
        </w:rPr>
        <w:t xml:space="preserve">Našou zodpovednosťou je získať primerané uistenie, či </w:t>
      </w:r>
      <w:r w:rsidRPr="002B7FB7">
        <w:rPr>
          <w:rFonts w:ascii="Verdana" w:hAnsi="Verdana" w:cs="Times New Roman"/>
          <w:color w:val="auto"/>
          <w:sz w:val="17"/>
          <w:szCs w:val="17"/>
        </w:rPr>
        <w:t>konsolidovaná</w:t>
      </w:r>
      <w:r w:rsidRPr="002B7FB7">
        <w:rPr>
          <w:rFonts w:ascii="Verdana" w:hAnsi="Verdana" w:cs="Times New Roman"/>
          <w:bCs/>
          <w:color w:val="auto"/>
          <w:sz w:val="17"/>
          <w:szCs w:val="17"/>
        </w:rPr>
        <w:t xml:space="preserve"> účtovná závierka ako celok neobsahuje významné nesprávnosti, či už v dôsledku podvodu alebo chyby, a vydať správu audítora, ktorá obsahuje názor audítora.  Primerané uistenie predstavuje vysoký stupeň uistenia, ale nie záruku, že audit vykonaný podľa Medzinárodných audítorských štandardov vždy odhalí prípadnú významnú nesprávnosť. Nesprávnosti môžu vzniknúť v dôsledku podvodu alebo chyby a považujú sa za významné, ak by bolo opodstatnené očakávať, že jednotlivo alebo v súhrne ovplyvnia ekonomické rozhodnutia používateľov, ktoré boli prijaté na základe tejto </w:t>
      </w:r>
      <w:r w:rsidRPr="002B7FB7">
        <w:rPr>
          <w:rFonts w:ascii="Verdana" w:hAnsi="Verdana" w:cs="Times New Roman"/>
          <w:color w:val="auto"/>
          <w:sz w:val="17"/>
          <w:szCs w:val="17"/>
        </w:rPr>
        <w:t>konsolidovanej</w:t>
      </w:r>
      <w:r w:rsidRPr="002B7FB7">
        <w:rPr>
          <w:rFonts w:ascii="Verdana" w:hAnsi="Verdana" w:cs="Times New Roman"/>
          <w:bCs/>
          <w:color w:val="auto"/>
          <w:sz w:val="17"/>
          <w:szCs w:val="17"/>
        </w:rPr>
        <w:t xml:space="preserve"> účtovnej závierky </w:t>
      </w:r>
    </w:p>
    <w:p w:rsidR="005339A0" w:rsidRPr="002B7FB7" w:rsidRDefault="005339A0" w:rsidP="005339A0">
      <w:pPr>
        <w:pStyle w:val="Default"/>
        <w:spacing w:after="120"/>
        <w:jc w:val="both"/>
        <w:rPr>
          <w:rFonts w:ascii="Verdana" w:hAnsi="Verdana" w:cs="Times New Roman"/>
          <w:bCs/>
          <w:color w:val="auto"/>
          <w:sz w:val="17"/>
          <w:szCs w:val="17"/>
        </w:rPr>
      </w:pPr>
      <w:r w:rsidRPr="002B7FB7">
        <w:rPr>
          <w:rFonts w:ascii="Verdana" w:hAnsi="Verdana" w:cs="Times New Roman"/>
          <w:bCs/>
          <w:color w:val="auto"/>
          <w:sz w:val="17"/>
          <w:szCs w:val="17"/>
        </w:rPr>
        <w:t xml:space="preserve">V rámci auditu v súlade s Medzinárodnými audítorskými štandardmi uplatňujeme odborný úsudok a zachovávame profesionálny skepticizmus počas celého auditu. Okrem toho: </w:t>
      </w:r>
    </w:p>
    <w:p w:rsidR="005339A0" w:rsidRPr="002B7FB7" w:rsidRDefault="005339A0" w:rsidP="005339A0">
      <w:pPr>
        <w:pStyle w:val="Default"/>
        <w:numPr>
          <w:ilvl w:val="0"/>
          <w:numId w:val="15"/>
        </w:numPr>
        <w:spacing w:after="120"/>
        <w:ind w:left="426" w:hanging="426"/>
        <w:jc w:val="both"/>
        <w:rPr>
          <w:rFonts w:ascii="Verdana" w:hAnsi="Verdana" w:cs="Times New Roman"/>
          <w:bCs/>
          <w:color w:val="auto"/>
          <w:sz w:val="17"/>
          <w:szCs w:val="17"/>
        </w:rPr>
      </w:pPr>
      <w:r w:rsidRPr="002B7FB7">
        <w:rPr>
          <w:rFonts w:ascii="Verdana" w:hAnsi="Verdana" w:cs="Times New Roman"/>
          <w:bCs/>
          <w:color w:val="auto"/>
          <w:sz w:val="17"/>
          <w:szCs w:val="17"/>
        </w:rPr>
        <w:t xml:space="preserve">Identifikujeme a posudzujeme riziká významnej nesprávnosti </w:t>
      </w:r>
      <w:r w:rsidRPr="002B7FB7">
        <w:rPr>
          <w:rFonts w:ascii="Verdana" w:hAnsi="Verdana" w:cs="Times New Roman"/>
          <w:color w:val="auto"/>
          <w:sz w:val="17"/>
          <w:szCs w:val="17"/>
        </w:rPr>
        <w:t>konsolidovanej</w:t>
      </w:r>
      <w:r w:rsidRPr="002B7FB7">
        <w:rPr>
          <w:rFonts w:ascii="Verdana" w:hAnsi="Verdana" w:cs="Times New Roman"/>
          <w:bCs/>
          <w:color w:val="auto"/>
          <w:sz w:val="17"/>
          <w:szCs w:val="17"/>
        </w:rPr>
        <w:t xml:space="preserve"> účtovnej závierky, či už v dôsledku podvodu alebo chyby, navrhujeme a vykonávame audítorské postupy reagujúce na tieto riziká a získavame audítorské dôkazy, ktoré sú dostatočné a vhodné na poskytnutie základu pre názor audítora. Riziko neodhalenia významnej nesprávnosti v dôsledku podvodu je vyššie ako riziko v dôsledku chyby, pretože podvod môže zahŕňať tajnú dohodu, falšovanie, úmyselné vynechanie, nepravdivé vyhlásenie alebo obídenie internej kontroly. </w:t>
      </w:r>
    </w:p>
    <w:p w:rsidR="005339A0" w:rsidRPr="002B7FB7" w:rsidRDefault="005339A0" w:rsidP="005339A0">
      <w:pPr>
        <w:pStyle w:val="Default"/>
        <w:numPr>
          <w:ilvl w:val="0"/>
          <w:numId w:val="15"/>
        </w:numPr>
        <w:spacing w:after="120"/>
        <w:ind w:left="426" w:hanging="426"/>
        <w:jc w:val="both"/>
        <w:rPr>
          <w:rFonts w:ascii="Verdana" w:hAnsi="Verdana" w:cs="Times New Roman"/>
          <w:bCs/>
          <w:color w:val="auto"/>
          <w:sz w:val="17"/>
          <w:szCs w:val="17"/>
        </w:rPr>
      </w:pPr>
      <w:r w:rsidRPr="002B7FB7">
        <w:rPr>
          <w:rFonts w:ascii="Verdana" w:hAnsi="Verdana" w:cs="Times New Roman"/>
          <w:bCs/>
          <w:color w:val="auto"/>
          <w:sz w:val="17"/>
          <w:szCs w:val="17"/>
        </w:rPr>
        <w:t>Oboznamujeme sa s internými kontrolami relevantnými pre audit, aby sme mohli navrhnúť audítorské postupy vhodné za daných okolností, ale nie aby sme vyjadrili názor na efektívnosť interných kontrol mesta.</w:t>
      </w:r>
    </w:p>
    <w:p w:rsidR="005339A0" w:rsidRPr="002B7FB7" w:rsidRDefault="005339A0" w:rsidP="005339A0">
      <w:pPr>
        <w:pStyle w:val="Default"/>
        <w:numPr>
          <w:ilvl w:val="0"/>
          <w:numId w:val="15"/>
        </w:numPr>
        <w:spacing w:after="120"/>
        <w:ind w:left="426" w:hanging="426"/>
        <w:jc w:val="both"/>
        <w:rPr>
          <w:rFonts w:ascii="Verdana" w:hAnsi="Verdana" w:cs="Times New Roman"/>
          <w:bCs/>
          <w:color w:val="auto"/>
          <w:sz w:val="17"/>
          <w:szCs w:val="17"/>
        </w:rPr>
      </w:pPr>
      <w:r w:rsidRPr="002B7FB7">
        <w:rPr>
          <w:rFonts w:ascii="Verdana" w:hAnsi="Verdana" w:cs="Times New Roman"/>
          <w:bCs/>
          <w:color w:val="auto"/>
          <w:sz w:val="17"/>
          <w:szCs w:val="17"/>
        </w:rPr>
        <w:t>Hodnotíme vhodnosť použitých účtovných zásad a účtovných metód, ako aj primeranosť účtovných odhadov a súvisiacich informácií zverejnených štatutárnym orgánom.</w:t>
      </w:r>
    </w:p>
    <w:p w:rsidR="005339A0" w:rsidRPr="002B7FB7" w:rsidRDefault="005339A0" w:rsidP="005339A0">
      <w:pPr>
        <w:pStyle w:val="Default"/>
        <w:numPr>
          <w:ilvl w:val="0"/>
          <w:numId w:val="15"/>
        </w:numPr>
        <w:spacing w:after="120"/>
        <w:ind w:left="426" w:hanging="426"/>
        <w:jc w:val="both"/>
        <w:rPr>
          <w:rFonts w:ascii="Verdana" w:hAnsi="Verdana" w:cs="Times New Roman"/>
          <w:bCs/>
          <w:color w:val="auto"/>
          <w:sz w:val="17"/>
          <w:szCs w:val="17"/>
        </w:rPr>
      </w:pPr>
      <w:r w:rsidRPr="002B7FB7">
        <w:rPr>
          <w:rFonts w:ascii="Verdana" w:hAnsi="Verdana" w:cs="Times New Roman"/>
          <w:bCs/>
          <w:color w:val="auto"/>
          <w:sz w:val="17"/>
          <w:szCs w:val="17"/>
        </w:rPr>
        <w:lastRenderedPageBreak/>
        <w:t>Predkladáme záver o tom, či štatutárny orgán vhodne používa účtovnú zásadu nepretržitého pokračovania v činnosti, a na základe získaných audítorských dôkazov záver o tom, či existuje významná neistota v súvislosti s udalosťami alebo okolnosťami, ktoré by mohli významne spochybniť schopnosť mesta nepretržite pokračovať v činnosti. Ak dospejeme k záveru, že významná neistota existuje, sme povinní upozorniť v našej správe audítora na súvisiace informácie uvedené v </w:t>
      </w:r>
      <w:r w:rsidRPr="002B7FB7">
        <w:rPr>
          <w:rFonts w:ascii="Verdana" w:hAnsi="Verdana" w:cs="Times New Roman"/>
          <w:color w:val="auto"/>
          <w:sz w:val="17"/>
          <w:szCs w:val="17"/>
        </w:rPr>
        <w:t xml:space="preserve">konsolidovanej </w:t>
      </w:r>
      <w:r w:rsidRPr="002B7FB7">
        <w:rPr>
          <w:rFonts w:ascii="Verdana" w:hAnsi="Verdana" w:cs="Times New Roman"/>
          <w:bCs/>
          <w:color w:val="auto"/>
          <w:sz w:val="17"/>
          <w:szCs w:val="17"/>
        </w:rPr>
        <w:t xml:space="preserve">účtovnej závierke alebo, ak sú takéto zverejnené informácie nedostatočné, modifikovať náš názor. Naše závery však vychádzajú z audítorských dôkazov získaných do dátumu vydania našej správy audítora. Budúce udalosti alebo okolnosti však môžu spôsobiť, že mesta prestane pokračovať v nepretržitej činnosti. </w:t>
      </w:r>
    </w:p>
    <w:p w:rsidR="005339A0" w:rsidRPr="002B7FB7" w:rsidRDefault="005339A0" w:rsidP="005339A0">
      <w:pPr>
        <w:pStyle w:val="Default"/>
        <w:numPr>
          <w:ilvl w:val="0"/>
          <w:numId w:val="15"/>
        </w:numPr>
        <w:spacing w:after="120"/>
        <w:ind w:left="426" w:hanging="426"/>
        <w:jc w:val="both"/>
        <w:rPr>
          <w:rFonts w:ascii="Verdana" w:hAnsi="Verdana" w:cs="Times New Roman"/>
          <w:bCs/>
          <w:color w:val="auto"/>
          <w:sz w:val="17"/>
          <w:szCs w:val="17"/>
        </w:rPr>
      </w:pPr>
      <w:r w:rsidRPr="002B7FB7">
        <w:rPr>
          <w:rFonts w:ascii="Verdana" w:hAnsi="Verdana" w:cs="Times New Roman"/>
          <w:bCs/>
          <w:color w:val="auto"/>
          <w:sz w:val="17"/>
          <w:szCs w:val="17"/>
        </w:rPr>
        <w:t xml:space="preserve">Hodnotíme celkovú prezentáciu, štruktúru a obsah </w:t>
      </w:r>
      <w:r w:rsidRPr="002B7FB7">
        <w:rPr>
          <w:rFonts w:ascii="Verdana" w:hAnsi="Verdana" w:cs="Times New Roman"/>
          <w:color w:val="auto"/>
          <w:sz w:val="17"/>
          <w:szCs w:val="17"/>
        </w:rPr>
        <w:t>konsolidovanej</w:t>
      </w:r>
      <w:r w:rsidRPr="002B7FB7">
        <w:rPr>
          <w:rFonts w:ascii="Verdana" w:hAnsi="Verdana" w:cs="Times New Roman"/>
          <w:bCs/>
          <w:color w:val="auto"/>
          <w:sz w:val="17"/>
          <w:szCs w:val="17"/>
        </w:rPr>
        <w:t xml:space="preserve"> účtovnej závierky vrátane zverejnených informácií, ako aj to, či </w:t>
      </w:r>
      <w:r w:rsidRPr="002B7FB7">
        <w:rPr>
          <w:rFonts w:ascii="Verdana" w:hAnsi="Verdana" w:cs="Times New Roman"/>
          <w:color w:val="auto"/>
          <w:sz w:val="17"/>
          <w:szCs w:val="17"/>
        </w:rPr>
        <w:t>konsolidovaná</w:t>
      </w:r>
      <w:r w:rsidRPr="002B7FB7">
        <w:rPr>
          <w:rFonts w:ascii="Verdana" w:hAnsi="Verdana" w:cs="Times New Roman"/>
          <w:bCs/>
          <w:color w:val="auto"/>
          <w:sz w:val="17"/>
          <w:szCs w:val="17"/>
        </w:rPr>
        <w:t xml:space="preserve"> účtovná závierka verne zobrazuje uskutočnené transakcie a udalosti.</w:t>
      </w:r>
    </w:p>
    <w:p w:rsidR="005339A0" w:rsidRPr="002B7FB7" w:rsidRDefault="005339A0" w:rsidP="005339A0">
      <w:pPr>
        <w:pStyle w:val="Default"/>
        <w:numPr>
          <w:ilvl w:val="0"/>
          <w:numId w:val="15"/>
        </w:numPr>
        <w:spacing w:after="120"/>
        <w:ind w:left="426" w:hanging="426"/>
        <w:jc w:val="both"/>
        <w:rPr>
          <w:rFonts w:ascii="Verdana" w:hAnsi="Verdana" w:cs="Times New Roman"/>
          <w:bCs/>
          <w:color w:val="auto"/>
          <w:sz w:val="17"/>
          <w:szCs w:val="17"/>
        </w:rPr>
      </w:pPr>
      <w:r w:rsidRPr="002B7FB7">
        <w:rPr>
          <w:rFonts w:ascii="Verdana" w:hAnsi="Verdana" w:cs="Times New Roman"/>
          <w:bCs/>
          <w:color w:val="auto"/>
          <w:sz w:val="17"/>
          <w:szCs w:val="17"/>
        </w:rPr>
        <w:t>Získavame dostatočné a vhodné audítorské dôkazy o finančných údajoch účtovných jednotiek alebo ich obchodných aktivitách v rámci skupiny pre účely vyjadrenia názoru na konsolidovanú účtovnú závierku. Zodpovedáme za vedenie, kontrolu a realizáciu auditu skupiny. Ostávame výhradne zodpovední za náš názor audítora.</w:t>
      </w:r>
    </w:p>
    <w:p w:rsidR="005339A0" w:rsidRPr="002B7FB7" w:rsidRDefault="005339A0" w:rsidP="005339A0">
      <w:pPr>
        <w:pStyle w:val="Default"/>
        <w:spacing w:after="120"/>
        <w:jc w:val="both"/>
        <w:rPr>
          <w:rFonts w:ascii="Verdana" w:hAnsi="Verdana"/>
          <w:color w:val="auto"/>
          <w:sz w:val="17"/>
          <w:szCs w:val="17"/>
        </w:rPr>
      </w:pPr>
      <w:r w:rsidRPr="002B7FB7">
        <w:rPr>
          <w:rFonts w:ascii="Verdana" w:hAnsi="Verdana" w:cs="Times New Roman"/>
          <w:color w:val="auto"/>
          <w:sz w:val="17"/>
          <w:szCs w:val="17"/>
        </w:rPr>
        <w:t>S osobami poverenými správou a riadením komunikujeme okrem iného o plánovanom rozsahu a harmonograme auditu a o významných zisteniach auditu, vrátane všetkých významných nedostatkov internej kontroly, ktoré počas nášho auditu zistíme.</w:t>
      </w:r>
    </w:p>
    <w:p w:rsidR="005339A0" w:rsidRPr="002B7FB7" w:rsidRDefault="005339A0" w:rsidP="005339A0">
      <w:pPr>
        <w:pStyle w:val="Default"/>
        <w:spacing w:after="120"/>
        <w:jc w:val="both"/>
        <w:rPr>
          <w:rFonts w:ascii="Verdana" w:hAnsi="Verdana" w:cs="Times New Roman"/>
          <w:color w:val="auto"/>
          <w:sz w:val="17"/>
          <w:szCs w:val="17"/>
        </w:rPr>
      </w:pPr>
      <w:r w:rsidRPr="002B7FB7">
        <w:rPr>
          <w:rFonts w:ascii="Verdana" w:hAnsi="Verdana" w:cs="Times New Roman"/>
          <w:color w:val="auto"/>
          <w:sz w:val="17"/>
          <w:szCs w:val="17"/>
        </w:rPr>
        <w:t xml:space="preserve">Osobám povereným správou a riadením tiež poskytujeme vyhlásenie o tom, že sme splnili príslušné požiadavky týkajúce sa nezávislosti, a komunikujeme s nimi o všetkých vzťahoch a iných skutočnostiach, pri ktorých sa možno opodstatnene domnievať, že majú vplyv na našu nezávislosť, ako aj o prípadných súvisiacich ochranných opatreniach. </w:t>
      </w:r>
    </w:p>
    <w:p w:rsidR="005339A0" w:rsidRPr="002B7FB7" w:rsidRDefault="005339A0" w:rsidP="005339A0">
      <w:pPr>
        <w:pStyle w:val="Default"/>
        <w:spacing w:after="120"/>
        <w:jc w:val="both"/>
        <w:rPr>
          <w:rFonts w:ascii="Verdana" w:hAnsi="Verdana"/>
          <w:color w:val="auto"/>
          <w:sz w:val="17"/>
          <w:szCs w:val="17"/>
        </w:rPr>
      </w:pPr>
      <w:r w:rsidRPr="002B7FB7">
        <w:rPr>
          <w:rFonts w:ascii="Verdana" w:hAnsi="Verdana" w:cs="Times New Roman"/>
          <w:color w:val="auto"/>
          <w:sz w:val="17"/>
          <w:szCs w:val="17"/>
        </w:rPr>
        <w:t>Zo skutočností komunikovaných osobám povereným správou a riadením určíme tie, ktoré mali najväčší význam pri audite konsolidovanej účtovnej závierky bežného obdobia, a preto sú kľúčovými záležitosťami auditu. Tieto záležitosti opíšeme v našej správe audítora, ak zákon alebo iný právny predpis ich zverejnenie nevylučuje, alebo ak v mimoriadne zriedkavých prípadoch nerozhodneme, že určitá záležitosť by sa v našej správe uviesť nemala, pretože možno odôvodnene očakávať, že nepriaznivé dôsledky jej uvedenia by prevážili nad verejným prospechom z jej uvedenia.</w:t>
      </w:r>
    </w:p>
    <w:p w:rsidR="005339A0" w:rsidRPr="002B7FB7" w:rsidRDefault="005339A0" w:rsidP="005339A0">
      <w:pPr>
        <w:pStyle w:val="level2"/>
        <w:widowControl w:val="0"/>
        <w:tabs>
          <w:tab w:val="clear" w:pos="576"/>
          <w:tab w:val="left" w:pos="0"/>
        </w:tabs>
        <w:spacing w:before="0" w:line="240" w:lineRule="auto"/>
        <w:ind w:left="0" w:firstLine="0"/>
        <w:rPr>
          <w:rFonts w:ascii="Verdana" w:hAnsi="Verdana"/>
          <w:b/>
          <w:caps/>
          <w:sz w:val="17"/>
          <w:szCs w:val="17"/>
          <w:lang w:val="sk-SK"/>
        </w:rPr>
      </w:pPr>
      <w:r w:rsidRPr="002B7FB7">
        <w:rPr>
          <w:rFonts w:ascii="Verdana" w:hAnsi="Verdana"/>
          <w:b/>
          <w:sz w:val="17"/>
          <w:szCs w:val="17"/>
          <w:lang w:val="sk-SK"/>
        </w:rPr>
        <w:t>SPRÁVY K ĎALŠÍM POŽIADAVKÁM ZÁKONOV A INÝCH PRÁVNYCH PREDPISOV</w:t>
      </w:r>
    </w:p>
    <w:p w:rsidR="005339A0" w:rsidRPr="002B7FB7" w:rsidRDefault="005339A0" w:rsidP="005339A0">
      <w:pPr>
        <w:pStyle w:val="Default"/>
        <w:spacing w:after="120"/>
        <w:jc w:val="both"/>
        <w:rPr>
          <w:rFonts w:ascii="Verdana" w:hAnsi="Verdana" w:cs="Times New Roman"/>
          <w:b/>
          <w:bCs/>
          <w:i/>
          <w:color w:val="auto"/>
          <w:sz w:val="17"/>
          <w:szCs w:val="17"/>
        </w:rPr>
      </w:pPr>
      <w:r w:rsidRPr="002B7FB7">
        <w:rPr>
          <w:rFonts w:ascii="Verdana" w:hAnsi="Verdana" w:cs="Times New Roman"/>
          <w:b/>
          <w:bCs/>
          <w:i/>
          <w:color w:val="auto"/>
          <w:sz w:val="17"/>
          <w:szCs w:val="17"/>
        </w:rPr>
        <w:t>Správa k informáciám, ktoré sa uvádzajú vo výročnej správe</w:t>
      </w:r>
    </w:p>
    <w:p w:rsidR="005339A0" w:rsidRPr="002B7FB7" w:rsidRDefault="005339A0" w:rsidP="005339A0">
      <w:pPr>
        <w:pStyle w:val="Default"/>
        <w:spacing w:after="120"/>
        <w:jc w:val="both"/>
        <w:rPr>
          <w:rFonts w:ascii="Verdana" w:hAnsi="Verdana" w:cs="Times New Roman"/>
          <w:bCs/>
          <w:color w:val="auto"/>
          <w:sz w:val="17"/>
          <w:szCs w:val="17"/>
        </w:rPr>
      </w:pPr>
      <w:r w:rsidRPr="002B7FB7">
        <w:rPr>
          <w:rFonts w:ascii="Verdana" w:hAnsi="Verdana" w:cs="Times New Roman"/>
          <w:bCs/>
          <w:color w:val="auto"/>
          <w:sz w:val="17"/>
          <w:szCs w:val="17"/>
        </w:rPr>
        <w:t xml:space="preserve">Štatutárny orgán je zodpovedný za informácie uvedené vo výročnej správe, zostavenej podľa požiadaviek zákona o účtovníctve. Náš vyššie uvedený názor na </w:t>
      </w:r>
      <w:r w:rsidRPr="002B7FB7">
        <w:rPr>
          <w:rFonts w:ascii="Verdana" w:hAnsi="Verdana" w:cs="Times New Roman"/>
          <w:color w:val="auto"/>
          <w:sz w:val="17"/>
          <w:szCs w:val="17"/>
        </w:rPr>
        <w:t>konsolidovanú</w:t>
      </w:r>
      <w:r w:rsidRPr="002B7FB7">
        <w:rPr>
          <w:rFonts w:ascii="Verdana" w:hAnsi="Verdana" w:cs="Times New Roman"/>
          <w:bCs/>
          <w:color w:val="auto"/>
          <w:sz w:val="17"/>
          <w:szCs w:val="17"/>
        </w:rPr>
        <w:t xml:space="preserve"> účtovnú závierku sa nevzťahuje na iné informácie vo výročnej správe. </w:t>
      </w:r>
    </w:p>
    <w:p w:rsidR="005339A0" w:rsidRPr="002B7FB7" w:rsidRDefault="005339A0" w:rsidP="005339A0">
      <w:pPr>
        <w:pStyle w:val="Default"/>
        <w:spacing w:after="120"/>
        <w:jc w:val="both"/>
        <w:rPr>
          <w:rFonts w:ascii="Verdana" w:hAnsi="Verdana" w:cs="Times New Roman"/>
          <w:bCs/>
          <w:color w:val="auto"/>
          <w:sz w:val="17"/>
          <w:szCs w:val="17"/>
        </w:rPr>
      </w:pPr>
      <w:r w:rsidRPr="002B7FB7">
        <w:rPr>
          <w:rFonts w:ascii="Verdana" w:hAnsi="Verdana" w:cs="Times New Roman"/>
          <w:bCs/>
          <w:color w:val="auto"/>
          <w:sz w:val="17"/>
          <w:szCs w:val="17"/>
        </w:rPr>
        <w:t xml:space="preserve">V súvislosti s auditom </w:t>
      </w:r>
      <w:r w:rsidRPr="002B7FB7">
        <w:rPr>
          <w:rFonts w:ascii="Verdana" w:hAnsi="Verdana" w:cs="Times New Roman"/>
          <w:color w:val="auto"/>
          <w:sz w:val="17"/>
          <w:szCs w:val="17"/>
        </w:rPr>
        <w:t>konsolidovanej</w:t>
      </w:r>
      <w:r w:rsidRPr="002B7FB7">
        <w:rPr>
          <w:rFonts w:ascii="Verdana" w:hAnsi="Verdana" w:cs="Times New Roman"/>
          <w:bCs/>
          <w:color w:val="auto"/>
          <w:sz w:val="17"/>
          <w:szCs w:val="17"/>
        </w:rPr>
        <w:t xml:space="preserve"> účtovnej závierky je našou zodpovednosťou oboznámenie sa s informáciami uvedenými vo výročnej správe a zváženie, či tieto informácie nie sú vo významnom nesúlade s auditovanou </w:t>
      </w:r>
      <w:r w:rsidRPr="002B7FB7">
        <w:rPr>
          <w:rFonts w:ascii="Verdana" w:hAnsi="Verdana" w:cs="Times New Roman"/>
          <w:color w:val="auto"/>
          <w:sz w:val="17"/>
          <w:szCs w:val="17"/>
        </w:rPr>
        <w:t>konsolidovanou</w:t>
      </w:r>
      <w:r w:rsidRPr="002B7FB7">
        <w:rPr>
          <w:rFonts w:ascii="Verdana" w:hAnsi="Verdana" w:cs="Times New Roman"/>
          <w:bCs/>
          <w:color w:val="auto"/>
          <w:sz w:val="17"/>
          <w:szCs w:val="17"/>
        </w:rPr>
        <w:t xml:space="preserve"> účtovnou závierkou alebo našimi poznatkami, ktoré sme získali počas auditu </w:t>
      </w:r>
      <w:r w:rsidRPr="002B7FB7">
        <w:rPr>
          <w:rFonts w:ascii="Verdana" w:hAnsi="Verdana" w:cs="Times New Roman"/>
          <w:color w:val="auto"/>
          <w:sz w:val="17"/>
          <w:szCs w:val="17"/>
        </w:rPr>
        <w:t>konsolidovanej</w:t>
      </w:r>
      <w:r w:rsidRPr="002B7FB7">
        <w:rPr>
          <w:rFonts w:ascii="Verdana" w:hAnsi="Verdana" w:cs="Times New Roman"/>
          <w:bCs/>
          <w:color w:val="auto"/>
          <w:sz w:val="17"/>
          <w:szCs w:val="17"/>
        </w:rPr>
        <w:t xml:space="preserve"> účtovnej závierky, alebo sa inak zdajú byť významne nesprávne. </w:t>
      </w:r>
    </w:p>
    <w:p w:rsidR="005339A0" w:rsidRPr="002B7FB7" w:rsidRDefault="005339A0" w:rsidP="005339A0">
      <w:pPr>
        <w:widowControl w:val="0"/>
        <w:tabs>
          <w:tab w:val="left" w:pos="0"/>
          <w:tab w:val="right" w:pos="360"/>
        </w:tabs>
        <w:spacing w:after="120" w:line="240" w:lineRule="auto"/>
        <w:jc w:val="both"/>
        <w:rPr>
          <w:rFonts w:ascii="Verdana" w:hAnsi="Verdana"/>
          <w:bCs/>
          <w:sz w:val="17"/>
          <w:szCs w:val="17"/>
          <w:lang w:val="sk-SK" w:eastAsia="sk-SK"/>
        </w:rPr>
      </w:pPr>
      <w:r w:rsidRPr="002B7FB7">
        <w:rPr>
          <w:rFonts w:ascii="Verdana" w:hAnsi="Verdana"/>
          <w:bCs/>
          <w:sz w:val="17"/>
          <w:szCs w:val="17"/>
          <w:lang w:val="sk-SK" w:eastAsia="sk-SK"/>
        </w:rPr>
        <w:t>Výročnú správu sme ku dňu vydania správy audítora z auditu</w:t>
      </w:r>
      <w:r w:rsidRPr="002B7FB7">
        <w:rPr>
          <w:rFonts w:ascii="Verdana" w:hAnsi="Verdana"/>
          <w:sz w:val="17"/>
          <w:szCs w:val="17"/>
          <w:lang w:val="sk-SK" w:eastAsia="sk-SK"/>
        </w:rPr>
        <w:t xml:space="preserve"> konsolidovanej</w:t>
      </w:r>
      <w:r w:rsidRPr="002B7FB7">
        <w:rPr>
          <w:rFonts w:ascii="Verdana" w:hAnsi="Verdana"/>
          <w:bCs/>
          <w:sz w:val="17"/>
          <w:szCs w:val="17"/>
          <w:lang w:val="sk-SK" w:eastAsia="sk-SK"/>
        </w:rPr>
        <w:t xml:space="preserve"> účtovnej závierky nemali k dispozícii. </w:t>
      </w:r>
    </w:p>
    <w:p w:rsidR="005339A0" w:rsidRPr="002B7FB7" w:rsidRDefault="005339A0" w:rsidP="005339A0">
      <w:pPr>
        <w:spacing w:after="120" w:line="240" w:lineRule="auto"/>
        <w:jc w:val="both"/>
        <w:rPr>
          <w:rFonts w:ascii="Verdana" w:hAnsi="Verdana"/>
          <w:sz w:val="17"/>
          <w:szCs w:val="17"/>
          <w:lang w:val="sk-SK"/>
        </w:rPr>
      </w:pPr>
      <w:r w:rsidRPr="002B7FB7">
        <w:rPr>
          <w:rFonts w:ascii="Verdana" w:hAnsi="Verdana"/>
          <w:sz w:val="17"/>
          <w:szCs w:val="17"/>
          <w:lang w:val="sk-SK"/>
        </w:rPr>
        <w:t xml:space="preserve">Keď získame výročnú správu, vyhodnotíme, či výročná správa mesta obsahuje informácie, ktorých uvedenie vyžaduje zákon o účtovníctve, a na základe prác vykonaných počas auditu </w:t>
      </w:r>
      <w:r w:rsidRPr="002B7FB7">
        <w:rPr>
          <w:rFonts w:ascii="Verdana" w:hAnsi="Verdana"/>
          <w:sz w:val="17"/>
          <w:szCs w:val="17"/>
          <w:lang w:val="sk-SK" w:eastAsia="sk-SK"/>
        </w:rPr>
        <w:t>konsolidovanej</w:t>
      </w:r>
      <w:r w:rsidRPr="002B7FB7">
        <w:rPr>
          <w:rFonts w:ascii="Verdana" w:hAnsi="Verdana"/>
          <w:sz w:val="17"/>
          <w:szCs w:val="17"/>
          <w:lang w:val="sk-SK"/>
        </w:rPr>
        <w:t xml:space="preserve"> účtovnej závierky vyjadríme názor, či:</w:t>
      </w:r>
    </w:p>
    <w:p w:rsidR="005339A0" w:rsidRPr="002B7FB7" w:rsidRDefault="005339A0" w:rsidP="0093059B">
      <w:pPr>
        <w:pStyle w:val="Odsekzoznamu"/>
        <w:widowControl w:val="0"/>
        <w:numPr>
          <w:ilvl w:val="1"/>
          <w:numId w:val="19"/>
        </w:numPr>
        <w:spacing w:after="120"/>
        <w:ind w:left="426" w:hanging="426"/>
        <w:contextualSpacing w:val="0"/>
        <w:jc w:val="both"/>
        <w:rPr>
          <w:rFonts w:ascii="Verdana" w:eastAsia="Calibri" w:hAnsi="Verdana" w:cs="Times New Roman"/>
          <w:sz w:val="17"/>
          <w:szCs w:val="17"/>
          <w:lang w:val="sk-SK"/>
        </w:rPr>
      </w:pPr>
      <w:r w:rsidRPr="002B7FB7">
        <w:rPr>
          <w:rFonts w:ascii="Verdana" w:eastAsia="Calibri" w:hAnsi="Verdana" w:cs="Times New Roman"/>
          <w:sz w:val="17"/>
          <w:szCs w:val="17"/>
          <w:lang w:val="sk-SK"/>
        </w:rPr>
        <w:t xml:space="preserve">informácie uvedené vo výročnej správe zostavenej za rok 2017 sú v súlade s </w:t>
      </w:r>
      <w:r w:rsidRPr="002B7FB7">
        <w:rPr>
          <w:rFonts w:ascii="Verdana" w:eastAsia="Calibri" w:hAnsi="Verdana" w:cs="Times New Roman"/>
          <w:sz w:val="17"/>
          <w:szCs w:val="17"/>
          <w:lang w:val="sk-SK" w:eastAsia="sk-SK"/>
        </w:rPr>
        <w:t>konsolidovanou</w:t>
      </w:r>
      <w:r w:rsidRPr="002B7FB7">
        <w:rPr>
          <w:rFonts w:ascii="Verdana" w:eastAsia="Calibri" w:hAnsi="Verdana" w:cs="Times New Roman"/>
          <w:sz w:val="17"/>
          <w:szCs w:val="17"/>
          <w:lang w:val="sk-SK"/>
        </w:rPr>
        <w:t xml:space="preserve"> účtovnou závierkou za daný rok, </w:t>
      </w:r>
    </w:p>
    <w:p w:rsidR="005339A0" w:rsidRPr="002B7FB7" w:rsidRDefault="005339A0" w:rsidP="0093059B">
      <w:pPr>
        <w:pStyle w:val="Odsekzoznamu"/>
        <w:widowControl w:val="0"/>
        <w:numPr>
          <w:ilvl w:val="1"/>
          <w:numId w:val="19"/>
        </w:numPr>
        <w:spacing w:after="120"/>
        <w:ind w:left="426" w:hanging="426"/>
        <w:contextualSpacing w:val="0"/>
        <w:jc w:val="both"/>
        <w:rPr>
          <w:rFonts w:ascii="Verdana" w:eastAsia="Calibri" w:hAnsi="Verdana" w:cs="Times New Roman"/>
          <w:sz w:val="17"/>
          <w:szCs w:val="17"/>
          <w:lang w:val="sk-SK"/>
        </w:rPr>
      </w:pPr>
      <w:r w:rsidRPr="002B7FB7">
        <w:rPr>
          <w:rFonts w:ascii="Verdana" w:eastAsia="Calibri" w:hAnsi="Verdana" w:cs="Times New Roman"/>
          <w:sz w:val="17"/>
          <w:szCs w:val="17"/>
          <w:lang w:val="sk-SK"/>
        </w:rPr>
        <w:t>výročná správa obsahuje informácie podľa zákona o účtovníctve.</w:t>
      </w:r>
    </w:p>
    <w:p w:rsidR="005339A0" w:rsidRPr="002B7FB7" w:rsidRDefault="005339A0" w:rsidP="005339A0">
      <w:pPr>
        <w:widowControl w:val="0"/>
        <w:tabs>
          <w:tab w:val="left" w:pos="0"/>
          <w:tab w:val="right" w:pos="360"/>
        </w:tabs>
        <w:spacing w:after="120" w:line="240" w:lineRule="auto"/>
        <w:jc w:val="both"/>
        <w:rPr>
          <w:rFonts w:ascii="Verdana" w:hAnsi="Verdana"/>
          <w:sz w:val="17"/>
          <w:szCs w:val="17"/>
          <w:lang w:val="sk-SK"/>
        </w:rPr>
      </w:pPr>
      <w:r w:rsidRPr="002B7FB7">
        <w:rPr>
          <w:rFonts w:ascii="Verdana" w:hAnsi="Verdana"/>
          <w:sz w:val="17"/>
          <w:szCs w:val="17"/>
          <w:lang w:val="sk-SK"/>
        </w:rPr>
        <w:t xml:space="preserve">Okrem toho uvedieme, či sme zistili významné nesprávnosti vo výročnej správe na základe našich poznatkov o meste a jeho situácii, ktoré  sme získali počas auditu </w:t>
      </w:r>
      <w:r w:rsidRPr="002B7FB7">
        <w:rPr>
          <w:rFonts w:ascii="Verdana" w:hAnsi="Verdana"/>
          <w:sz w:val="17"/>
          <w:szCs w:val="17"/>
          <w:lang w:val="sk-SK" w:eastAsia="sk-SK"/>
        </w:rPr>
        <w:t>konsolidovanej</w:t>
      </w:r>
      <w:r w:rsidRPr="002B7FB7">
        <w:rPr>
          <w:rFonts w:ascii="Verdana" w:hAnsi="Verdana"/>
          <w:sz w:val="17"/>
          <w:szCs w:val="17"/>
          <w:lang w:val="sk-SK"/>
        </w:rPr>
        <w:t xml:space="preserve"> účtovnej závierky.</w:t>
      </w:r>
    </w:p>
    <w:p w:rsidR="005339A0" w:rsidRPr="002B7FB7" w:rsidRDefault="005339A0" w:rsidP="005339A0">
      <w:pPr>
        <w:spacing w:after="0" w:line="240" w:lineRule="auto"/>
        <w:jc w:val="both"/>
        <w:rPr>
          <w:rFonts w:ascii="Verdana" w:hAnsi="Verdana"/>
          <w:b/>
          <w:bCs/>
          <w:i/>
          <w:sz w:val="17"/>
          <w:szCs w:val="17"/>
          <w:lang w:val="sk-SK"/>
        </w:rPr>
      </w:pPr>
      <w:r w:rsidRPr="002B7FB7">
        <w:rPr>
          <w:rFonts w:ascii="Verdana" w:hAnsi="Verdana"/>
          <w:b/>
          <w:bCs/>
          <w:i/>
          <w:sz w:val="17"/>
          <w:szCs w:val="17"/>
          <w:lang w:val="sk-SK"/>
        </w:rPr>
        <w:t>Ďalšie oznamovacie povinnosti podľa nariadenia Európskeho parlamentu a Rady (EÚ) č. 537/2014 zo 16. apríla 2014 o osobitných požiadavkách týkajúcich sa štatutárneho auditu subjektov verejného záujmu</w:t>
      </w:r>
    </w:p>
    <w:p w:rsidR="005339A0" w:rsidRPr="002B7FB7" w:rsidRDefault="005339A0" w:rsidP="005339A0">
      <w:pPr>
        <w:pStyle w:val="Normal1"/>
        <w:tabs>
          <w:tab w:val="left" w:pos="6"/>
        </w:tabs>
        <w:spacing w:before="0" w:beforeAutospacing="0" w:after="120" w:afterAutospacing="0"/>
        <w:rPr>
          <w:rFonts w:ascii="Verdana" w:hAnsi="Verdana"/>
          <w:b/>
          <w:sz w:val="17"/>
          <w:szCs w:val="17"/>
          <w:lang w:val="sk-SK"/>
        </w:rPr>
      </w:pPr>
      <w:r w:rsidRPr="002B7FB7">
        <w:rPr>
          <w:rFonts w:ascii="Verdana" w:hAnsi="Verdana"/>
          <w:b/>
          <w:sz w:val="17"/>
          <w:szCs w:val="17"/>
          <w:lang w:val="sk-SK"/>
        </w:rPr>
        <w:t>Vymenovanie a schválenie audítora</w:t>
      </w:r>
    </w:p>
    <w:p w:rsidR="005339A0" w:rsidRPr="002B7FB7" w:rsidRDefault="005339A0" w:rsidP="005339A0">
      <w:pPr>
        <w:pStyle w:val="Normal1"/>
        <w:tabs>
          <w:tab w:val="left" w:pos="6"/>
        </w:tabs>
        <w:spacing w:before="0" w:beforeAutospacing="0" w:after="120" w:afterAutospacing="0"/>
        <w:jc w:val="both"/>
        <w:rPr>
          <w:rFonts w:ascii="Verdana" w:hAnsi="Verdana"/>
          <w:vanish/>
          <w:sz w:val="17"/>
          <w:szCs w:val="17"/>
          <w:lang w:val="sk-SK"/>
        </w:rPr>
      </w:pPr>
      <w:r w:rsidRPr="002B7FB7">
        <w:rPr>
          <w:rFonts w:ascii="Verdana" w:hAnsi="Verdana"/>
          <w:sz w:val="17"/>
          <w:szCs w:val="17"/>
          <w:lang w:val="sk-SK"/>
        </w:rPr>
        <w:t>Za štatutárneho audítora sme boli vymenovaní štatutárnym orgánom mesta dňa 20. februára 2015</w:t>
      </w:r>
      <w:r w:rsidRPr="002B7FB7">
        <w:rPr>
          <w:rFonts w:ascii="Verdana" w:hAnsi="Verdana"/>
          <w:i/>
          <w:sz w:val="17"/>
          <w:szCs w:val="17"/>
          <w:lang w:val="sk-SK"/>
        </w:rPr>
        <w:t xml:space="preserve">. </w:t>
      </w:r>
    </w:p>
    <w:p w:rsidR="00DE2041" w:rsidRPr="002B7FB7" w:rsidRDefault="005339A0" w:rsidP="00DE2041">
      <w:pPr>
        <w:pStyle w:val="Normal1"/>
        <w:tabs>
          <w:tab w:val="left" w:pos="6"/>
        </w:tabs>
        <w:spacing w:before="0" w:beforeAutospacing="0" w:after="120" w:afterAutospacing="0"/>
        <w:jc w:val="both"/>
        <w:rPr>
          <w:rFonts w:ascii="Verdana" w:hAnsi="Verdana"/>
          <w:sz w:val="17"/>
          <w:szCs w:val="17"/>
          <w:lang w:val="sk-SK"/>
        </w:rPr>
      </w:pPr>
      <w:r w:rsidRPr="002B7FB7">
        <w:rPr>
          <w:rFonts w:ascii="Verdana" w:hAnsi="Verdana"/>
          <w:sz w:val="17"/>
          <w:szCs w:val="17"/>
          <w:lang w:val="sk-SK"/>
        </w:rPr>
        <w:t xml:space="preserve">Celkové neprerušené obdobie našej zákazky, vrátane predchádzajúcich obnovení zákazky (predĺžení obdobia, na ktoré sme boli pôvodne vymenovaní) a našich opätovných vymenovaní za štatutárnych audítorov, predstavuje </w:t>
      </w:r>
      <w:r w:rsidR="00A540A9" w:rsidRPr="002B7FB7">
        <w:rPr>
          <w:rFonts w:ascii="Verdana" w:hAnsi="Verdana"/>
          <w:sz w:val="17"/>
          <w:szCs w:val="17"/>
          <w:lang w:val="sk-SK"/>
        </w:rPr>
        <w:t>osem</w:t>
      </w:r>
      <w:r w:rsidR="00DE2041" w:rsidRPr="002B7FB7">
        <w:rPr>
          <w:rFonts w:ascii="Verdana" w:hAnsi="Verdana"/>
          <w:sz w:val="17"/>
          <w:szCs w:val="17"/>
          <w:lang w:val="sk-SK"/>
        </w:rPr>
        <w:t xml:space="preserve"> </w:t>
      </w:r>
      <w:r w:rsidRPr="002B7FB7">
        <w:rPr>
          <w:rFonts w:ascii="Verdana" w:hAnsi="Verdana"/>
          <w:sz w:val="17"/>
          <w:szCs w:val="17"/>
          <w:lang w:val="sk-SK"/>
        </w:rPr>
        <w:t>rokov.</w:t>
      </w:r>
      <w:r w:rsidR="00DE2041" w:rsidRPr="002B7FB7">
        <w:rPr>
          <w:rFonts w:ascii="Verdana" w:hAnsi="Verdana"/>
          <w:sz w:val="17"/>
          <w:szCs w:val="17"/>
          <w:lang w:val="sk-SK"/>
        </w:rPr>
        <w:br w:type="page"/>
      </w:r>
    </w:p>
    <w:p w:rsidR="005339A0" w:rsidRPr="002B7FB7" w:rsidRDefault="005339A0" w:rsidP="005339A0">
      <w:pPr>
        <w:pStyle w:val="Default"/>
        <w:spacing w:after="120"/>
        <w:rPr>
          <w:rFonts w:ascii="Verdana" w:hAnsi="Verdana"/>
          <w:b/>
          <w:color w:val="auto"/>
          <w:sz w:val="17"/>
          <w:szCs w:val="17"/>
        </w:rPr>
      </w:pPr>
      <w:r w:rsidRPr="002B7FB7">
        <w:rPr>
          <w:rFonts w:ascii="Verdana" w:hAnsi="Verdana"/>
          <w:b/>
          <w:color w:val="auto"/>
          <w:sz w:val="17"/>
          <w:szCs w:val="17"/>
        </w:rPr>
        <w:lastRenderedPageBreak/>
        <w:t xml:space="preserve">Konzistentnosť s dodatočnou </w:t>
      </w:r>
      <w:r w:rsidRPr="002B7FB7">
        <w:rPr>
          <w:rFonts w:ascii="Verdana" w:hAnsi="Verdana" w:cs="Times New Roman"/>
          <w:b/>
          <w:color w:val="auto"/>
          <w:sz w:val="17"/>
          <w:szCs w:val="17"/>
        </w:rPr>
        <w:t>správou pre v</w:t>
      </w:r>
      <w:r w:rsidRPr="002B7FB7">
        <w:rPr>
          <w:rFonts w:ascii="Verdana" w:hAnsi="Verdana"/>
          <w:b/>
          <w:color w:val="auto"/>
          <w:sz w:val="17"/>
          <w:szCs w:val="17"/>
        </w:rPr>
        <w:t>ýbor pre audit</w:t>
      </w:r>
    </w:p>
    <w:p w:rsidR="005339A0" w:rsidRPr="002B7FB7" w:rsidRDefault="005339A0" w:rsidP="005339A0">
      <w:pPr>
        <w:pStyle w:val="Normal1"/>
        <w:spacing w:before="0" w:beforeAutospacing="0" w:after="120" w:afterAutospacing="0"/>
        <w:jc w:val="both"/>
        <w:rPr>
          <w:rFonts w:ascii="Verdana" w:hAnsi="Verdana"/>
          <w:sz w:val="17"/>
          <w:szCs w:val="17"/>
          <w:lang w:val="sk-SK"/>
        </w:rPr>
      </w:pPr>
      <w:r w:rsidRPr="002B7FB7">
        <w:rPr>
          <w:rFonts w:ascii="Verdana" w:hAnsi="Verdana"/>
          <w:sz w:val="17"/>
          <w:szCs w:val="17"/>
          <w:lang w:val="sk-SK"/>
        </w:rPr>
        <w:t>Náš názor audítora vyjadrený v tejto správe je konzistentný s dodatočnou správou vypracovanou pre komisiu pre kontrolu činnosti audítora mesta, ktorú sme vydali v ten istý deň, ako je dátum vydania tejto správy</w:t>
      </w:r>
      <w:r w:rsidRPr="002B7FB7">
        <w:rPr>
          <w:rFonts w:ascii="Verdana" w:hAnsi="Verdana"/>
          <w:i/>
          <w:sz w:val="17"/>
          <w:szCs w:val="17"/>
          <w:lang w:val="sk-SK"/>
        </w:rPr>
        <w:t>.</w:t>
      </w:r>
    </w:p>
    <w:p w:rsidR="005339A0" w:rsidRPr="002B7FB7" w:rsidRDefault="005339A0" w:rsidP="005339A0">
      <w:pPr>
        <w:pStyle w:val="Default"/>
        <w:spacing w:after="120"/>
        <w:rPr>
          <w:rFonts w:ascii="Verdana" w:hAnsi="Verdana"/>
          <w:b/>
          <w:color w:val="auto"/>
          <w:sz w:val="17"/>
          <w:szCs w:val="17"/>
        </w:rPr>
      </w:pPr>
      <w:r w:rsidRPr="002B7FB7">
        <w:rPr>
          <w:rFonts w:ascii="Verdana" w:hAnsi="Verdana"/>
          <w:b/>
          <w:color w:val="auto"/>
          <w:sz w:val="17"/>
          <w:szCs w:val="17"/>
        </w:rPr>
        <w:t>Neaudítorské služby</w:t>
      </w:r>
    </w:p>
    <w:p w:rsidR="005339A0" w:rsidRPr="002B7FB7" w:rsidRDefault="005339A0" w:rsidP="005339A0">
      <w:pPr>
        <w:pStyle w:val="Default"/>
        <w:spacing w:after="120"/>
        <w:jc w:val="both"/>
        <w:rPr>
          <w:rFonts w:ascii="Verdana" w:eastAsia="Times New Roman" w:hAnsi="Verdana"/>
          <w:color w:val="auto"/>
          <w:sz w:val="17"/>
          <w:szCs w:val="17"/>
        </w:rPr>
      </w:pPr>
      <w:r w:rsidRPr="002B7FB7">
        <w:rPr>
          <w:rFonts w:ascii="Verdana" w:eastAsia="Times New Roman" w:hAnsi="Verdana"/>
          <w:color w:val="auto"/>
          <w:sz w:val="17"/>
          <w:szCs w:val="17"/>
        </w:rPr>
        <w:t>Mestu sme neposkytovali zakázané neaudítorské služby uvedené v článku 5 ods. 1 nariadenia Európskeho parlamentu a Rady (EÚ) č. 537/2014 zo 16. apríla 2014 o osobitných požiadavkách týkajúcich sa štatutárneho auditu subjektov verejného záujmu a pri výkone auditu sme zostali nezávislí od mesta.</w:t>
      </w:r>
    </w:p>
    <w:p w:rsidR="005339A0" w:rsidRPr="002B7FB7" w:rsidRDefault="005339A0" w:rsidP="005339A0">
      <w:pPr>
        <w:pStyle w:val="Default"/>
        <w:jc w:val="both"/>
        <w:rPr>
          <w:rFonts w:ascii="Verdana" w:eastAsia="Times New Roman" w:hAnsi="Verdana"/>
          <w:color w:val="auto"/>
          <w:sz w:val="17"/>
          <w:szCs w:val="17"/>
        </w:rPr>
      </w:pPr>
      <w:r w:rsidRPr="002B7FB7">
        <w:rPr>
          <w:rFonts w:ascii="Verdana" w:eastAsia="Times New Roman" w:hAnsi="Verdana"/>
          <w:color w:val="auto"/>
          <w:sz w:val="17"/>
          <w:szCs w:val="17"/>
        </w:rPr>
        <w:t>Okrem služieb štatutárneho auditu a služieb zverejnených v konsolidovanej účtovnej závierke sme mestu a podnikom, v ktorých má mesto rozhodujúci vplyv, neposkytli žiadne iné služby.</w:t>
      </w:r>
    </w:p>
    <w:p w:rsidR="005339A0" w:rsidRPr="002B7FB7" w:rsidRDefault="005339A0" w:rsidP="005339A0">
      <w:pPr>
        <w:pStyle w:val="Default"/>
        <w:jc w:val="both"/>
        <w:rPr>
          <w:rFonts w:ascii="Verdana" w:eastAsia="Times New Roman" w:hAnsi="Verdana"/>
          <w:color w:val="auto"/>
          <w:sz w:val="17"/>
          <w:szCs w:val="17"/>
        </w:rPr>
      </w:pPr>
    </w:p>
    <w:p w:rsidR="005339A0" w:rsidRPr="002B7FB7" w:rsidRDefault="005339A0" w:rsidP="005339A0">
      <w:pPr>
        <w:widowControl w:val="0"/>
        <w:tabs>
          <w:tab w:val="left" w:pos="0"/>
          <w:tab w:val="right" w:pos="360"/>
        </w:tabs>
        <w:spacing w:after="0" w:line="240" w:lineRule="auto"/>
        <w:jc w:val="both"/>
        <w:rPr>
          <w:rFonts w:ascii="Verdana" w:eastAsia="Times New Roman" w:hAnsi="Verdana"/>
          <w:kern w:val="8"/>
          <w:sz w:val="17"/>
          <w:szCs w:val="17"/>
          <w:lang w:val="sk-SK" w:bidi="he-IL"/>
        </w:rPr>
      </w:pPr>
    </w:p>
    <w:p w:rsidR="005339A0" w:rsidRPr="002B7FB7" w:rsidRDefault="005339A0" w:rsidP="005339A0">
      <w:pPr>
        <w:widowControl w:val="0"/>
        <w:tabs>
          <w:tab w:val="left" w:pos="0"/>
          <w:tab w:val="right" w:pos="360"/>
        </w:tabs>
        <w:spacing w:after="120" w:line="240" w:lineRule="auto"/>
        <w:jc w:val="both"/>
        <w:rPr>
          <w:rFonts w:ascii="Verdana" w:eastAsia="Times New Roman" w:hAnsi="Verdana"/>
          <w:kern w:val="8"/>
          <w:sz w:val="17"/>
          <w:szCs w:val="17"/>
          <w:lang w:val="sk-SK" w:bidi="he-IL"/>
        </w:rPr>
      </w:pPr>
      <w:r w:rsidRPr="002B7FB7">
        <w:rPr>
          <w:rFonts w:ascii="Verdana" w:eastAsia="Times New Roman" w:hAnsi="Verdana"/>
          <w:kern w:val="8"/>
          <w:sz w:val="17"/>
          <w:szCs w:val="17"/>
          <w:lang w:val="sk-SK" w:bidi="he-IL"/>
        </w:rPr>
        <w:t xml:space="preserve">Bratislava </w:t>
      </w:r>
      <w:r w:rsidR="00E41597" w:rsidRPr="002B7FB7">
        <w:rPr>
          <w:rFonts w:ascii="Verdana" w:eastAsia="Times New Roman" w:hAnsi="Verdana"/>
          <w:kern w:val="8"/>
          <w:sz w:val="17"/>
          <w:szCs w:val="17"/>
          <w:lang w:val="sk-SK" w:bidi="he-IL"/>
        </w:rPr>
        <w:t>16</w:t>
      </w:r>
      <w:r w:rsidRPr="002B7FB7">
        <w:rPr>
          <w:rFonts w:ascii="Verdana" w:eastAsia="Times New Roman" w:hAnsi="Verdana"/>
          <w:kern w:val="8"/>
          <w:sz w:val="17"/>
          <w:szCs w:val="17"/>
          <w:lang w:val="sk-SK" w:bidi="he-IL"/>
        </w:rPr>
        <w:t>. december 2019</w:t>
      </w:r>
    </w:p>
    <w:p w:rsidR="005339A0" w:rsidRPr="002B7FB7" w:rsidRDefault="005339A0" w:rsidP="005339A0">
      <w:pPr>
        <w:widowControl w:val="0"/>
        <w:tabs>
          <w:tab w:val="left" w:pos="0"/>
          <w:tab w:val="right" w:pos="360"/>
        </w:tabs>
        <w:spacing w:after="0" w:line="240" w:lineRule="auto"/>
        <w:jc w:val="both"/>
        <w:rPr>
          <w:rFonts w:ascii="Verdana" w:eastAsia="Times New Roman" w:hAnsi="Verdana"/>
          <w:kern w:val="8"/>
          <w:sz w:val="17"/>
          <w:szCs w:val="17"/>
          <w:lang w:val="sk-SK" w:bidi="he-IL"/>
        </w:rPr>
      </w:pPr>
    </w:p>
    <w:p w:rsidR="005339A0" w:rsidRPr="002B7FB7" w:rsidRDefault="005339A0" w:rsidP="005339A0">
      <w:pPr>
        <w:widowControl w:val="0"/>
        <w:tabs>
          <w:tab w:val="left" w:pos="0"/>
          <w:tab w:val="right" w:pos="360"/>
        </w:tabs>
        <w:spacing w:after="0" w:line="240" w:lineRule="auto"/>
        <w:jc w:val="both"/>
        <w:rPr>
          <w:rFonts w:ascii="Verdana" w:eastAsia="Times New Roman" w:hAnsi="Verdana"/>
          <w:kern w:val="8"/>
          <w:sz w:val="17"/>
          <w:szCs w:val="17"/>
          <w:lang w:val="sk-SK" w:bidi="he-IL"/>
        </w:rPr>
      </w:pPr>
    </w:p>
    <w:p w:rsidR="005339A0" w:rsidRPr="002B7FB7" w:rsidRDefault="005339A0" w:rsidP="005339A0">
      <w:pPr>
        <w:widowControl w:val="0"/>
        <w:tabs>
          <w:tab w:val="left" w:pos="0"/>
          <w:tab w:val="right" w:pos="360"/>
        </w:tabs>
        <w:spacing w:after="0" w:line="240" w:lineRule="auto"/>
        <w:jc w:val="both"/>
        <w:rPr>
          <w:rFonts w:ascii="Verdana" w:eastAsia="Times New Roman" w:hAnsi="Verdana"/>
          <w:kern w:val="8"/>
          <w:sz w:val="17"/>
          <w:szCs w:val="17"/>
          <w:lang w:val="sk-SK" w:bidi="he-IL"/>
        </w:rPr>
      </w:pPr>
    </w:p>
    <w:p w:rsidR="005339A0" w:rsidRPr="002B7FB7" w:rsidRDefault="005339A0" w:rsidP="005339A0">
      <w:pPr>
        <w:widowControl w:val="0"/>
        <w:tabs>
          <w:tab w:val="left" w:pos="0"/>
          <w:tab w:val="right" w:pos="360"/>
        </w:tabs>
        <w:spacing w:after="0" w:line="240" w:lineRule="auto"/>
        <w:jc w:val="both"/>
        <w:rPr>
          <w:rFonts w:ascii="Verdana" w:eastAsia="Times New Roman" w:hAnsi="Verdana"/>
          <w:kern w:val="8"/>
          <w:sz w:val="17"/>
          <w:szCs w:val="17"/>
          <w:lang w:val="sk-SK" w:bidi="he-IL"/>
        </w:rPr>
      </w:pPr>
    </w:p>
    <w:p w:rsidR="005339A0" w:rsidRPr="002B7FB7" w:rsidRDefault="005339A0" w:rsidP="005339A0">
      <w:pPr>
        <w:widowControl w:val="0"/>
        <w:tabs>
          <w:tab w:val="left" w:pos="0"/>
          <w:tab w:val="right" w:pos="360"/>
        </w:tabs>
        <w:spacing w:after="0" w:line="240" w:lineRule="auto"/>
        <w:jc w:val="both"/>
        <w:rPr>
          <w:rFonts w:ascii="Verdana" w:eastAsia="Times New Roman" w:hAnsi="Verdana"/>
          <w:kern w:val="8"/>
          <w:sz w:val="17"/>
          <w:szCs w:val="17"/>
          <w:lang w:val="sk-SK" w:bidi="he-IL"/>
        </w:rPr>
      </w:pPr>
    </w:p>
    <w:tbl>
      <w:tblPr>
        <w:tblW w:w="0" w:type="auto"/>
        <w:tblInd w:w="-142" w:type="dxa"/>
        <w:tblLook w:val="0000" w:firstRow="0" w:lastRow="0" w:firstColumn="0" w:lastColumn="0" w:noHBand="0" w:noVBand="0"/>
      </w:tblPr>
      <w:tblGrid>
        <w:gridCol w:w="3310"/>
      </w:tblGrid>
      <w:tr w:rsidR="005339A0" w:rsidRPr="002B7FB7" w:rsidTr="0088536E">
        <w:tc>
          <w:tcPr>
            <w:tcW w:w="3310" w:type="dxa"/>
          </w:tcPr>
          <w:p w:rsidR="005339A0" w:rsidRPr="002B7FB7" w:rsidRDefault="005339A0" w:rsidP="0088536E">
            <w:pPr>
              <w:spacing w:after="0" w:line="240" w:lineRule="auto"/>
              <w:ind w:left="35"/>
              <w:rPr>
                <w:rFonts w:ascii="Verdana" w:hAnsi="Verdana"/>
                <w:sz w:val="17"/>
                <w:szCs w:val="17"/>
                <w:lang w:val="sk-SK"/>
              </w:rPr>
            </w:pPr>
            <w:r w:rsidRPr="002B7FB7">
              <w:rPr>
                <w:rFonts w:ascii="Verdana" w:hAnsi="Verdana"/>
                <w:sz w:val="17"/>
                <w:szCs w:val="17"/>
                <w:lang w:val="sk-SK"/>
              </w:rPr>
              <w:t>Ing. Wolda K. Grant, FCCA</w:t>
            </w:r>
          </w:p>
        </w:tc>
      </w:tr>
      <w:tr w:rsidR="005339A0" w:rsidRPr="002B7FB7" w:rsidTr="0088536E">
        <w:tc>
          <w:tcPr>
            <w:tcW w:w="3310" w:type="dxa"/>
          </w:tcPr>
          <w:p w:rsidR="005339A0" w:rsidRPr="002B7FB7" w:rsidRDefault="005339A0" w:rsidP="0088536E">
            <w:pPr>
              <w:spacing w:after="0" w:line="240" w:lineRule="auto"/>
              <w:ind w:left="35"/>
              <w:rPr>
                <w:rFonts w:ascii="Verdana" w:hAnsi="Verdana"/>
                <w:sz w:val="17"/>
                <w:szCs w:val="17"/>
                <w:lang w:val="sk-SK"/>
              </w:rPr>
            </w:pPr>
            <w:r w:rsidRPr="002B7FB7">
              <w:rPr>
                <w:rFonts w:ascii="Verdana" w:hAnsi="Verdana"/>
                <w:sz w:val="17"/>
                <w:szCs w:val="17"/>
                <w:lang w:val="sk-SK"/>
              </w:rPr>
              <w:t>zodpovedný audítor</w:t>
            </w:r>
          </w:p>
        </w:tc>
      </w:tr>
      <w:tr w:rsidR="005339A0" w:rsidRPr="002B7FB7" w:rsidTr="0088536E">
        <w:tc>
          <w:tcPr>
            <w:tcW w:w="3310" w:type="dxa"/>
          </w:tcPr>
          <w:p w:rsidR="005339A0" w:rsidRPr="002B7FB7" w:rsidRDefault="005339A0" w:rsidP="0088536E">
            <w:pPr>
              <w:spacing w:after="0" w:line="240" w:lineRule="auto"/>
              <w:ind w:left="35"/>
              <w:rPr>
                <w:rFonts w:ascii="Verdana" w:hAnsi="Verdana"/>
                <w:sz w:val="17"/>
                <w:szCs w:val="17"/>
                <w:lang w:val="sk-SK"/>
              </w:rPr>
            </w:pPr>
            <w:r w:rsidRPr="002B7FB7">
              <w:rPr>
                <w:rFonts w:ascii="Verdana" w:hAnsi="Verdana"/>
                <w:sz w:val="17"/>
                <w:szCs w:val="17"/>
                <w:lang w:val="sk-SK"/>
              </w:rPr>
              <w:t xml:space="preserve">Licencia SKAu č. </w:t>
            </w:r>
            <w:r w:rsidRPr="002B7FB7">
              <w:rPr>
                <w:rFonts w:ascii="Verdana" w:hAnsi="Verdana" w:cs="Arial"/>
                <w:sz w:val="17"/>
                <w:szCs w:val="17"/>
                <w:lang w:val="sk-SK"/>
              </w:rPr>
              <w:t>921</w:t>
            </w:r>
          </w:p>
        </w:tc>
      </w:tr>
      <w:tr w:rsidR="005339A0" w:rsidRPr="002B7FB7" w:rsidTr="0088536E">
        <w:tc>
          <w:tcPr>
            <w:tcW w:w="3310" w:type="dxa"/>
          </w:tcPr>
          <w:p w:rsidR="005339A0" w:rsidRPr="002B7FB7" w:rsidRDefault="005339A0" w:rsidP="0088536E">
            <w:pPr>
              <w:spacing w:after="0" w:line="240" w:lineRule="auto"/>
              <w:ind w:left="35"/>
              <w:rPr>
                <w:rFonts w:ascii="Verdana" w:eastAsia="Times New Roman" w:hAnsi="Verdana"/>
                <w:kern w:val="8"/>
                <w:sz w:val="17"/>
                <w:szCs w:val="17"/>
                <w:lang w:val="sk-SK" w:bidi="he-IL"/>
              </w:rPr>
            </w:pPr>
          </w:p>
        </w:tc>
      </w:tr>
      <w:tr w:rsidR="005339A0" w:rsidRPr="002B7FB7" w:rsidTr="0088536E">
        <w:tc>
          <w:tcPr>
            <w:tcW w:w="3310" w:type="dxa"/>
          </w:tcPr>
          <w:p w:rsidR="005339A0" w:rsidRPr="002B7FB7" w:rsidRDefault="005339A0" w:rsidP="0088536E">
            <w:pPr>
              <w:spacing w:after="0" w:line="240" w:lineRule="auto"/>
              <w:ind w:left="35"/>
              <w:rPr>
                <w:rFonts w:ascii="Verdana" w:eastAsia="Times New Roman" w:hAnsi="Verdana"/>
                <w:kern w:val="8"/>
                <w:sz w:val="17"/>
                <w:szCs w:val="17"/>
                <w:lang w:val="sk-SK" w:bidi="he-IL"/>
              </w:rPr>
            </w:pPr>
            <w:r w:rsidRPr="002B7FB7">
              <w:rPr>
                <w:rFonts w:ascii="Verdana" w:hAnsi="Verdana"/>
                <w:sz w:val="17"/>
                <w:szCs w:val="17"/>
                <w:lang w:val="sk-SK"/>
              </w:rPr>
              <w:t>V mene spoločnosti</w:t>
            </w:r>
          </w:p>
        </w:tc>
      </w:tr>
      <w:tr w:rsidR="005339A0" w:rsidRPr="002B7FB7" w:rsidTr="0088536E">
        <w:tc>
          <w:tcPr>
            <w:tcW w:w="3310" w:type="dxa"/>
          </w:tcPr>
          <w:p w:rsidR="005339A0" w:rsidRPr="002B7FB7" w:rsidRDefault="005339A0" w:rsidP="0088536E">
            <w:pPr>
              <w:spacing w:after="0" w:line="240" w:lineRule="auto"/>
              <w:ind w:left="35"/>
              <w:rPr>
                <w:rFonts w:ascii="Verdana" w:eastAsia="Times New Roman" w:hAnsi="Verdana"/>
                <w:kern w:val="8"/>
                <w:sz w:val="17"/>
                <w:szCs w:val="17"/>
                <w:lang w:val="sk-SK" w:bidi="he-IL"/>
              </w:rPr>
            </w:pPr>
            <w:r w:rsidRPr="002B7FB7">
              <w:rPr>
                <w:rFonts w:ascii="Verdana" w:hAnsi="Verdana"/>
                <w:sz w:val="17"/>
                <w:szCs w:val="17"/>
                <w:lang w:val="sk-SK"/>
              </w:rPr>
              <w:t xml:space="preserve">Deloitte Audit s.r.o. </w:t>
            </w:r>
          </w:p>
        </w:tc>
      </w:tr>
      <w:tr w:rsidR="005339A0" w:rsidRPr="002B7FB7" w:rsidTr="0088536E">
        <w:tc>
          <w:tcPr>
            <w:tcW w:w="3310" w:type="dxa"/>
          </w:tcPr>
          <w:p w:rsidR="005339A0" w:rsidRPr="002B7FB7" w:rsidRDefault="005339A0" w:rsidP="0088536E">
            <w:pPr>
              <w:spacing w:after="0" w:line="240" w:lineRule="auto"/>
              <w:ind w:left="35"/>
              <w:rPr>
                <w:rFonts w:ascii="Verdana" w:eastAsia="Times New Roman" w:hAnsi="Verdana"/>
                <w:kern w:val="8"/>
                <w:sz w:val="17"/>
                <w:szCs w:val="17"/>
                <w:lang w:val="sk-SK" w:bidi="he-IL"/>
              </w:rPr>
            </w:pPr>
            <w:r w:rsidRPr="002B7FB7">
              <w:rPr>
                <w:rFonts w:ascii="Verdana" w:hAnsi="Verdana"/>
                <w:sz w:val="17"/>
                <w:szCs w:val="17"/>
                <w:lang w:val="sk-SK"/>
              </w:rPr>
              <w:t>Licencia SKAu č. 014</w:t>
            </w:r>
          </w:p>
        </w:tc>
      </w:tr>
    </w:tbl>
    <w:p w:rsidR="005339A0" w:rsidRPr="002B7FB7" w:rsidRDefault="005339A0" w:rsidP="005339A0">
      <w:pPr>
        <w:widowControl w:val="0"/>
        <w:tabs>
          <w:tab w:val="left" w:pos="0"/>
          <w:tab w:val="right" w:pos="360"/>
        </w:tabs>
        <w:spacing w:after="0" w:line="240" w:lineRule="auto"/>
        <w:jc w:val="both"/>
        <w:rPr>
          <w:sz w:val="17"/>
          <w:szCs w:val="17"/>
          <w:lang w:val="sk-SK"/>
        </w:rPr>
      </w:pPr>
    </w:p>
    <w:p w:rsidR="00D92F8D" w:rsidRPr="002B7FB7" w:rsidRDefault="00D92F8D" w:rsidP="005339A0">
      <w:pPr>
        <w:rPr>
          <w:lang w:val="sk-SK"/>
        </w:rPr>
      </w:pPr>
    </w:p>
    <w:sectPr w:rsidR="00D92F8D" w:rsidRPr="002B7FB7" w:rsidSect="0013133E">
      <w:headerReference w:type="even" r:id="rId13"/>
      <w:headerReference w:type="default" r:id="rId14"/>
      <w:footerReference w:type="default" r:id="rId15"/>
      <w:headerReference w:type="first" r:id="rId16"/>
      <w:pgSz w:w="11900" w:h="16840" w:code="9"/>
      <w:pgMar w:top="1418" w:right="1418" w:bottom="1418" w:left="1418" w:header="680" w:footer="567"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C6698" w:rsidRDefault="007C6698" w:rsidP="00AC04F8">
      <w:pPr>
        <w:spacing w:after="0" w:line="240" w:lineRule="auto"/>
      </w:pPr>
      <w:r>
        <w:separator/>
      </w:r>
    </w:p>
  </w:endnote>
  <w:endnote w:type="continuationSeparator" w:id="0">
    <w:p w:rsidR="007C6698" w:rsidRDefault="007C6698" w:rsidP="00AC04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00"/>
    <w:family w:val="roman"/>
    <w:pitch w:val="variable"/>
    <w:sig w:usb0="E00006FF" w:usb1="400004FF" w:usb2="00000000" w:usb3="00000000" w:csb0="0000019F" w:csb1="00000000"/>
  </w:font>
  <w:font w:name="Calibri Light">
    <w:panose1 w:val="020F0302020204030204"/>
    <w:charset w:val="EE"/>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9214" w:type="dxa"/>
      <w:tblLayout w:type="fixed"/>
      <w:tblCellMar>
        <w:left w:w="0" w:type="dxa"/>
        <w:right w:w="0" w:type="dxa"/>
      </w:tblCellMar>
      <w:tblLook w:val="04A0" w:firstRow="1" w:lastRow="0" w:firstColumn="1" w:lastColumn="0" w:noHBand="0" w:noVBand="1"/>
    </w:tblPr>
    <w:tblGrid>
      <w:gridCol w:w="9214"/>
    </w:tblGrid>
    <w:tr w:rsidR="00DE2041" w:rsidRPr="008D1BA1" w:rsidTr="002117B2">
      <w:tc>
        <w:tcPr>
          <w:tcW w:w="9214" w:type="dxa"/>
        </w:tcPr>
        <w:p w:rsidR="00DE2041" w:rsidRPr="008D1BA1" w:rsidRDefault="00DE2041" w:rsidP="00DE2041">
          <w:pPr>
            <w:spacing w:after="0" w:line="240" w:lineRule="auto"/>
            <w:rPr>
              <w:rFonts w:ascii="Verdana" w:eastAsia="Times New Roman" w:hAnsi="Verdana" w:cs="Arial"/>
              <w:color w:val="000000" w:themeColor="text1"/>
              <w:sz w:val="11"/>
              <w:szCs w:val="11"/>
              <w:lang w:val="sk-SK"/>
            </w:rPr>
          </w:pPr>
          <w:r w:rsidRPr="008D1BA1">
            <w:rPr>
              <w:rFonts w:ascii="Verdana" w:eastAsia="Times New Roman" w:hAnsi="Verdana" w:cs="Arial"/>
              <w:color w:val="000000" w:themeColor="text1"/>
              <w:sz w:val="11"/>
              <w:szCs w:val="11"/>
              <w:lang w:val="sk-SK"/>
            </w:rPr>
            <w:t>Deloitte označuje jednu, resp. viacero spoločností Deloitte Touche Tohmatsu Limited, britskej súkromnej spoločnosti s ručením obmedzeným zárukou (UK private company limited by guarantee), a jej členských firiem. Každá z týchto firiem predstavuje samostatný a nezávislý právny subjekt. Podrobný opis právnej štruktúry združenia Deloitte Touche Tohmatsu Limited a jeho členských firiem sa uvádza na adrese www.deloitte.com/sk/o-nas.</w:t>
          </w:r>
        </w:p>
        <w:p w:rsidR="00DE2041" w:rsidRPr="008D1BA1" w:rsidRDefault="00DE2041" w:rsidP="00DE2041">
          <w:pPr>
            <w:spacing w:after="0" w:line="240" w:lineRule="auto"/>
            <w:rPr>
              <w:rFonts w:ascii="Verdana" w:eastAsia="Times New Roman" w:hAnsi="Verdana" w:cs="Arial"/>
              <w:color w:val="000000" w:themeColor="text1"/>
              <w:sz w:val="11"/>
              <w:szCs w:val="11"/>
              <w:lang w:val="sk-SK"/>
            </w:rPr>
          </w:pPr>
        </w:p>
        <w:p w:rsidR="00DE2041" w:rsidRPr="008D1BA1" w:rsidRDefault="00DE2041" w:rsidP="00DE2041">
          <w:pPr>
            <w:spacing w:after="0" w:line="240" w:lineRule="auto"/>
            <w:rPr>
              <w:rFonts w:ascii="Verdana" w:eastAsia="Times New Roman" w:hAnsi="Verdana" w:cs="Arial"/>
              <w:color w:val="000000" w:themeColor="text1"/>
              <w:sz w:val="11"/>
              <w:szCs w:val="11"/>
              <w:lang w:val="sk-SK"/>
            </w:rPr>
          </w:pPr>
          <w:r w:rsidRPr="008D1BA1">
            <w:rPr>
              <w:rFonts w:ascii="Verdana" w:eastAsia="Times New Roman" w:hAnsi="Verdana" w:cs="Arial"/>
              <w:color w:val="000000" w:themeColor="text1"/>
              <w:sz w:val="11"/>
              <w:szCs w:val="11"/>
              <w:lang w:val="sk-SK"/>
            </w:rPr>
            <w:t xml:space="preserve">Spoločnosť Deloitte poskytuje služby v oblasti auditu, daní, práva, podnikového a transakčného poradenstva klientom v mnohých odvetviach verejného a súkromného sektora. Vďaka globálne prepojenej sieti členských firiem vo viac ako 150 krajinách má Deloitte svetové možnosti a dôkladnú znalosť miestneho prostredia, a tak môže pomáhať svojim klientom dosahovať úspechy na všetkých miestach ich pôsobnosti. Približne 245 000 odborníkov spoločnosti Deloitte sa usiluje konať tak, aby vytvárali hodnoty, na ktorých záleží. </w:t>
          </w:r>
        </w:p>
        <w:p w:rsidR="00DE2041" w:rsidRPr="008D1BA1" w:rsidRDefault="00DE2041" w:rsidP="00DE2041">
          <w:pPr>
            <w:spacing w:after="0" w:line="240" w:lineRule="auto"/>
            <w:rPr>
              <w:rFonts w:ascii="Verdana" w:hAnsi="Verdana"/>
              <w:color w:val="000000" w:themeColor="text1"/>
              <w:sz w:val="11"/>
              <w:szCs w:val="11"/>
              <w:lang w:val="sk-SK"/>
            </w:rPr>
          </w:pPr>
        </w:p>
      </w:tc>
    </w:tr>
  </w:tbl>
  <w:p w:rsidR="00DE2041" w:rsidRPr="00DE2041" w:rsidRDefault="00DE2041" w:rsidP="00DE2041">
    <w:pPr>
      <w:spacing w:after="0" w:line="240" w:lineRule="auto"/>
      <w:rPr>
        <w:rFonts w:ascii="Verdana" w:hAnsi="Verdana"/>
        <w:color w:val="000000" w:themeColor="text1"/>
        <w:sz w:val="11"/>
        <w:szCs w:val="11"/>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E2041" w:rsidRDefault="00DE204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C6698" w:rsidRDefault="007C6698" w:rsidP="00AC04F8">
      <w:pPr>
        <w:spacing w:after="0" w:line="240" w:lineRule="auto"/>
      </w:pPr>
      <w:r>
        <w:separator/>
      </w:r>
    </w:p>
  </w:footnote>
  <w:footnote w:type="continuationSeparator" w:id="0">
    <w:p w:rsidR="007C6698" w:rsidRDefault="007C6698" w:rsidP="00AC04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3059B" w:rsidRDefault="007C6698">
    <w:pPr>
      <w:pStyle w:val="Hlavika"/>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901141" o:spid="_x0000_s2050" type="#_x0000_t136" style="position:absolute;margin-left:0;margin-top:0;width:399.35pt;height:239.6pt;rotation:315;z-index:-251652096;mso-position-horizontal:center;mso-position-horizontal-relative:margin;mso-position-vertical:center;mso-position-vertical-relative:margin" o:allowincell="f" fillcolor="silver" stroked="f">
          <v:fill opacity=".5"/>
          <v:textpath style="font-family:&quot;Calibri&quot;;font-size:1pt" string="NÁVRH"/>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E2041" w:rsidRDefault="007C6698" w:rsidP="00DE2041">
    <w:pPr>
      <w:pStyle w:val="Hlavika"/>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901142" o:spid="_x0000_s2051" type="#_x0000_t136" style="position:absolute;margin-left:0;margin-top:0;width:399.35pt;height:239.6pt;rotation:315;z-index:-251650048;mso-position-horizontal:center;mso-position-horizontal-relative:margin;mso-position-vertical:center;mso-position-vertical-relative:margin" o:allowincell="f" fillcolor="silver" stroked="f">
          <v:fill opacity=".5"/>
          <v:textpath style="font-family:&quot;Calibri&quot;;font-size:1pt" string="NÁVRH"/>
          <w10:wrap anchorx="margin" anchory="margin"/>
        </v:shape>
      </w:pict>
    </w:r>
    <w:r w:rsidR="00DE2041">
      <w:rPr>
        <w:noProof/>
      </w:rPr>
      <mc:AlternateContent>
        <mc:Choice Requires="wps">
          <w:drawing>
            <wp:anchor distT="0" distB="0" distL="114300" distR="114300" simplePos="0" relativeHeight="251660288" behindDoc="1" locked="1" layoutInCell="1" allowOverlap="1" wp14:anchorId="5B8E4D74" wp14:editId="7D3E47B5">
              <wp:simplePos x="0" y="0"/>
              <wp:positionH relativeFrom="page">
                <wp:posOffset>5555615</wp:posOffset>
              </wp:positionH>
              <wp:positionV relativeFrom="page">
                <wp:posOffset>543560</wp:posOffset>
              </wp:positionV>
              <wp:extent cx="1782000" cy="2566800"/>
              <wp:effectExtent l="0" t="0" r="8890" b="508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2000" cy="2566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E2041" w:rsidRPr="00DE2041" w:rsidRDefault="00DE2041" w:rsidP="00DE2041">
                          <w:pPr>
                            <w:spacing w:after="0" w:line="240" w:lineRule="auto"/>
                            <w:rPr>
                              <w:rFonts w:ascii="Verdana" w:hAnsi="Verdana"/>
                              <w:sz w:val="14"/>
                              <w:szCs w:val="14"/>
                              <w:lang w:val="fr-FR"/>
                            </w:rPr>
                          </w:pPr>
                          <w:r w:rsidRPr="00DE2041">
                            <w:rPr>
                              <w:rFonts w:ascii="Verdana" w:hAnsi="Verdana"/>
                              <w:sz w:val="14"/>
                              <w:szCs w:val="14"/>
                              <w:lang w:val="fr-FR"/>
                            </w:rPr>
                            <w:t>Deloitte Audit s.r.o.</w:t>
                          </w:r>
                        </w:p>
                        <w:p w:rsidR="00DE2041" w:rsidRPr="00DE2041" w:rsidRDefault="00DE2041" w:rsidP="00DE2041">
                          <w:pPr>
                            <w:spacing w:after="0" w:line="240" w:lineRule="auto"/>
                            <w:rPr>
                              <w:rFonts w:ascii="Verdana" w:hAnsi="Verdana"/>
                              <w:sz w:val="14"/>
                              <w:szCs w:val="14"/>
                              <w:lang w:val="fr-FR"/>
                            </w:rPr>
                          </w:pPr>
                          <w:r w:rsidRPr="00DE2041">
                            <w:rPr>
                              <w:rFonts w:ascii="Verdana" w:hAnsi="Verdana"/>
                              <w:sz w:val="14"/>
                              <w:szCs w:val="14"/>
                              <w:lang w:val="fr-FR"/>
                            </w:rPr>
                            <w:t>Digital Park II, Einsteinova 23</w:t>
                          </w:r>
                        </w:p>
                        <w:p w:rsidR="00DE2041" w:rsidRPr="00DE2041" w:rsidRDefault="00DE2041" w:rsidP="00DE2041">
                          <w:pPr>
                            <w:spacing w:after="0" w:line="240" w:lineRule="auto"/>
                            <w:rPr>
                              <w:rFonts w:ascii="Verdana" w:hAnsi="Verdana"/>
                              <w:sz w:val="14"/>
                              <w:szCs w:val="14"/>
                              <w:lang w:val="fr-FR"/>
                            </w:rPr>
                          </w:pPr>
                          <w:r w:rsidRPr="00DE2041">
                            <w:rPr>
                              <w:rFonts w:ascii="Verdana" w:hAnsi="Verdana"/>
                              <w:sz w:val="14"/>
                              <w:szCs w:val="14"/>
                              <w:lang w:val="fr-FR"/>
                            </w:rPr>
                            <w:t xml:space="preserve">851 01 Bratislava </w:t>
                          </w:r>
                        </w:p>
                        <w:p w:rsidR="00DE2041" w:rsidRPr="00DE2041" w:rsidRDefault="00DE2041" w:rsidP="00DE2041">
                          <w:pPr>
                            <w:spacing w:after="0" w:line="240" w:lineRule="auto"/>
                            <w:rPr>
                              <w:rFonts w:ascii="Verdana" w:hAnsi="Verdana"/>
                              <w:sz w:val="14"/>
                              <w:szCs w:val="14"/>
                              <w:lang w:val="fr-FR"/>
                            </w:rPr>
                          </w:pPr>
                          <w:r w:rsidRPr="00DE2041">
                            <w:rPr>
                              <w:rFonts w:ascii="Verdana" w:hAnsi="Verdana"/>
                              <w:sz w:val="14"/>
                              <w:szCs w:val="14"/>
                              <w:lang w:val="fr-FR"/>
                            </w:rPr>
                            <w:t>Slovenská republika</w:t>
                          </w:r>
                        </w:p>
                        <w:p w:rsidR="00DE2041" w:rsidRPr="00DE2041" w:rsidRDefault="00DE2041" w:rsidP="00DE2041">
                          <w:pPr>
                            <w:spacing w:after="0" w:line="240" w:lineRule="auto"/>
                            <w:rPr>
                              <w:rFonts w:ascii="Verdana" w:hAnsi="Verdana"/>
                              <w:sz w:val="14"/>
                              <w:szCs w:val="14"/>
                              <w:lang w:val="fr-FR"/>
                            </w:rPr>
                          </w:pPr>
                        </w:p>
                        <w:p w:rsidR="00DE2041" w:rsidRPr="00DE2041" w:rsidRDefault="00DE2041" w:rsidP="00DE2041">
                          <w:pPr>
                            <w:spacing w:after="0" w:line="240" w:lineRule="auto"/>
                            <w:rPr>
                              <w:rFonts w:ascii="Verdana" w:hAnsi="Verdana"/>
                              <w:sz w:val="14"/>
                              <w:szCs w:val="14"/>
                              <w:lang w:val="fr-FR"/>
                            </w:rPr>
                          </w:pPr>
                          <w:r w:rsidRPr="00DE2041">
                            <w:rPr>
                              <w:rFonts w:ascii="Verdana" w:hAnsi="Verdana"/>
                              <w:sz w:val="14"/>
                              <w:szCs w:val="14"/>
                              <w:lang w:val="fr-FR"/>
                            </w:rPr>
                            <w:t>Tel: +421 2 582 49 111</w:t>
                          </w:r>
                        </w:p>
                        <w:p w:rsidR="00DE2041" w:rsidRPr="00DE2041" w:rsidRDefault="00DE2041" w:rsidP="00DE2041">
                          <w:pPr>
                            <w:spacing w:after="0" w:line="240" w:lineRule="auto"/>
                            <w:rPr>
                              <w:rFonts w:ascii="Verdana" w:hAnsi="Verdana"/>
                              <w:sz w:val="14"/>
                              <w:szCs w:val="14"/>
                              <w:lang w:val="fr-FR"/>
                            </w:rPr>
                          </w:pPr>
                          <w:r w:rsidRPr="00DE2041">
                            <w:rPr>
                              <w:rFonts w:ascii="Verdana" w:hAnsi="Verdana"/>
                              <w:sz w:val="14"/>
                              <w:szCs w:val="14"/>
                              <w:lang w:val="fr-FR"/>
                            </w:rPr>
                            <w:t>Fax: +421 2 582 49 222</w:t>
                          </w:r>
                        </w:p>
                        <w:p w:rsidR="00DE2041" w:rsidRPr="00DE2041" w:rsidRDefault="00DE2041" w:rsidP="00DE2041">
                          <w:pPr>
                            <w:spacing w:after="0" w:line="240" w:lineRule="auto"/>
                            <w:rPr>
                              <w:rFonts w:ascii="Verdana" w:hAnsi="Verdana"/>
                              <w:sz w:val="14"/>
                              <w:szCs w:val="14"/>
                              <w:lang w:val="fr-FR"/>
                            </w:rPr>
                          </w:pPr>
                          <w:r w:rsidRPr="00DE2041">
                            <w:rPr>
                              <w:rFonts w:ascii="Verdana" w:hAnsi="Verdana"/>
                              <w:sz w:val="14"/>
                              <w:szCs w:val="14"/>
                              <w:lang w:val="fr-FR"/>
                            </w:rPr>
                            <w:t>deloitteSK@deloitteCE.com</w:t>
                          </w:r>
                        </w:p>
                        <w:p w:rsidR="00DE2041" w:rsidRPr="00DE2041" w:rsidRDefault="00DE2041" w:rsidP="00DE2041">
                          <w:pPr>
                            <w:spacing w:after="0" w:line="240" w:lineRule="auto"/>
                            <w:rPr>
                              <w:rFonts w:ascii="Verdana" w:hAnsi="Verdana"/>
                              <w:sz w:val="14"/>
                              <w:szCs w:val="14"/>
                              <w:lang w:val="fr-FR"/>
                            </w:rPr>
                          </w:pPr>
                          <w:r w:rsidRPr="00DE2041">
                            <w:rPr>
                              <w:rFonts w:ascii="Verdana" w:hAnsi="Verdana"/>
                              <w:sz w:val="14"/>
                              <w:szCs w:val="14"/>
                              <w:lang w:val="fr-FR"/>
                            </w:rPr>
                            <w:t>www.deloitte.sk</w:t>
                          </w:r>
                        </w:p>
                        <w:p w:rsidR="00DE2041" w:rsidRPr="00DE2041" w:rsidRDefault="00DE2041" w:rsidP="00DE2041">
                          <w:pPr>
                            <w:spacing w:after="0" w:line="240" w:lineRule="auto"/>
                            <w:rPr>
                              <w:rFonts w:ascii="Verdana" w:hAnsi="Verdana"/>
                              <w:sz w:val="14"/>
                              <w:szCs w:val="14"/>
                              <w:lang w:val="fr-FR"/>
                            </w:rPr>
                          </w:pPr>
                        </w:p>
                        <w:p w:rsidR="00DE2041" w:rsidRPr="00DE2041" w:rsidRDefault="00DE2041" w:rsidP="00DE2041">
                          <w:pPr>
                            <w:spacing w:after="0" w:line="240" w:lineRule="auto"/>
                            <w:rPr>
                              <w:rFonts w:ascii="Verdana" w:hAnsi="Verdana"/>
                              <w:sz w:val="14"/>
                              <w:szCs w:val="14"/>
                              <w:lang w:val="fr-FR"/>
                            </w:rPr>
                          </w:pPr>
                          <w:r w:rsidRPr="00DE2041">
                            <w:rPr>
                              <w:rFonts w:ascii="Verdana" w:hAnsi="Verdana"/>
                              <w:sz w:val="14"/>
                              <w:szCs w:val="14"/>
                              <w:lang w:val="fr-FR"/>
                            </w:rPr>
                            <w:t xml:space="preserve">Zapísaná v Obchodnom registri </w:t>
                          </w:r>
                        </w:p>
                        <w:p w:rsidR="00DE2041" w:rsidRPr="00DE2041" w:rsidRDefault="00DE2041" w:rsidP="00DE2041">
                          <w:pPr>
                            <w:spacing w:after="0" w:line="240" w:lineRule="auto"/>
                            <w:rPr>
                              <w:rFonts w:ascii="Verdana" w:hAnsi="Verdana"/>
                              <w:sz w:val="14"/>
                              <w:szCs w:val="14"/>
                              <w:lang w:val="fr-FR"/>
                            </w:rPr>
                          </w:pPr>
                          <w:r w:rsidRPr="00DE2041">
                            <w:rPr>
                              <w:rFonts w:ascii="Verdana" w:hAnsi="Verdana"/>
                              <w:sz w:val="14"/>
                              <w:szCs w:val="14"/>
                              <w:lang w:val="fr-FR"/>
                            </w:rPr>
                            <w:t>Okresného súdu Bratislava I</w:t>
                          </w:r>
                        </w:p>
                        <w:p w:rsidR="00DE2041" w:rsidRPr="00DE2041" w:rsidRDefault="00DE2041" w:rsidP="00DE2041">
                          <w:pPr>
                            <w:spacing w:after="0" w:line="240" w:lineRule="auto"/>
                            <w:rPr>
                              <w:rFonts w:ascii="Verdana" w:hAnsi="Verdana"/>
                              <w:sz w:val="14"/>
                              <w:szCs w:val="14"/>
                              <w:lang w:val="fr-FR"/>
                            </w:rPr>
                          </w:pPr>
                          <w:r w:rsidRPr="00DE2041">
                            <w:rPr>
                              <w:rFonts w:ascii="Verdana" w:hAnsi="Verdana"/>
                              <w:sz w:val="14"/>
                              <w:szCs w:val="14"/>
                              <w:lang w:val="fr-FR"/>
                            </w:rPr>
                            <w:t>Oddiel Sro, vložka č. 4444/B</w:t>
                          </w:r>
                        </w:p>
                        <w:p w:rsidR="00DE2041" w:rsidRPr="00DE2041" w:rsidRDefault="00DE2041" w:rsidP="00DE2041">
                          <w:pPr>
                            <w:spacing w:after="0" w:line="240" w:lineRule="auto"/>
                            <w:rPr>
                              <w:rFonts w:ascii="Verdana" w:hAnsi="Verdana"/>
                              <w:sz w:val="14"/>
                              <w:szCs w:val="14"/>
                              <w:lang w:val="fr-FR"/>
                            </w:rPr>
                          </w:pPr>
                          <w:r w:rsidRPr="00DE2041">
                            <w:rPr>
                              <w:rFonts w:ascii="Verdana" w:hAnsi="Verdana"/>
                              <w:sz w:val="14"/>
                              <w:szCs w:val="14"/>
                              <w:lang w:val="fr-FR"/>
                            </w:rPr>
                            <w:t>IČO: 31 343 414</w:t>
                          </w:r>
                        </w:p>
                        <w:p w:rsidR="00DE2041" w:rsidRPr="00DE2041" w:rsidRDefault="00DE2041" w:rsidP="00DE2041">
                          <w:pPr>
                            <w:spacing w:after="0" w:line="240" w:lineRule="auto"/>
                            <w:rPr>
                              <w:rFonts w:ascii="Verdana" w:hAnsi="Verdana"/>
                              <w:sz w:val="14"/>
                              <w:szCs w:val="14"/>
                            </w:rPr>
                          </w:pPr>
                          <w:r w:rsidRPr="00DE2041">
                            <w:rPr>
                              <w:rFonts w:ascii="Verdana" w:hAnsi="Verdana"/>
                              <w:sz w:val="14"/>
                              <w:szCs w:val="14"/>
                              <w:lang w:val="fr-FR"/>
                            </w:rPr>
                            <w:t>IČ pre DPH: SK2020325516</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B8E4D74" id="_x0000_t202" coordsize="21600,21600" o:spt="202" path="m,l,21600r21600,l21600,xe">
              <v:stroke joinstyle="miter"/>
              <v:path gradientshapeok="t" o:connecttype="rect"/>
            </v:shapetype>
            <v:shape id="Text Box 3" o:spid="_x0000_s1026" type="#_x0000_t202" style="position:absolute;margin-left:437.45pt;margin-top:42.8pt;width:140.3pt;height:202.1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" stroked="f">
              <v:textbox inset="0,0,0,0">
                <w:txbxContent>
                  <w:p w:rsidR="00DE2041" w:rsidRPr="00DE2041" w:rsidRDefault="00DE2041" w:rsidP="00DE2041">
                    <w:pPr>
                      <w:spacing w:after="0" w:line="240" w:lineRule="auto"/>
                      <w:rPr>
                        <w:rFonts w:ascii="Verdana" w:hAnsi="Verdana"/>
                        <w:sz w:val="14"/>
                        <w:szCs w:val="14"/>
                        <w:lang w:val="fr-FR"/>
                      </w:rPr>
                    </w:pPr>
                    <w:r w:rsidRPr="00DE2041">
                      <w:rPr>
                        <w:rFonts w:ascii="Verdana" w:hAnsi="Verdana"/>
                        <w:sz w:val="14"/>
                        <w:szCs w:val="14"/>
                        <w:lang w:val="fr-FR"/>
                      </w:rPr>
                      <w:t>Deloitte Audit s.r.o.</w:t>
                    </w:r>
                  </w:p>
                  <w:p w:rsidR="00DE2041" w:rsidRPr="00DE2041" w:rsidRDefault="00DE2041" w:rsidP="00DE2041">
                    <w:pPr>
                      <w:spacing w:after="0" w:line="240" w:lineRule="auto"/>
                      <w:rPr>
                        <w:rFonts w:ascii="Verdana" w:hAnsi="Verdana"/>
                        <w:sz w:val="14"/>
                        <w:szCs w:val="14"/>
                        <w:lang w:val="fr-FR"/>
                      </w:rPr>
                    </w:pPr>
                    <w:r w:rsidRPr="00DE2041">
                      <w:rPr>
                        <w:rFonts w:ascii="Verdana" w:hAnsi="Verdana"/>
                        <w:sz w:val="14"/>
                        <w:szCs w:val="14"/>
                        <w:lang w:val="fr-FR"/>
                      </w:rPr>
                      <w:t>Digital Park II, Einsteinova 23</w:t>
                    </w:r>
                  </w:p>
                  <w:p w:rsidR="00DE2041" w:rsidRPr="00DE2041" w:rsidRDefault="00DE2041" w:rsidP="00DE2041">
                    <w:pPr>
                      <w:spacing w:after="0" w:line="240" w:lineRule="auto"/>
                      <w:rPr>
                        <w:rFonts w:ascii="Verdana" w:hAnsi="Verdana"/>
                        <w:sz w:val="14"/>
                        <w:szCs w:val="14"/>
                        <w:lang w:val="fr-FR"/>
                      </w:rPr>
                    </w:pPr>
                    <w:r w:rsidRPr="00DE2041">
                      <w:rPr>
                        <w:rFonts w:ascii="Verdana" w:hAnsi="Verdana"/>
                        <w:sz w:val="14"/>
                        <w:szCs w:val="14"/>
                        <w:lang w:val="fr-FR"/>
                      </w:rPr>
                      <w:t xml:space="preserve">851 01 Bratislava </w:t>
                    </w:r>
                  </w:p>
                  <w:p w:rsidR="00DE2041" w:rsidRPr="00DE2041" w:rsidRDefault="00DE2041" w:rsidP="00DE2041">
                    <w:pPr>
                      <w:spacing w:after="0" w:line="240" w:lineRule="auto"/>
                      <w:rPr>
                        <w:rFonts w:ascii="Verdana" w:hAnsi="Verdana"/>
                        <w:sz w:val="14"/>
                        <w:szCs w:val="14"/>
                        <w:lang w:val="fr-FR"/>
                      </w:rPr>
                    </w:pPr>
                    <w:r w:rsidRPr="00DE2041">
                      <w:rPr>
                        <w:rFonts w:ascii="Verdana" w:hAnsi="Verdana"/>
                        <w:sz w:val="14"/>
                        <w:szCs w:val="14"/>
                        <w:lang w:val="fr-FR"/>
                      </w:rPr>
                      <w:t>Slovenská republika</w:t>
                    </w:r>
                  </w:p>
                  <w:p w:rsidR="00DE2041" w:rsidRPr="00DE2041" w:rsidRDefault="00DE2041" w:rsidP="00DE2041">
                    <w:pPr>
                      <w:spacing w:after="0" w:line="240" w:lineRule="auto"/>
                      <w:rPr>
                        <w:rFonts w:ascii="Verdana" w:hAnsi="Verdana"/>
                        <w:sz w:val="14"/>
                        <w:szCs w:val="14"/>
                        <w:lang w:val="fr-FR"/>
                      </w:rPr>
                    </w:pPr>
                  </w:p>
                  <w:p w:rsidR="00DE2041" w:rsidRPr="00DE2041" w:rsidRDefault="00DE2041" w:rsidP="00DE2041">
                    <w:pPr>
                      <w:spacing w:after="0" w:line="240" w:lineRule="auto"/>
                      <w:rPr>
                        <w:rFonts w:ascii="Verdana" w:hAnsi="Verdana"/>
                        <w:sz w:val="14"/>
                        <w:szCs w:val="14"/>
                        <w:lang w:val="fr-FR"/>
                      </w:rPr>
                    </w:pPr>
                    <w:r w:rsidRPr="00DE2041">
                      <w:rPr>
                        <w:rFonts w:ascii="Verdana" w:hAnsi="Verdana"/>
                        <w:sz w:val="14"/>
                        <w:szCs w:val="14"/>
                        <w:lang w:val="fr-FR"/>
                      </w:rPr>
                      <w:t>Tel: +421 2 582 49 111</w:t>
                    </w:r>
                  </w:p>
                  <w:p w:rsidR="00DE2041" w:rsidRPr="00DE2041" w:rsidRDefault="00DE2041" w:rsidP="00DE2041">
                    <w:pPr>
                      <w:spacing w:after="0" w:line="240" w:lineRule="auto"/>
                      <w:rPr>
                        <w:rFonts w:ascii="Verdana" w:hAnsi="Verdana"/>
                        <w:sz w:val="14"/>
                        <w:szCs w:val="14"/>
                        <w:lang w:val="fr-FR"/>
                      </w:rPr>
                    </w:pPr>
                    <w:r w:rsidRPr="00DE2041">
                      <w:rPr>
                        <w:rFonts w:ascii="Verdana" w:hAnsi="Verdana"/>
                        <w:sz w:val="14"/>
                        <w:szCs w:val="14"/>
                        <w:lang w:val="fr-FR"/>
                      </w:rPr>
                      <w:t>Fax: +421 2 582 49 222</w:t>
                    </w:r>
                  </w:p>
                  <w:p w:rsidR="00DE2041" w:rsidRPr="00DE2041" w:rsidRDefault="00DE2041" w:rsidP="00DE2041">
                    <w:pPr>
                      <w:spacing w:after="0" w:line="240" w:lineRule="auto"/>
                      <w:rPr>
                        <w:rFonts w:ascii="Verdana" w:hAnsi="Verdana"/>
                        <w:sz w:val="14"/>
                        <w:szCs w:val="14"/>
                        <w:lang w:val="fr-FR"/>
                      </w:rPr>
                    </w:pPr>
                    <w:r w:rsidRPr="00DE2041">
                      <w:rPr>
                        <w:rFonts w:ascii="Verdana" w:hAnsi="Verdana"/>
                        <w:sz w:val="14"/>
                        <w:szCs w:val="14"/>
                        <w:lang w:val="fr-FR"/>
                      </w:rPr>
                      <w:t>deloitteSK@deloitteCE.com</w:t>
                    </w:r>
                  </w:p>
                  <w:p w:rsidR="00DE2041" w:rsidRPr="00DE2041" w:rsidRDefault="00DE2041" w:rsidP="00DE2041">
                    <w:pPr>
                      <w:spacing w:after="0" w:line="240" w:lineRule="auto"/>
                      <w:rPr>
                        <w:rFonts w:ascii="Verdana" w:hAnsi="Verdana"/>
                        <w:sz w:val="14"/>
                        <w:szCs w:val="14"/>
                        <w:lang w:val="fr-FR"/>
                      </w:rPr>
                    </w:pPr>
                    <w:r w:rsidRPr="00DE2041">
                      <w:rPr>
                        <w:rFonts w:ascii="Verdana" w:hAnsi="Verdana"/>
                        <w:sz w:val="14"/>
                        <w:szCs w:val="14"/>
                        <w:lang w:val="fr-FR"/>
                      </w:rPr>
                      <w:t>www.deloitte.sk</w:t>
                    </w:r>
                  </w:p>
                  <w:p w:rsidR="00DE2041" w:rsidRPr="00DE2041" w:rsidRDefault="00DE2041" w:rsidP="00DE2041">
                    <w:pPr>
                      <w:spacing w:after="0" w:line="240" w:lineRule="auto"/>
                      <w:rPr>
                        <w:rFonts w:ascii="Verdana" w:hAnsi="Verdana"/>
                        <w:sz w:val="14"/>
                        <w:szCs w:val="14"/>
                        <w:lang w:val="fr-FR"/>
                      </w:rPr>
                    </w:pPr>
                  </w:p>
                  <w:p w:rsidR="00DE2041" w:rsidRPr="00DE2041" w:rsidRDefault="00DE2041" w:rsidP="00DE2041">
                    <w:pPr>
                      <w:spacing w:after="0" w:line="240" w:lineRule="auto"/>
                      <w:rPr>
                        <w:rFonts w:ascii="Verdana" w:hAnsi="Verdana"/>
                        <w:sz w:val="14"/>
                        <w:szCs w:val="14"/>
                        <w:lang w:val="fr-FR"/>
                      </w:rPr>
                    </w:pPr>
                    <w:r w:rsidRPr="00DE2041">
                      <w:rPr>
                        <w:rFonts w:ascii="Verdana" w:hAnsi="Verdana"/>
                        <w:sz w:val="14"/>
                        <w:szCs w:val="14"/>
                        <w:lang w:val="fr-FR"/>
                      </w:rPr>
                      <w:t xml:space="preserve">Zapísaná v Obchodnom registri </w:t>
                    </w:r>
                  </w:p>
                  <w:p w:rsidR="00DE2041" w:rsidRPr="00DE2041" w:rsidRDefault="00DE2041" w:rsidP="00DE2041">
                    <w:pPr>
                      <w:spacing w:after="0" w:line="240" w:lineRule="auto"/>
                      <w:rPr>
                        <w:rFonts w:ascii="Verdana" w:hAnsi="Verdana"/>
                        <w:sz w:val="14"/>
                        <w:szCs w:val="14"/>
                        <w:lang w:val="fr-FR"/>
                      </w:rPr>
                    </w:pPr>
                    <w:r w:rsidRPr="00DE2041">
                      <w:rPr>
                        <w:rFonts w:ascii="Verdana" w:hAnsi="Verdana"/>
                        <w:sz w:val="14"/>
                        <w:szCs w:val="14"/>
                        <w:lang w:val="fr-FR"/>
                      </w:rPr>
                      <w:t>Okresného súdu Bratislava I</w:t>
                    </w:r>
                  </w:p>
                  <w:p w:rsidR="00DE2041" w:rsidRPr="00DE2041" w:rsidRDefault="00DE2041" w:rsidP="00DE2041">
                    <w:pPr>
                      <w:spacing w:after="0" w:line="240" w:lineRule="auto"/>
                      <w:rPr>
                        <w:rFonts w:ascii="Verdana" w:hAnsi="Verdana"/>
                        <w:sz w:val="14"/>
                        <w:szCs w:val="14"/>
                        <w:lang w:val="fr-FR"/>
                      </w:rPr>
                    </w:pPr>
                    <w:r w:rsidRPr="00DE2041">
                      <w:rPr>
                        <w:rFonts w:ascii="Verdana" w:hAnsi="Verdana"/>
                        <w:sz w:val="14"/>
                        <w:szCs w:val="14"/>
                        <w:lang w:val="fr-FR"/>
                      </w:rPr>
                      <w:t>Oddiel Sro, vložka č. 4444/B</w:t>
                    </w:r>
                  </w:p>
                  <w:p w:rsidR="00DE2041" w:rsidRPr="00DE2041" w:rsidRDefault="00DE2041" w:rsidP="00DE2041">
                    <w:pPr>
                      <w:spacing w:after="0" w:line="240" w:lineRule="auto"/>
                      <w:rPr>
                        <w:rFonts w:ascii="Verdana" w:hAnsi="Verdana"/>
                        <w:sz w:val="14"/>
                        <w:szCs w:val="14"/>
                        <w:lang w:val="fr-FR"/>
                      </w:rPr>
                    </w:pPr>
                    <w:r w:rsidRPr="00DE2041">
                      <w:rPr>
                        <w:rFonts w:ascii="Verdana" w:hAnsi="Verdana"/>
                        <w:sz w:val="14"/>
                        <w:szCs w:val="14"/>
                        <w:lang w:val="fr-FR"/>
                      </w:rPr>
                      <w:t>IČO: 31 343 414</w:t>
                    </w:r>
                  </w:p>
                  <w:p w:rsidR="00DE2041" w:rsidRPr="00DE2041" w:rsidRDefault="00DE2041" w:rsidP="00DE2041">
                    <w:pPr>
                      <w:spacing w:after="0" w:line="240" w:lineRule="auto"/>
                      <w:rPr>
                        <w:rFonts w:ascii="Verdana" w:hAnsi="Verdana"/>
                        <w:sz w:val="14"/>
                        <w:szCs w:val="14"/>
                      </w:rPr>
                    </w:pPr>
                    <w:r w:rsidRPr="00DE2041">
                      <w:rPr>
                        <w:rFonts w:ascii="Verdana" w:hAnsi="Verdana"/>
                        <w:sz w:val="14"/>
                        <w:szCs w:val="14"/>
                        <w:lang w:val="fr-FR"/>
                      </w:rPr>
                      <w:t>IČ pre DPH: SK2020325516</w:t>
                    </w:r>
                  </w:p>
                </w:txbxContent>
              </v:textbox>
              <w10:wrap anchorx="page" anchory="page"/>
              <w10:anchorlock/>
            </v:shape>
          </w:pict>
        </mc:Fallback>
      </mc:AlternateContent>
    </w:r>
    <w:r w:rsidR="00DE2041">
      <w:rPr>
        <w:noProof/>
      </w:rPr>
      <w:drawing>
        <wp:anchor distT="0" distB="0" distL="114300" distR="114300" simplePos="0" relativeHeight="251659264" behindDoc="0" locked="1" layoutInCell="1" allowOverlap="1" wp14:anchorId="5951F286" wp14:editId="37D1DD9D">
          <wp:simplePos x="0" y="0"/>
          <wp:positionH relativeFrom="page">
            <wp:posOffset>900430</wp:posOffset>
          </wp:positionH>
          <wp:positionV relativeFrom="page">
            <wp:posOffset>547370</wp:posOffset>
          </wp:positionV>
          <wp:extent cx="1872000" cy="349200"/>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eloitte logo.gi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72000" cy="349200"/>
                  </a:xfrm>
                  <a:prstGeom prst="rect">
                    <a:avLst/>
                  </a:prstGeom>
                </pic:spPr>
              </pic:pic>
            </a:graphicData>
          </a:graphic>
          <wp14:sizeRelH relativeFrom="page">
            <wp14:pctWidth>0</wp14:pctWidth>
          </wp14:sizeRelH>
          <wp14:sizeRelV relativeFrom="page">
            <wp14:pctHeight>0</wp14:pctHeight>
          </wp14:sizeRelV>
        </wp:anchor>
      </w:drawing>
    </w:r>
  </w:p>
  <w:p w:rsidR="00DE2041" w:rsidRDefault="00DE2041">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3059B" w:rsidRDefault="007C6698">
    <w:pPr>
      <w:pStyle w:val="Hlavika"/>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901140" o:spid="_x0000_s2049" type="#_x0000_t136" style="position:absolute;margin-left:0;margin-top:0;width:399.35pt;height:239.6pt;rotation:315;z-index:-251654144;mso-position-horizontal:center;mso-position-horizontal-relative:margin;mso-position-vertical:center;mso-position-vertical-relative:margin" o:allowincell="f" fillcolor="silver" stroked="f">
          <v:fill opacity=".5"/>
          <v:textpath style="font-family:&quot;Calibri&quot;;font-size:1pt" string="NÁVRH"/>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3059B" w:rsidRDefault="007C6698">
    <w:pPr>
      <w:pStyle w:val="Hlavika"/>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901144" o:spid="_x0000_s2053" type="#_x0000_t136" style="position:absolute;margin-left:0;margin-top:0;width:399.35pt;height:239.6pt;rotation:315;z-index:-251645952;mso-position-horizontal:center;mso-position-horizontal-relative:margin;mso-position-vertical:center;mso-position-vertical-relative:margin" o:allowincell="f" fillcolor="silver" stroked="f">
          <v:fill opacity=".5"/>
          <v:textpath style="font-family:&quot;Calibri&quot;;font-size:1pt" string="NÁVRH"/>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E2041" w:rsidRDefault="007C6698">
    <w:pPr>
      <w:pStyle w:val="Hlavika"/>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901145" o:spid="_x0000_s2054" type="#_x0000_t136" style="position:absolute;margin-left:0;margin-top:0;width:399.35pt;height:239.6pt;rotation:315;z-index:-251643904;mso-position-horizontal:center;mso-position-horizontal-relative:margin;mso-position-vertical:center;mso-position-vertical-relative:margin" o:allowincell="f" fillcolor="silver" stroked="f">
          <v:fill opacity=".5"/>
          <v:textpath style="font-family:&quot;Calibri&quot;;font-size:1pt" string="NÁVRH"/>
          <w10:wrap anchorx="margin" anchory="margin"/>
        </v:shape>
      </w:pic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3059B" w:rsidRDefault="007C6698">
    <w:pPr>
      <w:pStyle w:val="Hlavika"/>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901143" o:spid="_x0000_s2052" type="#_x0000_t136" style="position:absolute;margin-left:0;margin-top:0;width:399.35pt;height:239.6pt;rotation:315;z-index:-251648000;mso-position-horizontal:center;mso-position-horizontal-relative:margin;mso-position-vertical:center;mso-position-vertical-relative:margin" o:allowincell="f" fillcolor="silver" stroked="f">
          <v:fill opacity=".5"/>
          <v:textpath style="font-family:&quot;Calibri&quot;;font-size:1pt" string="NÁVRH"/>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89C4855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130C631C"/>
    <w:multiLevelType w:val="hybridMultilevel"/>
    <w:tmpl w:val="04EAE056"/>
    <w:lvl w:ilvl="0" w:tplc="0332DD5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4497A5B"/>
    <w:multiLevelType w:val="hybridMultilevel"/>
    <w:tmpl w:val="A0822990"/>
    <w:lvl w:ilvl="0" w:tplc="E47AAA1C">
      <w:numFmt w:val="bullet"/>
      <w:lvlText w:val=""/>
      <w:lvlJc w:val="left"/>
      <w:pPr>
        <w:ind w:left="720" w:hanging="360"/>
      </w:pPr>
      <w:rPr>
        <w:rFonts w:ascii="Symbol" w:eastAsiaTheme="minorHAnsi" w:hAnsi="Symbol" w:cstheme="minorBidi"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BA834C4"/>
    <w:multiLevelType w:val="hybridMultilevel"/>
    <w:tmpl w:val="F42CF0C0"/>
    <w:lvl w:ilvl="0" w:tplc="3092DE7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3B50EBD"/>
    <w:multiLevelType w:val="hybridMultilevel"/>
    <w:tmpl w:val="4D5E7C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4284F6B"/>
    <w:multiLevelType w:val="hybridMultilevel"/>
    <w:tmpl w:val="F45046DE"/>
    <w:lvl w:ilvl="0" w:tplc="486E2162">
      <w:start w:val="1"/>
      <w:numFmt w:val="lowerLetter"/>
      <w:lvlText w:val="%1)"/>
      <w:lvlJc w:val="left"/>
      <w:pPr>
        <w:ind w:left="408" w:hanging="284"/>
      </w:pPr>
      <w:rPr>
        <w:rFonts w:ascii="Times New Roman" w:eastAsia="Times New Roman" w:hAnsi="Times New Roman" w:hint="default"/>
        <w:w w:val="113"/>
        <w:sz w:val="20"/>
        <w:szCs w:val="20"/>
      </w:rPr>
    </w:lvl>
    <w:lvl w:ilvl="1" w:tplc="2EF03C68">
      <w:start w:val="1"/>
      <w:numFmt w:val="decimal"/>
      <w:lvlText w:val="(%2)"/>
      <w:lvlJc w:val="left"/>
      <w:pPr>
        <w:ind w:left="125" w:hanging="311"/>
      </w:pPr>
      <w:rPr>
        <w:rFonts w:ascii="Times New Roman" w:eastAsia="Times New Roman" w:hAnsi="Times New Roman" w:hint="default"/>
        <w:w w:val="104"/>
        <w:sz w:val="20"/>
        <w:szCs w:val="20"/>
      </w:rPr>
    </w:lvl>
    <w:lvl w:ilvl="2" w:tplc="B268D2E6">
      <w:start w:val="1"/>
      <w:numFmt w:val="bullet"/>
      <w:lvlText w:val="•"/>
      <w:lvlJc w:val="left"/>
      <w:pPr>
        <w:ind w:left="1468" w:hanging="311"/>
      </w:pPr>
      <w:rPr>
        <w:rFonts w:hint="default"/>
      </w:rPr>
    </w:lvl>
    <w:lvl w:ilvl="3" w:tplc="6BFABF62">
      <w:start w:val="1"/>
      <w:numFmt w:val="bullet"/>
      <w:lvlText w:val="•"/>
      <w:lvlJc w:val="left"/>
      <w:pPr>
        <w:ind w:left="2527" w:hanging="311"/>
      </w:pPr>
      <w:rPr>
        <w:rFonts w:hint="default"/>
      </w:rPr>
    </w:lvl>
    <w:lvl w:ilvl="4" w:tplc="C44873AE">
      <w:start w:val="1"/>
      <w:numFmt w:val="bullet"/>
      <w:lvlText w:val="•"/>
      <w:lvlJc w:val="left"/>
      <w:pPr>
        <w:ind w:left="3587" w:hanging="311"/>
      </w:pPr>
      <w:rPr>
        <w:rFonts w:hint="default"/>
      </w:rPr>
    </w:lvl>
    <w:lvl w:ilvl="5" w:tplc="41943A5E">
      <w:start w:val="1"/>
      <w:numFmt w:val="bullet"/>
      <w:lvlText w:val="•"/>
      <w:lvlJc w:val="left"/>
      <w:pPr>
        <w:ind w:left="4647" w:hanging="311"/>
      </w:pPr>
      <w:rPr>
        <w:rFonts w:hint="default"/>
      </w:rPr>
    </w:lvl>
    <w:lvl w:ilvl="6" w:tplc="B9C2BF12">
      <w:start w:val="1"/>
      <w:numFmt w:val="bullet"/>
      <w:lvlText w:val="•"/>
      <w:lvlJc w:val="left"/>
      <w:pPr>
        <w:ind w:left="5706" w:hanging="311"/>
      </w:pPr>
      <w:rPr>
        <w:rFonts w:hint="default"/>
      </w:rPr>
    </w:lvl>
    <w:lvl w:ilvl="7" w:tplc="AFDCF7D6">
      <w:start w:val="1"/>
      <w:numFmt w:val="bullet"/>
      <w:lvlText w:val="•"/>
      <w:lvlJc w:val="left"/>
      <w:pPr>
        <w:ind w:left="6766" w:hanging="311"/>
      </w:pPr>
      <w:rPr>
        <w:rFonts w:hint="default"/>
      </w:rPr>
    </w:lvl>
    <w:lvl w:ilvl="8" w:tplc="8DD6CFB4">
      <w:start w:val="1"/>
      <w:numFmt w:val="bullet"/>
      <w:lvlText w:val="•"/>
      <w:lvlJc w:val="left"/>
      <w:pPr>
        <w:ind w:left="7825" w:hanging="311"/>
      </w:pPr>
      <w:rPr>
        <w:rFonts w:hint="default"/>
      </w:rPr>
    </w:lvl>
  </w:abstractNum>
  <w:abstractNum w:abstractNumId="6" w15:restartNumberingAfterBreak="0">
    <w:nsid w:val="24EB0A79"/>
    <w:multiLevelType w:val="hybridMultilevel"/>
    <w:tmpl w:val="F0CEA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05861E0"/>
    <w:multiLevelType w:val="hybridMultilevel"/>
    <w:tmpl w:val="9348962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3222113D"/>
    <w:multiLevelType w:val="hybridMultilevel"/>
    <w:tmpl w:val="9A702F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9CC05FD"/>
    <w:multiLevelType w:val="hybridMultilevel"/>
    <w:tmpl w:val="D00E2016"/>
    <w:lvl w:ilvl="0" w:tplc="42AADCA4">
      <w:start w:val="1"/>
      <w:numFmt w:val="lowerLetter"/>
      <w:lvlText w:val="%1)"/>
      <w:lvlJc w:val="left"/>
      <w:pPr>
        <w:ind w:left="408" w:hanging="284"/>
      </w:pPr>
      <w:rPr>
        <w:rFonts w:ascii="Times New Roman" w:eastAsia="Times New Roman" w:hAnsi="Times New Roman" w:hint="default"/>
        <w:w w:val="113"/>
        <w:sz w:val="20"/>
        <w:szCs w:val="20"/>
      </w:rPr>
    </w:lvl>
    <w:lvl w:ilvl="1" w:tplc="2C481722">
      <w:start w:val="1"/>
      <w:numFmt w:val="bullet"/>
      <w:lvlText w:val="•"/>
      <w:lvlJc w:val="left"/>
      <w:pPr>
        <w:ind w:left="1362" w:hanging="284"/>
      </w:pPr>
      <w:rPr>
        <w:rFonts w:hint="default"/>
      </w:rPr>
    </w:lvl>
    <w:lvl w:ilvl="2" w:tplc="B6C64440">
      <w:start w:val="1"/>
      <w:numFmt w:val="bullet"/>
      <w:lvlText w:val="•"/>
      <w:lvlJc w:val="left"/>
      <w:pPr>
        <w:ind w:left="2316" w:hanging="284"/>
      </w:pPr>
      <w:rPr>
        <w:rFonts w:hint="default"/>
      </w:rPr>
    </w:lvl>
    <w:lvl w:ilvl="3" w:tplc="C4F21D58">
      <w:start w:val="1"/>
      <w:numFmt w:val="bullet"/>
      <w:lvlText w:val="•"/>
      <w:lvlJc w:val="left"/>
      <w:pPr>
        <w:ind w:left="3269" w:hanging="284"/>
      </w:pPr>
      <w:rPr>
        <w:rFonts w:hint="default"/>
      </w:rPr>
    </w:lvl>
    <w:lvl w:ilvl="4" w:tplc="FC42102A">
      <w:start w:val="1"/>
      <w:numFmt w:val="bullet"/>
      <w:lvlText w:val="•"/>
      <w:lvlJc w:val="left"/>
      <w:pPr>
        <w:ind w:left="4223" w:hanging="284"/>
      </w:pPr>
      <w:rPr>
        <w:rFonts w:hint="default"/>
      </w:rPr>
    </w:lvl>
    <w:lvl w:ilvl="5" w:tplc="9432CA48">
      <w:start w:val="1"/>
      <w:numFmt w:val="bullet"/>
      <w:lvlText w:val="•"/>
      <w:lvlJc w:val="left"/>
      <w:pPr>
        <w:ind w:left="5176" w:hanging="284"/>
      </w:pPr>
      <w:rPr>
        <w:rFonts w:hint="default"/>
      </w:rPr>
    </w:lvl>
    <w:lvl w:ilvl="6" w:tplc="DF22D252">
      <w:start w:val="1"/>
      <w:numFmt w:val="bullet"/>
      <w:lvlText w:val="•"/>
      <w:lvlJc w:val="left"/>
      <w:pPr>
        <w:ind w:left="6130" w:hanging="284"/>
      </w:pPr>
      <w:rPr>
        <w:rFonts w:hint="default"/>
      </w:rPr>
    </w:lvl>
    <w:lvl w:ilvl="7" w:tplc="0F4C508E">
      <w:start w:val="1"/>
      <w:numFmt w:val="bullet"/>
      <w:lvlText w:val="•"/>
      <w:lvlJc w:val="left"/>
      <w:pPr>
        <w:ind w:left="7084" w:hanging="284"/>
      </w:pPr>
      <w:rPr>
        <w:rFonts w:hint="default"/>
      </w:rPr>
    </w:lvl>
    <w:lvl w:ilvl="8" w:tplc="A8182B3E">
      <w:start w:val="1"/>
      <w:numFmt w:val="bullet"/>
      <w:lvlText w:val="•"/>
      <w:lvlJc w:val="left"/>
      <w:pPr>
        <w:ind w:left="8037" w:hanging="284"/>
      </w:pPr>
      <w:rPr>
        <w:rFonts w:hint="default"/>
      </w:rPr>
    </w:lvl>
  </w:abstractNum>
  <w:abstractNum w:abstractNumId="10" w15:restartNumberingAfterBreak="0">
    <w:nsid w:val="3A6C720E"/>
    <w:multiLevelType w:val="hybridMultilevel"/>
    <w:tmpl w:val="1550171C"/>
    <w:lvl w:ilvl="0" w:tplc="F92E2224">
      <w:start w:val="2"/>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B1C5490"/>
    <w:multiLevelType w:val="hybridMultilevel"/>
    <w:tmpl w:val="6B4CB248"/>
    <w:name w:val="Outline"/>
    <w:lvl w:ilvl="0" w:tplc="FFFFFFFF">
      <w:start w:val="1"/>
      <w:numFmt w:val="bullet"/>
      <w:lvlText w:val=""/>
      <w:lvlJc w:val="left"/>
      <w:pPr>
        <w:tabs>
          <w:tab w:val="num" w:pos="360"/>
        </w:tabs>
        <w:ind w:left="360" w:hanging="360"/>
      </w:pPr>
      <w:rPr>
        <w:rFonts w:ascii="Symbol" w:hAnsi="Symbol" w:hint="default"/>
        <w:sz w:val="20"/>
        <w:szCs w:val="20"/>
      </w:rPr>
    </w:lvl>
    <w:lvl w:ilvl="1" w:tplc="FFFFFFFF">
      <w:start w:val="1"/>
      <w:numFmt w:val="bullet"/>
      <w:lvlText w:val="o"/>
      <w:lvlJc w:val="left"/>
      <w:pPr>
        <w:tabs>
          <w:tab w:val="num" w:pos="720"/>
        </w:tabs>
        <w:ind w:left="720" w:hanging="360"/>
      </w:pPr>
      <w:rPr>
        <w:rFonts w:ascii="Courier New" w:hAnsi="Courier New" w:cs="Wingdings" w:hint="default"/>
      </w:rPr>
    </w:lvl>
    <w:lvl w:ilvl="2" w:tplc="FFFFFFFF">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cs="Wingdings"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cs="Wingdings"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12" w15:restartNumberingAfterBreak="0">
    <w:nsid w:val="50FC1006"/>
    <w:multiLevelType w:val="hybridMultilevel"/>
    <w:tmpl w:val="CC6A7DA6"/>
    <w:lvl w:ilvl="0" w:tplc="E47AAA1C">
      <w:numFmt w:val="bullet"/>
      <w:lvlText w:val=""/>
      <w:lvlJc w:val="left"/>
      <w:pPr>
        <w:ind w:left="720" w:hanging="360"/>
      </w:pPr>
      <w:rPr>
        <w:rFonts w:ascii="Symbol" w:eastAsiaTheme="minorHAnsi" w:hAnsi="Symbol" w:cstheme="minorBidi" w:hint="default"/>
      </w:rPr>
    </w:lvl>
    <w:lvl w:ilvl="1" w:tplc="B91632F0">
      <w:start w:val="1"/>
      <w:numFmt w:val="bullet"/>
      <w:lvlText w:val="-"/>
      <w:lvlJc w:val="left"/>
      <w:pPr>
        <w:ind w:left="1440" w:hanging="360"/>
      </w:pPr>
      <w:rPr>
        <w:rFonts w:ascii="Verdana" w:hAnsi="Verdana"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AA079E6"/>
    <w:multiLevelType w:val="hybridMultilevel"/>
    <w:tmpl w:val="A1F6F15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5D8D4499"/>
    <w:multiLevelType w:val="hybridMultilevel"/>
    <w:tmpl w:val="BBBED8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739500C"/>
    <w:multiLevelType w:val="hybridMultilevel"/>
    <w:tmpl w:val="B8BA49A4"/>
    <w:lvl w:ilvl="0" w:tplc="5726AFC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BD8168B"/>
    <w:multiLevelType w:val="hybridMultilevel"/>
    <w:tmpl w:val="86BA2A36"/>
    <w:lvl w:ilvl="0" w:tplc="E47AAA1C">
      <w:numFmt w:val="bullet"/>
      <w:lvlText w:val=""/>
      <w:lvlJc w:val="left"/>
      <w:pPr>
        <w:ind w:left="720" w:hanging="360"/>
      </w:pPr>
      <w:rPr>
        <w:rFonts w:ascii="Symbol" w:eastAsiaTheme="minorHAnsi" w:hAnsi="Symbol"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83B3CCB"/>
    <w:multiLevelType w:val="hybridMultilevel"/>
    <w:tmpl w:val="36E422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9503F86"/>
    <w:multiLevelType w:val="hybridMultilevel"/>
    <w:tmpl w:val="C16CEF7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1"/>
  </w:num>
  <w:num w:numId="2">
    <w:abstractNumId w:val="0"/>
  </w:num>
  <w:num w:numId="3">
    <w:abstractNumId w:val="18"/>
  </w:num>
  <w:num w:numId="4">
    <w:abstractNumId w:val="13"/>
  </w:num>
  <w:num w:numId="5">
    <w:abstractNumId w:val="6"/>
  </w:num>
  <w:num w:numId="6">
    <w:abstractNumId w:val="16"/>
  </w:num>
  <w:num w:numId="7">
    <w:abstractNumId w:val="8"/>
  </w:num>
  <w:num w:numId="8">
    <w:abstractNumId w:val="9"/>
  </w:num>
  <w:num w:numId="9">
    <w:abstractNumId w:val="5"/>
  </w:num>
  <w:num w:numId="10">
    <w:abstractNumId w:val="1"/>
  </w:num>
  <w:num w:numId="11">
    <w:abstractNumId w:val="17"/>
  </w:num>
  <w:num w:numId="12">
    <w:abstractNumId w:val="4"/>
  </w:num>
  <w:num w:numId="13">
    <w:abstractNumId w:val="3"/>
  </w:num>
  <w:num w:numId="14">
    <w:abstractNumId w:val="10"/>
  </w:num>
  <w:num w:numId="15">
    <w:abstractNumId w:val="14"/>
  </w:num>
  <w:num w:numId="16">
    <w:abstractNumId w:val="15"/>
  </w:num>
  <w:num w:numId="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num>
  <w:num w:numId="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hyphenationZone w:val="425"/>
  <w:drawingGridHorizontalSpacing w:val="360"/>
  <w:drawingGridVerticalSpacing w:val="360"/>
  <w:displayHorizontalDrawingGridEvery w:val="0"/>
  <w:displayVerticalDrawingGridEvery w:val="0"/>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42B2"/>
    <w:rsid w:val="00005C3B"/>
    <w:rsid w:val="00017DB9"/>
    <w:rsid w:val="00022827"/>
    <w:rsid w:val="00030B66"/>
    <w:rsid w:val="00037327"/>
    <w:rsid w:val="00041FEB"/>
    <w:rsid w:val="000448F5"/>
    <w:rsid w:val="00044F45"/>
    <w:rsid w:val="000600B9"/>
    <w:rsid w:val="00063B7D"/>
    <w:rsid w:val="00066084"/>
    <w:rsid w:val="00066261"/>
    <w:rsid w:val="00070D09"/>
    <w:rsid w:val="00076778"/>
    <w:rsid w:val="00080991"/>
    <w:rsid w:val="000A3AF1"/>
    <w:rsid w:val="000A61C2"/>
    <w:rsid w:val="000B53DC"/>
    <w:rsid w:val="000C6352"/>
    <w:rsid w:val="000E21A4"/>
    <w:rsid w:val="000E3B51"/>
    <w:rsid w:val="000E7937"/>
    <w:rsid w:val="000F101D"/>
    <w:rsid w:val="000F7757"/>
    <w:rsid w:val="00103ADC"/>
    <w:rsid w:val="001105FA"/>
    <w:rsid w:val="00112F72"/>
    <w:rsid w:val="00113A96"/>
    <w:rsid w:val="0011504A"/>
    <w:rsid w:val="001175C7"/>
    <w:rsid w:val="00125391"/>
    <w:rsid w:val="00126BD1"/>
    <w:rsid w:val="0013133E"/>
    <w:rsid w:val="001338A6"/>
    <w:rsid w:val="00140E8F"/>
    <w:rsid w:val="0014388D"/>
    <w:rsid w:val="001474CE"/>
    <w:rsid w:val="001501CB"/>
    <w:rsid w:val="00151040"/>
    <w:rsid w:val="00157751"/>
    <w:rsid w:val="00172954"/>
    <w:rsid w:val="00180598"/>
    <w:rsid w:val="00180C4C"/>
    <w:rsid w:val="0018237F"/>
    <w:rsid w:val="00185DD7"/>
    <w:rsid w:val="00190577"/>
    <w:rsid w:val="00192CA9"/>
    <w:rsid w:val="00193877"/>
    <w:rsid w:val="001A639C"/>
    <w:rsid w:val="001B1687"/>
    <w:rsid w:val="001C74ED"/>
    <w:rsid w:val="001D642D"/>
    <w:rsid w:val="001E3E19"/>
    <w:rsid w:val="001F2FB4"/>
    <w:rsid w:val="001F420E"/>
    <w:rsid w:val="001F5564"/>
    <w:rsid w:val="002031A8"/>
    <w:rsid w:val="002032BC"/>
    <w:rsid w:val="0020463A"/>
    <w:rsid w:val="00206CBA"/>
    <w:rsid w:val="002137D0"/>
    <w:rsid w:val="00213B29"/>
    <w:rsid w:val="00222411"/>
    <w:rsid w:val="00222CA0"/>
    <w:rsid w:val="00225A34"/>
    <w:rsid w:val="002301B3"/>
    <w:rsid w:val="00231AC6"/>
    <w:rsid w:val="00233711"/>
    <w:rsid w:val="002402C5"/>
    <w:rsid w:val="002435D7"/>
    <w:rsid w:val="00251292"/>
    <w:rsid w:val="00254C53"/>
    <w:rsid w:val="002608F5"/>
    <w:rsid w:val="00267DBC"/>
    <w:rsid w:val="00270D89"/>
    <w:rsid w:val="00272AC1"/>
    <w:rsid w:val="00275D73"/>
    <w:rsid w:val="00276121"/>
    <w:rsid w:val="002773D5"/>
    <w:rsid w:val="00283A2A"/>
    <w:rsid w:val="00287EAA"/>
    <w:rsid w:val="00290C97"/>
    <w:rsid w:val="002A17B9"/>
    <w:rsid w:val="002A2E41"/>
    <w:rsid w:val="002A3A61"/>
    <w:rsid w:val="002A58A7"/>
    <w:rsid w:val="002B7FB7"/>
    <w:rsid w:val="002C125A"/>
    <w:rsid w:val="002D32E1"/>
    <w:rsid w:val="002D4523"/>
    <w:rsid w:val="002E046A"/>
    <w:rsid w:val="002E04F1"/>
    <w:rsid w:val="00310EC8"/>
    <w:rsid w:val="0032378B"/>
    <w:rsid w:val="00323DF3"/>
    <w:rsid w:val="003240E3"/>
    <w:rsid w:val="00324581"/>
    <w:rsid w:val="003331DB"/>
    <w:rsid w:val="0035056A"/>
    <w:rsid w:val="00353233"/>
    <w:rsid w:val="00361F9E"/>
    <w:rsid w:val="00362C7F"/>
    <w:rsid w:val="00382A56"/>
    <w:rsid w:val="003836FD"/>
    <w:rsid w:val="00385CC9"/>
    <w:rsid w:val="003A153D"/>
    <w:rsid w:val="003A4043"/>
    <w:rsid w:val="003A4370"/>
    <w:rsid w:val="003A78E0"/>
    <w:rsid w:val="003B6508"/>
    <w:rsid w:val="003C6AA4"/>
    <w:rsid w:val="003D254D"/>
    <w:rsid w:val="003D6F5D"/>
    <w:rsid w:val="003D7606"/>
    <w:rsid w:val="003E1270"/>
    <w:rsid w:val="003E1E96"/>
    <w:rsid w:val="003E2F63"/>
    <w:rsid w:val="003E6304"/>
    <w:rsid w:val="003F0D92"/>
    <w:rsid w:val="004002A5"/>
    <w:rsid w:val="00404B26"/>
    <w:rsid w:val="00405AB0"/>
    <w:rsid w:val="004225DA"/>
    <w:rsid w:val="00422AD3"/>
    <w:rsid w:val="00424624"/>
    <w:rsid w:val="0043330D"/>
    <w:rsid w:val="00442C80"/>
    <w:rsid w:val="004438BA"/>
    <w:rsid w:val="00475996"/>
    <w:rsid w:val="00476E34"/>
    <w:rsid w:val="00482A33"/>
    <w:rsid w:val="004835B8"/>
    <w:rsid w:val="00487B5C"/>
    <w:rsid w:val="004B753B"/>
    <w:rsid w:val="004C5BD1"/>
    <w:rsid w:val="004D081A"/>
    <w:rsid w:val="004E0A84"/>
    <w:rsid w:val="004E5A8F"/>
    <w:rsid w:val="004F0349"/>
    <w:rsid w:val="004F67B4"/>
    <w:rsid w:val="004F789C"/>
    <w:rsid w:val="00500F2D"/>
    <w:rsid w:val="00503607"/>
    <w:rsid w:val="00504F99"/>
    <w:rsid w:val="005103D2"/>
    <w:rsid w:val="005134DD"/>
    <w:rsid w:val="00514157"/>
    <w:rsid w:val="00520178"/>
    <w:rsid w:val="005339A0"/>
    <w:rsid w:val="00534595"/>
    <w:rsid w:val="005354B4"/>
    <w:rsid w:val="0054545B"/>
    <w:rsid w:val="00557388"/>
    <w:rsid w:val="00562645"/>
    <w:rsid w:val="0056794B"/>
    <w:rsid w:val="00570D18"/>
    <w:rsid w:val="00580D74"/>
    <w:rsid w:val="005819AF"/>
    <w:rsid w:val="00581D82"/>
    <w:rsid w:val="00583FE7"/>
    <w:rsid w:val="00586579"/>
    <w:rsid w:val="00591559"/>
    <w:rsid w:val="00593E2A"/>
    <w:rsid w:val="005946EF"/>
    <w:rsid w:val="00594BA8"/>
    <w:rsid w:val="0059571A"/>
    <w:rsid w:val="005957AA"/>
    <w:rsid w:val="005B40A5"/>
    <w:rsid w:val="005B48B2"/>
    <w:rsid w:val="005C0126"/>
    <w:rsid w:val="005C2941"/>
    <w:rsid w:val="005C6521"/>
    <w:rsid w:val="005C6F67"/>
    <w:rsid w:val="005C7083"/>
    <w:rsid w:val="005D05F3"/>
    <w:rsid w:val="005D29B9"/>
    <w:rsid w:val="005D633E"/>
    <w:rsid w:val="005E1929"/>
    <w:rsid w:val="005E68B8"/>
    <w:rsid w:val="005F13E5"/>
    <w:rsid w:val="005F1B1E"/>
    <w:rsid w:val="005F7B75"/>
    <w:rsid w:val="0060758E"/>
    <w:rsid w:val="00624840"/>
    <w:rsid w:val="00627AC4"/>
    <w:rsid w:val="00632AFB"/>
    <w:rsid w:val="006367A8"/>
    <w:rsid w:val="006401AE"/>
    <w:rsid w:val="006439A9"/>
    <w:rsid w:val="00651BE3"/>
    <w:rsid w:val="00653D90"/>
    <w:rsid w:val="00657CC3"/>
    <w:rsid w:val="006631E8"/>
    <w:rsid w:val="0068099F"/>
    <w:rsid w:val="00680E4C"/>
    <w:rsid w:val="00683A93"/>
    <w:rsid w:val="0068576B"/>
    <w:rsid w:val="00690E59"/>
    <w:rsid w:val="00690FCF"/>
    <w:rsid w:val="006A3A0D"/>
    <w:rsid w:val="006C47ED"/>
    <w:rsid w:val="006D1892"/>
    <w:rsid w:val="006E627D"/>
    <w:rsid w:val="00700A75"/>
    <w:rsid w:val="00705499"/>
    <w:rsid w:val="00710D7E"/>
    <w:rsid w:val="00717E49"/>
    <w:rsid w:val="007210BE"/>
    <w:rsid w:val="00721E61"/>
    <w:rsid w:val="007276A6"/>
    <w:rsid w:val="00734695"/>
    <w:rsid w:val="00735B81"/>
    <w:rsid w:val="00742EB3"/>
    <w:rsid w:val="00745420"/>
    <w:rsid w:val="00750255"/>
    <w:rsid w:val="007571FC"/>
    <w:rsid w:val="0076644B"/>
    <w:rsid w:val="00771D5D"/>
    <w:rsid w:val="00773528"/>
    <w:rsid w:val="00774A87"/>
    <w:rsid w:val="00787019"/>
    <w:rsid w:val="00790CFA"/>
    <w:rsid w:val="007A4DC2"/>
    <w:rsid w:val="007A52B6"/>
    <w:rsid w:val="007A58CB"/>
    <w:rsid w:val="007A67F2"/>
    <w:rsid w:val="007B4E4D"/>
    <w:rsid w:val="007C32D5"/>
    <w:rsid w:val="007C6698"/>
    <w:rsid w:val="007C7A22"/>
    <w:rsid w:val="007E5AFC"/>
    <w:rsid w:val="007E61B7"/>
    <w:rsid w:val="007F4798"/>
    <w:rsid w:val="00804590"/>
    <w:rsid w:val="00811FDC"/>
    <w:rsid w:val="00813A1B"/>
    <w:rsid w:val="00817683"/>
    <w:rsid w:val="008248E2"/>
    <w:rsid w:val="00842C02"/>
    <w:rsid w:val="008609B0"/>
    <w:rsid w:val="00867D1F"/>
    <w:rsid w:val="008716E4"/>
    <w:rsid w:val="008829C0"/>
    <w:rsid w:val="00896687"/>
    <w:rsid w:val="008A108B"/>
    <w:rsid w:val="008B564C"/>
    <w:rsid w:val="008C0A33"/>
    <w:rsid w:val="008C18ED"/>
    <w:rsid w:val="008D1BA1"/>
    <w:rsid w:val="008D31A5"/>
    <w:rsid w:val="008F2B94"/>
    <w:rsid w:val="008F3D4F"/>
    <w:rsid w:val="008F53F8"/>
    <w:rsid w:val="008F67E4"/>
    <w:rsid w:val="009029E1"/>
    <w:rsid w:val="00907CA7"/>
    <w:rsid w:val="009122F6"/>
    <w:rsid w:val="00914DE4"/>
    <w:rsid w:val="009201A8"/>
    <w:rsid w:val="0093059B"/>
    <w:rsid w:val="00935327"/>
    <w:rsid w:val="00961333"/>
    <w:rsid w:val="0096532C"/>
    <w:rsid w:val="00973FBF"/>
    <w:rsid w:val="0097552B"/>
    <w:rsid w:val="009818C4"/>
    <w:rsid w:val="00982A45"/>
    <w:rsid w:val="00983AD9"/>
    <w:rsid w:val="009947E2"/>
    <w:rsid w:val="009A2EC5"/>
    <w:rsid w:val="009B5C8C"/>
    <w:rsid w:val="009C0AE9"/>
    <w:rsid w:val="009C43DD"/>
    <w:rsid w:val="009D5B94"/>
    <w:rsid w:val="009D6C65"/>
    <w:rsid w:val="009E529C"/>
    <w:rsid w:val="009F0EDA"/>
    <w:rsid w:val="00A01F71"/>
    <w:rsid w:val="00A02E12"/>
    <w:rsid w:val="00A02F64"/>
    <w:rsid w:val="00A04FB1"/>
    <w:rsid w:val="00A14734"/>
    <w:rsid w:val="00A337DD"/>
    <w:rsid w:val="00A341A5"/>
    <w:rsid w:val="00A34384"/>
    <w:rsid w:val="00A40551"/>
    <w:rsid w:val="00A41AF0"/>
    <w:rsid w:val="00A42A6C"/>
    <w:rsid w:val="00A43F31"/>
    <w:rsid w:val="00A540A9"/>
    <w:rsid w:val="00A57BED"/>
    <w:rsid w:val="00A57CCD"/>
    <w:rsid w:val="00A624B8"/>
    <w:rsid w:val="00A704F8"/>
    <w:rsid w:val="00A71F53"/>
    <w:rsid w:val="00A7517B"/>
    <w:rsid w:val="00A84357"/>
    <w:rsid w:val="00A85656"/>
    <w:rsid w:val="00A85EF0"/>
    <w:rsid w:val="00AA1213"/>
    <w:rsid w:val="00AA4C9C"/>
    <w:rsid w:val="00AB6BB1"/>
    <w:rsid w:val="00AB75D9"/>
    <w:rsid w:val="00AC04F8"/>
    <w:rsid w:val="00AD2784"/>
    <w:rsid w:val="00AD4512"/>
    <w:rsid w:val="00AD734B"/>
    <w:rsid w:val="00AF471E"/>
    <w:rsid w:val="00B01AE4"/>
    <w:rsid w:val="00B01D51"/>
    <w:rsid w:val="00B03AEF"/>
    <w:rsid w:val="00B24E9F"/>
    <w:rsid w:val="00B3215A"/>
    <w:rsid w:val="00B33804"/>
    <w:rsid w:val="00B3642E"/>
    <w:rsid w:val="00B37040"/>
    <w:rsid w:val="00B47169"/>
    <w:rsid w:val="00B47C7C"/>
    <w:rsid w:val="00B577CD"/>
    <w:rsid w:val="00B60322"/>
    <w:rsid w:val="00B61CD8"/>
    <w:rsid w:val="00B62924"/>
    <w:rsid w:val="00B6616C"/>
    <w:rsid w:val="00B709D6"/>
    <w:rsid w:val="00B8066E"/>
    <w:rsid w:val="00B86701"/>
    <w:rsid w:val="00B87E69"/>
    <w:rsid w:val="00B94FEA"/>
    <w:rsid w:val="00B950ED"/>
    <w:rsid w:val="00B9715E"/>
    <w:rsid w:val="00BB4D14"/>
    <w:rsid w:val="00BC02E9"/>
    <w:rsid w:val="00BD6CCC"/>
    <w:rsid w:val="00BD734E"/>
    <w:rsid w:val="00BE3971"/>
    <w:rsid w:val="00BE5A19"/>
    <w:rsid w:val="00BE63C3"/>
    <w:rsid w:val="00BF69C3"/>
    <w:rsid w:val="00BF7818"/>
    <w:rsid w:val="00BF7AE9"/>
    <w:rsid w:val="00C00405"/>
    <w:rsid w:val="00C13E68"/>
    <w:rsid w:val="00C218F5"/>
    <w:rsid w:val="00C24C95"/>
    <w:rsid w:val="00C31EB9"/>
    <w:rsid w:val="00C41D78"/>
    <w:rsid w:val="00C42F40"/>
    <w:rsid w:val="00C4366A"/>
    <w:rsid w:val="00C456E6"/>
    <w:rsid w:val="00C5063E"/>
    <w:rsid w:val="00C54A7D"/>
    <w:rsid w:val="00C628DE"/>
    <w:rsid w:val="00C74491"/>
    <w:rsid w:val="00C942B2"/>
    <w:rsid w:val="00CA41F5"/>
    <w:rsid w:val="00CA64D3"/>
    <w:rsid w:val="00CB7AC9"/>
    <w:rsid w:val="00CC4660"/>
    <w:rsid w:val="00CC7B74"/>
    <w:rsid w:val="00CD0680"/>
    <w:rsid w:val="00CD242E"/>
    <w:rsid w:val="00CD3417"/>
    <w:rsid w:val="00CD4193"/>
    <w:rsid w:val="00CD4BB4"/>
    <w:rsid w:val="00CD6C43"/>
    <w:rsid w:val="00CE1FD7"/>
    <w:rsid w:val="00CF0432"/>
    <w:rsid w:val="00CF4AA7"/>
    <w:rsid w:val="00CF66D0"/>
    <w:rsid w:val="00D14813"/>
    <w:rsid w:val="00D178F4"/>
    <w:rsid w:val="00D30930"/>
    <w:rsid w:val="00D35735"/>
    <w:rsid w:val="00D54510"/>
    <w:rsid w:val="00D557FA"/>
    <w:rsid w:val="00D55DCE"/>
    <w:rsid w:val="00D62F5B"/>
    <w:rsid w:val="00D72238"/>
    <w:rsid w:val="00D80ABA"/>
    <w:rsid w:val="00D810AC"/>
    <w:rsid w:val="00D83BD9"/>
    <w:rsid w:val="00D92F8D"/>
    <w:rsid w:val="00D9550D"/>
    <w:rsid w:val="00DA12ED"/>
    <w:rsid w:val="00DA7195"/>
    <w:rsid w:val="00DA7774"/>
    <w:rsid w:val="00DB0640"/>
    <w:rsid w:val="00DB1E86"/>
    <w:rsid w:val="00DC105B"/>
    <w:rsid w:val="00DC7706"/>
    <w:rsid w:val="00DE0C13"/>
    <w:rsid w:val="00DE2041"/>
    <w:rsid w:val="00DE217F"/>
    <w:rsid w:val="00DE416E"/>
    <w:rsid w:val="00DF332B"/>
    <w:rsid w:val="00E05C4F"/>
    <w:rsid w:val="00E10768"/>
    <w:rsid w:val="00E109E5"/>
    <w:rsid w:val="00E11973"/>
    <w:rsid w:val="00E25E76"/>
    <w:rsid w:val="00E26787"/>
    <w:rsid w:val="00E31E2B"/>
    <w:rsid w:val="00E32866"/>
    <w:rsid w:val="00E350A5"/>
    <w:rsid w:val="00E35A1F"/>
    <w:rsid w:val="00E3606D"/>
    <w:rsid w:val="00E41597"/>
    <w:rsid w:val="00E46169"/>
    <w:rsid w:val="00E525F0"/>
    <w:rsid w:val="00E55E63"/>
    <w:rsid w:val="00E55E6D"/>
    <w:rsid w:val="00E85411"/>
    <w:rsid w:val="00E86D43"/>
    <w:rsid w:val="00E91309"/>
    <w:rsid w:val="00E91DBB"/>
    <w:rsid w:val="00E94533"/>
    <w:rsid w:val="00E94F47"/>
    <w:rsid w:val="00E956C2"/>
    <w:rsid w:val="00EC05ED"/>
    <w:rsid w:val="00EC237D"/>
    <w:rsid w:val="00EC63B1"/>
    <w:rsid w:val="00ED4166"/>
    <w:rsid w:val="00ED4A86"/>
    <w:rsid w:val="00EE3BEC"/>
    <w:rsid w:val="00EF2CE1"/>
    <w:rsid w:val="00EF3A0E"/>
    <w:rsid w:val="00EF3A3A"/>
    <w:rsid w:val="00F06C8B"/>
    <w:rsid w:val="00F168B2"/>
    <w:rsid w:val="00F21478"/>
    <w:rsid w:val="00F30530"/>
    <w:rsid w:val="00F311A7"/>
    <w:rsid w:val="00F33292"/>
    <w:rsid w:val="00F440C6"/>
    <w:rsid w:val="00F508C2"/>
    <w:rsid w:val="00F52375"/>
    <w:rsid w:val="00F54E51"/>
    <w:rsid w:val="00F5541D"/>
    <w:rsid w:val="00F5682A"/>
    <w:rsid w:val="00F57B9E"/>
    <w:rsid w:val="00F64E51"/>
    <w:rsid w:val="00F6502E"/>
    <w:rsid w:val="00F75018"/>
    <w:rsid w:val="00F779F5"/>
    <w:rsid w:val="00F80665"/>
    <w:rsid w:val="00F8630E"/>
    <w:rsid w:val="00FB6EB9"/>
    <w:rsid w:val="00FC1855"/>
    <w:rsid w:val="00FC2743"/>
    <w:rsid w:val="00FD0665"/>
    <w:rsid w:val="00FD210D"/>
    <w:rsid w:val="00FD7601"/>
    <w:rsid w:val="00FE126E"/>
    <w:rsid w:val="00FE4C3F"/>
    <w:rsid w:val="00FE71F1"/>
  </w:rsids>
  <m:mathPr>
    <m:mathFont m:val="Cambria Math"/>
    <m:brkBin m:val="before"/>
    <m:brkBinSub m:val="--"/>
    <m:smallFrac m:val="0"/>
    <m:dispDef m:val="0"/>
    <m:lMargin m:val="0"/>
    <m:rMargin m:val="0"/>
    <m:defJc m:val="centerGroup"/>
    <m:wrapRight/>
    <m:intLim m:val="subSup"/>
    <m:naryLim m:val="subSup"/>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5"/>
    <o:shapelayout v:ext="edit">
      <o:idmap v:ext="edit" data="1"/>
    </o:shapelayout>
  </w:shapeDefaults>
  <w:decimalSymbol w:val=","/>
  <w:listSeparator w:val=";"/>
  <w15:chartTrackingRefBased/>
  <w15:docId w15:val="{0B952D4E-DC92-4E7D-AFC8-0A9BC0A2FA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Cambria" w:hAnsi="Cambria"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942B2"/>
    <w:pPr>
      <w:spacing w:after="200" w:line="276" w:lineRule="auto"/>
    </w:pPr>
    <w:rPr>
      <w:rFonts w:ascii="Calibri" w:eastAsia="Calibri" w:hAnsi="Calibri"/>
      <w:sz w:val="22"/>
      <w:szCs w:val="22"/>
    </w:rPr>
  </w:style>
  <w:style w:type="paragraph" w:styleId="Nadpis1">
    <w:name w:val="heading 1"/>
    <w:basedOn w:val="Normlny"/>
    <w:next w:val="Normlny"/>
    <w:link w:val="Nadpis1Char"/>
    <w:uiPriority w:val="9"/>
    <w:qFormat/>
    <w:rsid w:val="00DC770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dpis3">
    <w:name w:val="heading 3"/>
    <w:basedOn w:val="Normlny"/>
    <w:next w:val="Normlny"/>
    <w:link w:val="Nadpis3Char"/>
    <w:uiPriority w:val="9"/>
    <w:qFormat/>
    <w:rsid w:val="00FD0B6C"/>
    <w:pPr>
      <w:keepNext/>
      <w:spacing w:before="240" w:after="60"/>
      <w:outlineLvl w:val="2"/>
    </w:pPr>
    <w:rPr>
      <w:rFonts w:eastAsia="Times New Roman"/>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level2">
    <w:name w:val="level 2"/>
    <w:basedOn w:val="Normlny"/>
    <w:rsid w:val="00C942B2"/>
    <w:pPr>
      <w:tabs>
        <w:tab w:val="right" w:pos="360"/>
        <w:tab w:val="left" w:pos="576"/>
      </w:tabs>
      <w:spacing w:before="120" w:after="120" w:line="220" w:lineRule="exact"/>
      <w:ind w:left="1008" w:hanging="432"/>
      <w:jc w:val="both"/>
    </w:pPr>
    <w:rPr>
      <w:rFonts w:ascii="Times New Roman" w:eastAsia="Times New Roman" w:hAnsi="Times New Roman"/>
      <w:kern w:val="8"/>
      <w:sz w:val="20"/>
      <w:szCs w:val="20"/>
      <w:lang w:bidi="he-IL"/>
    </w:rPr>
  </w:style>
  <w:style w:type="paragraph" w:styleId="Textpoznmkypodiarou">
    <w:name w:val="footnote text"/>
    <w:aliases w:val="ARM footnote Text,Footnote Text Char1,Footnote Text Char2,Footnote Text Char11,Footnote Text Char3,Footnote Text Char4,Footnote Text Char5,Footnote Text Char6,Footnote Text Char12,Footnote Text Char21"/>
    <w:basedOn w:val="Normlny"/>
    <w:link w:val="TextpoznmkypodiarouChar"/>
    <w:rsid w:val="00C942B2"/>
    <w:pPr>
      <w:tabs>
        <w:tab w:val="left" w:pos="480"/>
      </w:tabs>
      <w:spacing w:before="120" w:after="0" w:line="240" w:lineRule="exact"/>
      <w:ind w:left="480" w:hanging="480"/>
      <w:jc w:val="both"/>
    </w:pPr>
    <w:rPr>
      <w:rFonts w:ascii="Times New Roman" w:eastAsia="Times New Roman" w:hAnsi="Times New Roman"/>
      <w:kern w:val="8"/>
      <w:sz w:val="20"/>
      <w:szCs w:val="20"/>
      <w:lang w:bidi="he-IL"/>
    </w:rPr>
  </w:style>
  <w:style w:type="character" w:customStyle="1" w:styleId="FootnoteTextChar">
    <w:name w:val="Footnote Text Char"/>
    <w:uiPriority w:val="99"/>
    <w:semiHidden/>
    <w:rsid w:val="00C942B2"/>
    <w:rPr>
      <w:rFonts w:ascii="Calibri" w:eastAsia="Calibri" w:hAnsi="Calibri" w:cs="Times New Roman"/>
    </w:rPr>
  </w:style>
  <w:style w:type="character" w:customStyle="1" w:styleId="TextpoznmkypodiarouChar">
    <w:name w:val="Text poznámky pod čiarou Char"/>
    <w:aliases w:val="ARM footnote Text Char,Footnote Text Char1 Char,Footnote Text Char2 Char,Footnote Text Char11 Char,Footnote Text Char3 Char,Footnote Text Char4 Char,Footnote Text Char5 Char,Footnote Text Char6 Char"/>
    <w:link w:val="Textpoznmkypodiarou"/>
    <w:rsid w:val="00C942B2"/>
    <w:rPr>
      <w:rFonts w:ascii="Times New Roman" w:eastAsia="Times New Roman" w:hAnsi="Times New Roman" w:cs="Times New Roman"/>
      <w:kern w:val="8"/>
      <w:sz w:val="20"/>
      <w:szCs w:val="20"/>
      <w:lang w:bidi="he-IL"/>
    </w:rPr>
  </w:style>
  <w:style w:type="character" w:styleId="Odkaznapoznmkupodiarou">
    <w:name w:val="footnote reference"/>
    <w:rsid w:val="00C942B2"/>
    <w:rPr>
      <w:vertAlign w:val="superscript"/>
    </w:rPr>
  </w:style>
  <w:style w:type="paragraph" w:customStyle="1" w:styleId="NumberedParagraphCharChar">
    <w:name w:val="Numbered Paragraph Char Char"/>
    <w:basedOn w:val="Normlny"/>
    <w:rsid w:val="00C942B2"/>
    <w:pPr>
      <w:widowControl w:val="0"/>
      <w:tabs>
        <w:tab w:val="right" w:pos="312"/>
        <w:tab w:val="left" w:pos="480"/>
      </w:tabs>
      <w:overflowPunct w:val="0"/>
      <w:autoSpaceDE w:val="0"/>
      <w:autoSpaceDN w:val="0"/>
      <w:adjustRightInd w:val="0"/>
      <w:spacing w:before="120" w:after="0" w:line="280" w:lineRule="exact"/>
      <w:ind w:left="480" w:hanging="480"/>
      <w:jc w:val="both"/>
      <w:textAlignment w:val="baseline"/>
    </w:pPr>
    <w:rPr>
      <w:rFonts w:ascii="Times New Roman" w:eastAsia="Times New Roman" w:hAnsi="Times New Roman"/>
      <w:kern w:val="8"/>
      <w:sz w:val="24"/>
      <w:szCs w:val="24"/>
      <w:lang w:bidi="he-IL"/>
    </w:rPr>
  </w:style>
  <w:style w:type="paragraph" w:styleId="Textbubliny">
    <w:name w:val="Balloon Text"/>
    <w:basedOn w:val="Normlny"/>
    <w:link w:val="TextbublinyChar"/>
    <w:uiPriority w:val="99"/>
    <w:semiHidden/>
    <w:unhideWhenUsed/>
    <w:rsid w:val="001D1FC4"/>
    <w:pPr>
      <w:spacing w:after="0" w:line="240" w:lineRule="auto"/>
    </w:pPr>
    <w:rPr>
      <w:rFonts w:ascii="Tahoma" w:hAnsi="Tahoma" w:cs="Tahoma"/>
      <w:sz w:val="16"/>
      <w:szCs w:val="16"/>
    </w:rPr>
  </w:style>
  <w:style w:type="character" w:customStyle="1" w:styleId="TextbublinyChar">
    <w:name w:val="Text bubliny Char"/>
    <w:link w:val="Textbubliny"/>
    <w:uiPriority w:val="99"/>
    <w:semiHidden/>
    <w:rsid w:val="001D1FC4"/>
    <w:rPr>
      <w:rFonts w:ascii="Tahoma" w:eastAsia="Calibri" w:hAnsi="Tahoma" w:cs="Tahoma"/>
      <w:sz w:val="16"/>
      <w:szCs w:val="16"/>
      <w:lang w:val="en-US" w:eastAsia="en-US"/>
    </w:rPr>
  </w:style>
  <w:style w:type="character" w:styleId="Odkaznakomentr">
    <w:name w:val="annotation reference"/>
    <w:uiPriority w:val="99"/>
    <w:semiHidden/>
    <w:unhideWhenUsed/>
    <w:rsid w:val="00910C6F"/>
    <w:rPr>
      <w:sz w:val="18"/>
      <w:szCs w:val="18"/>
    </w:rPr>
  </w:style>
  <w:style w:type="paragraph" w:styleId="Textkomentra">
    <w:name w:val="annotation text"/>
    <w:basedOn w:val="Normlny"/>
    <w:link w:val="TextkomentraChar"/>
    <w:uiPriority w:val="99"/>
    <w:semiHidden/>
    <w:unhideWhenUsed/>
    <w:rsid w:val="00910C6F"/>
    <w:rPr>
      <w:sz w:val="24"/>
      <w:szCs w:val="24"/>
    </w:rPr>
  </w:style>
  <w:style w:type="character" w:customStyle="1" w:styleId="TextkomentraChar">
    <w:name w:val="Text komentára Char"/>
    <w:link w:val="Textkomentra"/>
    <w:uiPriority w:val="99"/>
    <w:semiHidden/>
    <w:rsid w:val="00910C6F"/>
    <w:rPr>
      <w:rFonts w:ascii="Calibri" w:eastAsia="Calibri" w:hAnsi="Calibri"/>
      <w:sz w:val="24"/>
      <w:szCs w:val="24"/>
    </w:rPr>
  </w:style>
  <w:style w:type="paragraph" w:styleId="Predmetkomentra">
    <w:name w:val="annotation subject"/>
    <w:basedOn w:val="Textkomentra"/>
    <w:next w:val="Textkomentra"/>
    <w:link w:val="PredmetkomentraChar"/>
    <w:uiPriority w:val="99"/>
    <w:semiHidden/>
    <w:unhideWhenUsed/>
    <w:rsid w:val="00910C6F"/>
    <w:rPr>
      <w:b/>
      <w:bCs/>
      <w:sz w:val="20"/>
      <w:szCs w:val="20"/>
    </w:rPr>
  </w:style>
  <w:style w:type="character" w:customStyle="1" w:styleId="PredmetkomentraChar">
    <w:name w:val="Predmet komentára Char"/>
    <w:link w:val="Predmetkomentra"/>
    <w:uiPriority w:val="99"/>
    <w:semiHidden/>
    <w:rsid w:val="00910C6F"/>
    <w:rPr>
      <w:rFonts w:ascii="Calibri" w:eastAsia="Calibri" w:hAnsi="Calibri"/>
      <w:b/>
      <w:bCs/>
      <w:sz w:val="24"/>
      <w:szCs w:val="24"/>
    </w:rPr>
  </w:style>
  <w:style w:type="paragraph" w:customStyle="1" w:styleId="Heading32">
    <w:name w:val="Heading 3/2"/>
    <w:basedOn w:val="Nadpis3"/>
    <w:rsid w:val="00FD0B6C"/>
    <w:pPr>
      <w:keepNext w:val="0"/>
      <w:spacing w:before="120" w:after="0" w:line="240" w:lineRule="exact"/>
      <w:ind w:left="1236" w:right="360" w:hanging="527"/>
      <w:jc w:val="both"/>
    </w:pPr>
    <w:rPr>
      <w:rFonts w:ascii="Times New Roman" w:hAnsi="Times New Roman" w:cs="Arial"/>
      <w:sz w:val="20"/>
      <w:szCs w:val="20"/>
    </w:rPr>
  </w:style>
  <w:style w:type="character" w:customStyle="1" w:styleId="Nadpis3Char">
    <w:name w:val="Nadpis 3 Char"/>
    <w:link w:val="Nadpis3"/>
    <w:uiPriority w:val="9"/>
    <w:semiHidden/>
    <w:rsid w:val="00FD0B6C"/>
    <w:rPr>
      <w:rFonts w:ascii="Calibri" w:eastAsia="Times New Roman" w:hAnsi="Calibri" w:cs="Times New Roman"/>
      <w:b/>
      <w:bCs/>
      <w:sz w:val="26"/>
      <w:szCs w:val="26"/>
    </w:rPr>
  </w:style>
  <w:style w:type="character" w:styleId="Hypertextovprepojenie">
    <w:name w:val="Hyperlink"/>
    <w:uiPriority w:val="99"/>
    <w:unhideWhenUsed/>
    <w:rsid w:val="004835B8"/>
    <w:rPr>
      <w:color w:val="0000FF"/>
      <w:u w:val="single"/>
    </w:rPr>
  </w:style>
  <w:style w:type="paragraph" w:customStyle="1" w:styleId="Default">
    <w:name w:val="Default"/>
    <w:rsid w:val="004835B8"/>
    <w:pPr>
      <w:autoSpaceDE w:val="0"/>
      <w:autoSpaceDN w:val="0"/>
      <w:adjustRightInd w:val="0"/>
    </w:pPr>
    <w:rPr>
      <w:rFonts w:ascii="Arial" w:eastAsia="Calibri" w:hAnsi="Arial" w:cs="Arial"/>
      <w:color w:val="000000"/>
      <w:sz w:val="24"/>
      <w:szCs w:val="24"/>
      <w:lang w:val="sk-SK" w:eastAsia="sk-SK"/>
    </w:rPr>
  </w:style>
  <w:style w:type="paragraph" w:styleId="Odsekzoznamu">
    <w:name w:val="List Paragraph"/>
    <w:basedOn w:val="Normlny"/>
    <w:uiPriority w:val="34"/>
    <w:qFormat/>
    <w:rsid w:val="00557388"/>
    <w:pPr>
      <w:spacing w:after="0" w:line="240" w:lineRule="auto"/>
      <w:ind w:left="720"/>
      <w:contextualSpacing/>
    </w:pPr>
    <w:rPr>
      <w:rFonts w:ascii="Times New Roman" w:eastAsiaTheme="minorHAnsi" w:hAnsi="Times New Roman" w:cstheme="minorBidi"/>
      <w:sz w:val="24"/>
    </w:rPr>
  </w:style>
  <w:style w:type="paragraph" w:styleId="Revzia">
    <w:name w:val="Revision"/>
    <w:hidden/>
    <w:uiPriority w:val="99"/>
    <w:rsid w:val="00680E4C"/>
    <w:rPr>
      <w:rFonts w:ascii="Calibri" w:eastAsia="Calibri" w:hAnsi="Calibri"/>
      <w:sz w:val="22"/>
      <w:szCs w:val="22"/>
    </w:rPr>
  </w:style>
  <w:style w:type="paragraph" w:styleId="Zkladntext">
    <w:name w:val="Body Text"/>
    <w:basedOn w:val="Normlny"/>
    <w:link w:val="ZkladntextChar"/>
    <w:uiPriority w:val="1"/>
    <w:qFormat/>
    <w:rsid w:val="00680E4C"/>
    <w:pPr>
      <w:widowControl w:val="0"/>
      <w:spacing w:after="0" w:line="240" w:lineRule="auto"/>
      <w:ind w:left="125" w:hanging="283"/>
    </w:pPr>
    <w:rPr>
      <w:rFonts w:ascii="Times New Roman" w:eastAsia="Times New Roman" w:hAnsi="Times New Roman" w:cstheme="minorBidi"/>
      <w:sz w:val="20"/>
      <w:szCs w:val="20"/>
    </w:rPr>
  </w:style>
  <w:style w:type="character" w:customStyle="1" w:styleId="ZkladntextChar">
    <w:name w:val="Základný text Char"/>
    <w:basedOn w:val="Predvolenpsmoodseku"/>
    <w:link w:val="Zkladntext"/>
    <w:uiPriority w:val="1"/>
    <w:rsid w:val="00680E4C"/>
    <w:rPr>
      <w:rFonts w:ascii="Times New Roman" w:eastAsia="Times New Roman" w:hAnsi="Times New Roman" w:cstheme="minorBidi"/>
    </w:rPr>
  </w:style>
  <w:style w:type="paragraph" w:customStyle="1" w:styleId="Normal1">
    <w:name w:val="Normal1"/>
    <w:basedOn w:val="Normlny"/>
    <w:rsid w:val="00DE416E"/>
    <w:pPr>
      <w:spacing w:before="100" w:beforeAutospacing="1" w:after="100" w:afterAutospacing="1" w:line="240" w:lineRule="auto"/>
    </w:pPr>
    <w:rPr>
      <w:rFonts w:ascii="Times New Roman" w:eastAsia="Times New Roman" w:hAnsi="Times New Roman"/>
      <w:sz w:val="24"/>
      <w:szCs w:val="24"/>
    </w:rPr>
  </w:style>
  <w:style w:type="paragraph" w:styleId="Hlavika">
    <w:name w:val="header"/>
    <w:basedOn w:val="Normlny"/>
    <w:link w:val="HlavikaChar"/>
    <w:uiPriority w:val="99"/>
    <w:unhideWhenUsed/>
    <w:rsid w:val="00172954"/>
    <w:pPr>
      <w:tabs>
        <w:tab w:val="center" w:pos="4680"/>
        <w:tab w:val="right" w:pos="9360"/>
      </w:tabs>
      <w:spacing w:after="0" w:line="240" w:lineRule="auto"/>
    </w:pPr>
  </w:style>
  <w:style w:type="character" w:customStyle="1" w:styleId="HlavikaChar">
    <w:name w:val="Hlavička Char"/>
    <w:basedOn w:val="Predvolenpsmoodseku"/>
    <w:link w:val="Hlavika"/>
    <w:uiPriority w:val="99"/>
    <w:rsid w:val="00172954"/>
    <w:rPr>
      <w:rFonts w:ascii="Calibri" w:eastAsia="Calibri" w:hAnsi="Calibri"/>
      <w:sz w:val="22"/>
      <w:szCs w:val="22"/>
    </w:rPr>
  </w:style>
  <w:style w:type="paragraph" w:styleId="Pta">
    <w:name w:val="footer"/>
    <w:basedOn w:val="Normlny"/>
    <w:link w:val="PtaChar"/>
    <w:uiPriority w:val="99"/>
    <w:unhideWhenUsed/>
    <w:rsid w:val="00172954"/>
    <w:pPr>
      <w:tabs>
        <w:tab w:val="center" w:pos="4680"/>
        <w:tab w:val="right" w:pos="9360"/>
      </w:tabs>
      <w:spacing w:after="0" w:line="240" w:lineRule="auto"/>
    </w:pPr>
  </w:style>
  <w:style w:type="character" w:customStyle="1" w:styleId="PtaChar">
    <w:name w:val="Päta Char"/>
    <w:basedOn w:val="Predvolenpsmoodseku"/>
    <w:link w:val="Pta"/>
    <w:uiPriority w:val="99"/>
    <w:rsid w:val="00172954"/>
    <w:rPr>
      <w:rFonts w:ascii="Calibri" w:eastAsia="Calibri" w:hAnsi="Calibri"/>
      <w:sz w:val="22"/>
      <w:szCs w:val="22"/>
    </w:rPr>
  </w:style>
  <w:style w:type="table" w:styleId="Mriekatabuky">
    <w:name w:val="Table Grid"/>
    <w:basedOn w:val="Normlnatabuka"/>
    <w:uiPriority w:val="59"/>
    <w:rsid w:val="00172954"/>
    <w:rPr>
      <w:rFonts w:asciiTheme="minorHAnsi" w:eastAsiaTheme="minorHAnsi" w:hAnsiTheme="minorHAnsi" w:cstheme="minorBidi"/>
      <w:sz w:val="22"/>
      <w:szCs w:val="22"/>
      <w:lang w:val="en-GB"/>
    </w:rPr>
    <w:tblPr/>
  </w:style>
  <w:style w:type="character" w:customStyle="1" w:styleId="Nadpis1Char">
    <w:name w:val="Nadpis 1 Char"/>
    <w:basedOn w:val="Predvolenpsmoodseku"/>
    <w:link w:val="Nadpis1"/>
    <w:uiPriority w:val="9"/>
    <w:rsid w:val="00DC7706"/>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5368132">
      <w:bodyDiv w:val="1"/>
      <w:marLeft w:val="0"/>
      <w:marRight w:val="0"/>
      <w:marTop w:val="0"/>
      <w:marBottom w:val="0"/>
      <w:divBdr>
        <w:top w:val="none" w:sz="0" w:space="0" w:color="auto"/>
        <w:left w:val="none" w:sz="0" w:space="0" w:color="auto"/>
        <w:bottom w:val="none" w:sz="0" w:space="0" w:color="auto"/>
        <w:right w:val="none" w:sz="0" w:space="0" w:color="auto"/>
      </w:divBdr>
    </w:div>
    <w:div w:id="300697987">
      <w:bodyDiv w:val="1"/>
      <w:marLeft w:val="0"/>
      <w:marRight w:val="0"/>
      <w:marTop w:val="0"/>
      <w:marBottom w:val="0"/>
      <w:divBdr>
        <w:top w:val="none" w:sz="0" w:space="0" w:color="auto"/>
        <w:left w:val="none" w:sz="0" w:space="0" w:color="auto"/>
        <w:bottom w:val="none" w:sz="0" w:space="0" w:color="auto"/>
        <w:right w:val="none" w:sz="0" w:space="0" w:color="auto"/>
      </w:divBdr>
    </w:div>
    <w:div w:id="442500690">
      <w:bodyDiv w:val="1"/>
      <w:marLeft w:val="0"/>
      <w:marRight w:val="0"/>
      <w:marTop w:val="0"/>
      <w:marBottom w:val="0"/>
      <w:divBdr>
        <w:top w:val="none" w:sz="0" w:space="0" w:color="auto"/>
        <w:left w:val="none" w:sz="0" w:space="0" w:color="auto"/>
        <w:bottom w:val="none" w:sz="0" w:space="0" w:color="auto"/>
        <w:right w:val="none" w:sz="0" w:space="0" w:color="auto"/>
      </w:divBdr>
    </w:div>
    <w:div w:id="780950222">
      <w:bodyDiv w:val="1"/>
      <w:marLeft w:val="0"/>
      <w:marRight w:val="0"/>
      <w:marTop w:val="0"/>
      <w:marBottom w:val="0"/>
      <w:divBdr>
        <w:top w:val="none" w:sz="0" w:space="0" w:color="auto"/>
        <w:left w:val="none" w:sz="0" w:space="0" w:color="auto"/>
        <w:bottom w:val="none" w:sz="0" w:space="0" w:color="auto"/>
        <w:right w:val="none" w:sz="0" w:space="0" w:color="auto"/>
      </w:divBdr>
    </w:div>
    <w:div w:id="793602120">
      <w:bodyDiv w:val="1"/>
      <w:marLeft w:val="0"/>
      <w:marRight w:val="0"/>
      <w:marTop w:val="0"/>
      <w:marBottom w:val="0"/>
      <w:divBdr>
        <w:top w:val="none" w:sz="0" w:space="0" w:color="auto"/>
        <w:left w:val="none" w:sz="0" w:space="0" w:color="auto"/>
        <w:bottom w:val="none" w:sz="0" w:space="0" w:color="auto"/>
        <w:right w:val="none" w:sz="0" w:space="0" w:color="auto"/>
      </w:divBdr>
    </w:div>
    <w:div w:id="994801912">
      <w:bodyDiv w:val="1"/>
      <w:marLeft w:val="0"/>
      <w:marRight w:val="0"/>
      <w:marTop w:val="0"/>
      <w:marBottom w:val="0"/>
      <w:divBdr>
        <w:top w:val="none" w:sz="0" w:space="0" w:color="auto"/>
        <w:left w:val="none" w:sz="0" w:space="0" w:color="auto"/>
        <w:bottom w:val="none" w:sz="0" w:space="0" w:color="auto"/>
        <w:right w:val="none" w:sz="0" w:space="0" w:color="auto"/>
      </w:divBdr>
    </w:div>
    <w:div w:id="1285500181">
      <w:bodyDiv w:val="1"/>
      <w:marLeft w:val="0"/>
      <w:marRight w:val="0"/>
      <w:marTop w:val="0"/>
      <w:marBottom w:val="0"/>
      <w:divBdr>
        <w:top w:val="none" w:sz="0" w:space="0" w:color="auto"/>
        <w:left w:val="none" w:sz="0" w:space="0" w:color="auto"/>
        <w:bottom w:val="none" w:sz="0" w:space="0" w:color="auto"/>
        <w:right w:val="none" w:sz="0" w:space="0" w:color="auto"/>
      </w:divBdr>
    </w:div>
    <w:div w:id="1600989694">
      <w:bodyDiv w:val="1"/>
      <w:marLeft w:val="0"/>
      <w:marRight w:val="0"/>
      <w:marTop w:val="0"/>
      <w:marBottom w:val="0"/>
      <w:divBdr>
        <w:top w:val="none" w:sz="0" w:space="0" w:color="auto"/>
        <w:left w:val="none" w:sz="0" w:space="0" w:color="auto"/>
        <w:bottom w:val="none" w:sz="0" w:space="0" w:color="auto"/>
        <w:right w:val="none" w:sz="0" w:space="0" w:color="auto"/>
      </w:divBdr>
    </w:div>
    <w:div w:id="1786846301">
      <w:bodyDiv w:val="1"/>
      <w:marLeft w:val="0"/>
      <w:marRight w:val="0"/>
      <w:marTop w:val="0"/>
      <w:marBottom w:val="0"/>
      <w:divBdr>
        <w:top w:val="none" w:sz="0" w:space="0" w:color="auto"/>
        <w:left w:val="none" w:sz="0" w:space="0" w:color="auto"/>
        <w:bottom w:val="none" w:sz="0" w:space="0" w:color="auto"/>
        <w:right w:val="none" w:sz="0" w:space="0" w:color="auto"/>
      </w:divBdr>
    </w:div>
    <w:div w:id="2104647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eader" Target="header5.xml"/></Relationships>
</file>

<file path=word/_rels/header2.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5000225349</EngagementID>
  <LogicalEMSServerID>839239884721417863</LogicalEMSServerID>
  <WorkingPaperID>3054014379200000710</WorkingPaperID>
</DAEMSEngagementItemInfo>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E32A02-1099-4202-B606-74A07A17CE4D}">
  <ds:schemaRefs>
    <ds:schemaRef ds:uri="http://schemas.microsoft.com/DAEMSEngagementItemInfoXML"/>
  </ds:schemaRefs>
</ds:datastoreItem>
</file>

<file path=customXml/itemProps2.xml><?xml version="1.0" encoding="utf-8"?>
<ds:datastoreItem xmlns:ds="http://schemas.openxmlformats.org/officeDocument/2006/customXml" ds:itemID="{19E3F5A9-8D7F-4794-8E00-422A81FD58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2736</Words>
  <Characters>15600</Characters>
  <Application>Microsoft Office Word</Application>
  <DocSecurity>0</DocSecurity>
  <Lines>130</Lines>
  <Paragraphs>36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Deloitte Touche Tohmatsu Services, Inc.</Company>
  <LinksUpToDate>false</LinksUpToDate>
  <CharactersWithSpaces>18300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Salamun</dc:creator>
  <cp:keywords/>
  <cp:lastModifiedBy>Vojkovičová Silvia</cp:lastModifiedBy>
  <cp:revision>2</cp:revision>
  <cp:lastPrinted>2019-12-16T07:26:00Z</cp:lastPrinted>
  <dcterms:created xsi:type="dcterms:W3CDTF">2019-12-17T09:31:00Z</dcterms:created>
  <dcterms:modified xsi:type="dcterms:W3CDTF">2019-12-17T09:31:00Z</dcterms:modified>
</cp:coreProperties>
</file>