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Default="004F3064">
      <w:pPr>
        <w:spacing w:after="108" w:line="243" w:lineRule="auto"/>
        <w:ind w:left="4601" w:right="4514"/>
        <w:jc w:val="center"/>
      </w:pPr>
      <w:r>
        <w:rPr>
          <w:rFonts w:ascii="Courier New" w:hAnsi="Courier New" w:cs="Courier New"/>
          <w:sz w:val="40"/>
          <w:szCs w:val="40"/>
        </w:rPr>
        <w:t xml:space="preserve">  </w:t>
      </w:r>
    </w:p>
    <w:p w:rsidR="004F3064" w:rsidRPr="005411F5" w:rsidRDefault="004F3064">
      <w:pPr>
        <w:spacing w:after="0"/>
        <w:ind w:left="10" w:right="4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INDIVIDUÁLNA VÝROČNÁ SPRÁVA </w:t>
      </w:r>
    </w:p>
    <w:p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:rsidR="004F3064" w:rsidRPr="005411F5" w:rsidRDefault="004F3064">
      <w:pPr>
        <w:spacing w:after="0"/>
        <w:ind w:left="10" w:right="5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OBCE PORÚBKA </w:t>
      </w:r>
    </w:p>
    <w:p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:rsidR="004F3064" w:rsidRPr="005411F5" w:rsidRDefault="004F3064">
      <w:pPr>
        <w:spacing w:after="0"/>
        <w:ind w:left="10" w:right="2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>za rok 201</w:t>
      </w:r>
      <w:r>
        <w:rPr>
          <w:b/>
          <w:bCs/>
          <w:sz w:val="52"/>
          <w:szCs w:val="52"/>
        </w:rPr>
        <w:t>8</w:t>
      </w:r>
    </w:p>
    <w:p w:rsidR="004F3064" w:rsidRDefault="004F3064">
      <w:pPr>
        <w:spacing w:after="0" w:line="243" w:lineRule="auto"/>
        <w:ind w:left="4601" w:right="4505"/>
        <w:jc w:val="center"/>
      </w:pPr>
      <w:r>
        <w:rPr>
          <w:rFonts w:ascii="Courier New" w:hAnsi="Courier New" w:cs="Courier New"/>
          <w:sz w:val="44"/>
          <w:szCs w:val="44"/>
        </w:rPr>
        <w:t xml:space="preserve">        </w:t>
      </w: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  <w:r>
        <w:rPr>
          <w:rFonts w:ascii="Courier New" w:hAnsi="Courier New" w:cs="Courier New"/>
          <w:sz w:val="44"/>
          <w:szCs w:val="44"/>
        </w:rPr>
        <w:t xml:space="preserve"> </w:t>
      </w:r>
      <w:r>
        <w:rPr>
          <w:rFonts w:ascii="Courier New" w:hAnsi="Courier New" w:cs="Courier New"/>
          <w:sz w:val="44"/>
          <w:szCs w:val="44"/>
        </w:rPr>
        <w:tab/>
        <w:t xml:space="preserve"> </w:t>
      </w: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</w:pPr>
    </w:p>
    <w:p w:rsidR="004F3064" w:rsidRDefault="004F3064">
      <w:pPr>
        <w:spacing w:after="0"/>
      </w:pPr>
      <w:r>
        <w:rPr>
          <w:rFonts w:ascii="Courier New" w:hAnsi="Courier New" w:cs="Courier New"/>
          <w:sz w:val="44"/>
          <w:szCs w:val="44"/>
        </w:rPr>
        <w:t xml:space="preserve"> </w:t>
      </w:r>
    </w:p>
    <w:p w:rsidR="004F3064" w:rsidRDefault="004F3064">
      <w:pPr>
        <w:pStyle w:val="Heading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 w:firstLine="0"/>
      </w:pPr>
      <w:r>
        <w:rPr>
          <w:sz w:val="44"/>
          <w:szCs w:val="44"/>
        </w:rPr>
        <w:t xml:space="preserve"> 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>Ing. Milan Staš</w:t>
      </w:r>
      <w:r>
        <w:t xml:space="preserve"> </w:t>
      </w:r>
    </w:p>
    <w:p w:rsidR="004F3064" w:rsidRPr="005411F5" w:rsidRDefault="004F3064">
      <w:pPr>
        <w:spacing w:after="3"/>
        <w:ind w:left="-5" w:hanging="10"/>
        <w:jc w:val="both"/>
        <w:rPr>
          <w:b/>
          <w:bCs/>
        </w:rPr>
      </w:pPr>
      <w:r w:rsidRPr="005411F5">
        <w:rPr>
          <w:b/>
          <w:bCs/>
        </w:rPr>
        <w:t xml:space="preserve">                                                                                                               s</w:t>
      </w:r>
      <w:r w:rsidRPr="005411F5">
        <w:rPr>
          <w:b/>
          <w:bCs/>
          <w:sz w:val="24"/>
          <w:szCs w:val="24"/>
        </w:rPr>
        <w:t xml:space="preserve">tarosta obce </w:t>
      </w:r>
    </w:p>
    <w:p w:rsidR="004F3064" w:rsidRPr="005411F5" w:rsidRDefault="004F3064">
      <w:pPr>
        <w:tabs>
          <w:tab w:val="center" w:pos="1416"/>
        </w:tabs>
        <w:rPr>
          <w:b/>
          <w:bCs/>
          <w:sz w:val="24"/>
          <w:szCs w:val="24"/>
        </w:rPr>
      </w:pPr>
    </w:p>
    <w:p w:rsidR="004F3064" w:rsidRDefault="004F3064">
      <w:pPr>
        <w:tabs>
          <w:tab w:val="center" w:pos="1416"/>
        </w:tabs>
      </w:pPr>
      <w:r>
        <w:rPr>
          <w:sz w:val="24"/>
          <w:szCs w:val="24"/>
        </w:rPr>
        <w:t xml:space="preserve">OBSAH   </w:t>
      </w:r>
      <w:r>
        <w:rPr>
          <w:sz w:val="24"/>
          <w:szCs w:val="24"/>
        </w:rPr>
        <w:tab/>
        <w:t xml:space="preserve"> </w:t>
      </w:r>
    </w:p>
    <w:p w:rsidR="004F3064" w:rsidRDefault="004F3064">
      <w:r>
        <w:rPr>
          <w:sz w:val="24"/>
          <w:szCs w:val="24"/>
        </w:rPr>
        <w:t xml:space="preserve">       str.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Úvodné slovo starostu obce 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3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Identifikačné údaje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3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Organizačná štruktúra obce a identifikácia vedúcich predstaviteľov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Poslanie, vízie, ciele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Základná charakteristika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5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Geografické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5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Demografické údaje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5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Ekonomické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Symboly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Logo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História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Pamiatky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Významné osobnosti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Plnenie funkcií obce (prenesené kompetencie, originálne kompetencie) 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Výchova a vzdelávanie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6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Zdravotníctvo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                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Sociálne zabezpečenie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Kultúra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Hospodárstvo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</w:p>
    <w:p w:rsidR="004F3064" w:rsidRDefault="004F3064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  <w:szCs w:val="24"/>
        </w:rPr>
        <w:t xml:space="preserve">        7.Informácia o vývoji obce z pohľadu rozpočtovníctva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 xml:space="preserve">Plnenie príjmov a čerpanie výdavkov za rok 2018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 xml:space="preserve">Prebytok/schodok rozpočtového hospodárenia za rok 2018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 xml:space="preserve">Rozpočet na roky 2019 - 2021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Informácia o vývoji obce z pohľadu účtovníctva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Majetok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9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Zdroje krytia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10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Pohľadávky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Záväzky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Hospodársky výsledok za rok 2018 - vývoj nákladov a výnosov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Ostatné dôležité informácie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Prijaté granty a transfery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Poskytnuté dotácie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Významné investičné akcie v roku 2018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Predpokladaný budúci vývoj činnosti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Udalosti osobitného významu po skončení účtovného obdobia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Významné riziká a neistoty, ktorým je účtovná jednotka vystavená   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Pr="00BC3C71" w:rsidRDefault="004F3064" w:rsidP="00E61DCC">
      <w:pPr>
        <w:pStyle w:val="ListParagraph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 xml:space="preserve">Úvodné slovo starostu obce       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</w:p>
    <w:p w:rsidR="004F3064" w:rsidRPr="00BC3C71" w:rsidRDefault="004F3064" w:rsidP="00E61DCC">
      <w:pPr>
        <w:pStyle w:val="ListParagraph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Starostom  Obce Porúbka som nepretržite od roku 2002. Starostom som bol tiež v rokoch 1992 až 1994, predtým od roku 1989 som bol poslancom obecného zastupiteľstva. Dá sa teda konštatovať, že problematiku obce ovládam.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</w:p>
    <w:p w:rsidR="004F3064" w:rsidRPr="00BC3C71" w:rsidRDefault="004F3064" w:rsidP="00941A65">
      <w:pPr>
        <w:pStyle w:val="ListParagraph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201</w:t>
      </w:r>
      <w:r>
        <w:rPr>
          <w:sz w:val="24"/>
          <w:szCs w:val="24"/>
        </w:rPr>
        <w:t>8</w:t>
      </w:r>
      <w:r w:rsidRPr="00BC3C71">
        <w:rPr>
          <w:sz w:val="24"/>
          <w:szCs w:val="24"/>
        </w:rPr>
        <w:t xml:space="preserve">. Obec si ešte v roku 2006 zobrala úver vo výške 60 000 € na výstavbu Ekumenického kostola spojeného s domom nádeje, ktorý </w:t>
      </w:r>
      <w:r>
        <w:rPr>
          <w:sz w:val="24"/>
          <w:szCs w:val="24"/>
        </w:rPr>
        <w:t>sme tohto roku splatili</w:t>
      </w:r>
      <w:r w:rsidRPr="00BC3C71">
        <w:rPr>
          <w:sz w:val="24"/>
          <w:szCs w:val="24"/>
        </w:rPr>
        <w:t>. V roku 2006 boli ekonomické ukazovatele pre obec podstatne lepšie ako v súčasnom období</w:t>
      </w:r>
      <w:r>
        <w:rPr>
          <w:sz w:val="24"/>
          <w:szCs w:val="24"/>
        </w:rPr>
        <w:t>, preto sme bez problémov dostali aj úver</w:t>
      </w:r>
      <w:r w:rsidRPr="00BC3C71">
        <w:rPr>
          <w:sz w:val="24"/>
          <w:szCs w:val="24"/>
        </w:rPr>
        <w:t xml:space="preserve">.   </w:t>
      </w:r>
    </w:p>
    <w:p w:rsidR="004F3064" w:rsidRPr="00BC3C71" w:rsidRDefault="004F3064" w:rsidP="00941A65">
      <w:pPr>
        <w:pStyle w:val="ListParagraph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Pri výstavbe uvedenej stavby sme predpokladali, že vzhľadom k charakteru stavby, t.j.  stavba bola a je viacúčelová</w:t>
      </w:r>
      <w:r>
        <w:rPr>
          <w:sz w:val="24"/>
          <w:szCs w:val="24"/>
        </w:rPr>
        <w:t xml:space="preserve"> tak, že</w:t>
      </w:r>
      <w:r w:rsidRPr="00BC3C71">
        <w:rPr>
          <w:sz w:val="24"/>
          <w:szCs w:val="24"/>
        </w:rPr>
        <w:t xml:space="preserve"> na ňu </w:t>
      </w:r>
      <w:r>
        <w:rPr>
          <w:sz w:val="24"/>
          <w:szCs w:val="24"/>
        </w:rPr>
        <w:t xml:space="preserve">ľahšie </w:t>
      </w:r>
      <w:r w:rsidRPr="00BC3C71">
        <w:rPr>
          <w:sz w:val="24"/>
          <w:szCs w:val="24"/>
        </w:rPr>
        <w:t>dostaneme dotáciu od štátu</w:t>
      </w:r>
      <w:r>
        <w:rPr>
          <w:sz w:val="24"/>
          <w:szCs w:val="24"/>
        </w:rPr>
        <w:t>.</w:t>
      </w:r>
      <w:r w:rsidRPr="00BC3C71">
        <w:rPr>
          <w:sz w:val="24"/>
          <w:szCs w:val="24"/>
        </w:rPr>
        <w:t xml:space="preserve"> Sklamali sme sa, dotáciu sme dostali od predsedu vlády a to vo výške 3 300€. Ostatné obce okolo nás na samostatné domy nádeje</w:t>
      </w:r>
      <w:r>
        <w:rPr>
          <w:sz w:val="24"/>
          <w:szCs w:val="24"/>
        </w:rPr>
        <w:t xml:space="preserve"> a aj na opravu kostolov v správe cirkvi</w:t>
      </w:r>
      <w:r w:rsidRPr="00BC3C71">
        <w:rPr>
          <w:sz w:val="24"/>
          <w:szCs w:val="24"/>
        </w:rPr>
        <w:t xml:space="preserve"> dostavali oveľa vyššie dotácie.  Poradili sme si s tým tak, že starosta je stále zamestnaný na nižší úväzok a poslanci obecného zastupiteľstva  a kontrolórka sa vzdali svojich odmien.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Obec v roku 2018 tak ako aj stále predtým </w:t>
      </w:r>
      <w:r w:rsidRPr="00BC3C71">
        <w:rPr>
          <w:sz w:val="24"/>
          <w:szCs w:val="24"/>
        </w:rPr>
        <w:t xml:space="preserve">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</w:t>
      </w:r>
      <w:r>
        <w:rPr>
          <w:sz w:val="24"/>
          <w:szCs w:val="24"/>
        </w:rPr>
        <w:t>a na</w:t>
      </w:r>
      <w:r w:rsidRPr="00BC3C71">
        <w:rPr>
          <w:sz w:val="24"/>
          <w:szCs w:val="24"/>
        </w:rPr>
        <w:t xml:space="preserve"> konanie akcii pre občanov s cieľom dobrého spolunažívania občanov v rámci obce.   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:rsidR="004F3064" w:rsidRPr="00BC3C71" w:rsidRDefault="004F3064" w:rsidP="00E61DCC">
      <w:pPr>
        <w:pStyle w:val="ListParagraph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Štatutárny orgán obce : Ing. Milan Staš, starosta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0903897350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Mail       : </w:t>
      </w:r>
      <w:hyperlink r:id="rId7" w:history="1">
        <w:r w:rsidRPr="00BC3C71">
          <w:rPr>
            <w:rStyle w:val="Hyperlink"/>
            <w:sz w:val="24"/>
            <w:szCs w:val="24"/>
          </w:rPr>
          <w:t>obecporubka@gmail.com</w:t>
        </w:r>
      </w:hyperlink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Webová stránka     : obec-porubka.sk  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4F3064" w:rsidRPr="00BC3C71" w:rsidRDefault="004F3064" w:rsidP="00E61DCC">
      <w:pPr>
        <w:pStyle w:val="ListParagraph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Starosta obce : Ing. Milan Staš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Zástupca starostu obce :  Ján Pavuk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Hlavný kontrolór obce : Mária Hviščová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Obecné zastupiteľstvo :  Ján Pavuk, Jozef Pavuk, Andrej Pavluv, </w:t>
      </w:r>
      <w:r>
        <w:rPr>
          <w:sz w:val="24"/>
          <w:szCs w:val="24"/>
        </w:rPr>
        <w:t>MGR</w:t>
      </w:r>
      <w:r w:rsidRPr="00BC3C71">
        <w:rPr>
          <w:sz w:val="24"/>
          <w:szCs w:val="24"/>
        </w:rPr>
        <w:t>. Ľudmila Marková, Slavomír Staš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Obecný úrad : bez zamestnancov</w:t>
      </w:r>
    </w:p>
    <w:p w:rsidR="004F3064" w:rsidRPr="00BC3C71" w:rsidRDefault="004F3064" w:rsidP="00E61DCC">
      <w:pPr>
        <w:pStyle w:val="ListParagraph"/>
        <w:spacing w:before="120" w:line="240" w:lineRule="auto"/>
        <w:rPr>
          <w:sz w:val="24"/>
          <w:szCs w:val="24"/>
        </w:rPr>
      </w:pPr>
    </w:p>
    <w:p w:rsidR="004F3064" w:rsidRPr="00BC3C71" w:rsidRDefault="004F3064" w:rsidP="00E61DCC">
      <w:pPr>
        <w:pStyle w:val="ListParagraph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:rsidR="004F3064" w:rsidRDefault="004F3064" w:rsidP="00E61DCC">
      <w:pPr>
        <w:pStyle w:val="ListParagraph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 čo sa však stalo iba raz, ostatné naše žiadosti boli vždy zamietnuté.</w:t>
      </w:r>
      <w:r>
        <w:rPr>
          <w:sz w:val="24"/>
          <w:szCs w:val="24"/>
        </w:rPr>
        <w:t xml:space="preserve"> Na plnenie svojich úloh môže použiť návratné zdroje financovania, mimorozpočtové zdroje.</w:t>
      </w:r>
    </w:p>
    <w:p w:rsidR="004F3064" w:rsidRDefault="004F3064">
      <w:pPr>
        <w:spacing w:after="248"/>
        <w:ind w:left="-5" w:hanging="10"/>
        <w:jc w:val="both"/>
      </w:pPr>
      <w:r>
        <w:rPr>
          <w:sz w:val="24"/>
          <w:szCs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     Podiely na daniach v správe štátu upravuje zákon č. 564/2004 Z.z.  o rozpočtovom určení výnosu dane z príjmov územnej samospráve a o zmene a doplnení niektorých zákonov. </w:t>
      </w:r>
    </w:p>
    <w:p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 Obec, ako subjekt verejnej správy zadefinovaný v § 3 zákona č. 523/2004 Z.z. o rozpočtových pravidlách verejnej správy v znení neskorších predpisov, je právnickou osobou zapísanou v registri organizácií vedenom Štatistickým úradom SR podľa zákona č. 540/2001 Z.z.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hospodárskeho rozvoja Obce Porúbka ako strednodobý strategický dokument, ktorý určuje smerovanie samosprávy.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415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415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415"/>
        <w:ind w:left="-5" w:hanging="10"/>
        <w:jc w:val="both"/>
      </w:pPr>
      <w:r>
        <w:rPr>
          <w:sz w:val="24"/>
          <w:szCs w:val="24"/>
        </w:rPr>
        <w:t xml:space="preserve">Vízie obce: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Formovať obec ako vidiecke centrum, ktoré využíva svoje ľudské, materiálne, prírodné a ekonomické zdroje na zvýšenie kvality života  občanov obce, 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Uplatňovať otvorenosť, individuálny a profesionálny prístup voči občanom, dodávateľom a ostatným subjektom.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Individuálnym prístupom starostu obce a poslancov OZ zvyšovať záujem a zapojenie občanov do riešenia vecí verejných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Vytvoriť v obci podmienky pre podnikateľskú činnosť a živnosti, občanov obce. </w:t>
      </w:r>
    </w:p>
    <w:p w:rsidR="004F3064" w:rsidRDefault="004F3064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  <w:szCs w:val="24"/>
        </w:rPr>
        <w:t xml:space="preserve">Posilniť služby, podporiť rozvoj hospodárskeho života , poľnohospodárskej výroby.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Ciele obce: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Cieľom obce je budovať infraštruktúru v obci tak, aby plnila úlohu pre sídelnú, ekonomickú ,kultúrnu a podnikateľskú činnosť v obci . 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Pre dosiahnutie cieľov a plnenie poslania uplatňuje Obec Porúbka nasledovné zásady: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plnenie právnych a ostatných požiadaviek,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zvyšovanie kvality služieb poskytovaných obyvateľom,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zameranie sa na prevenciu ochrany životného prostredia a zvyšovanie environmentálneho povedomia a kvality života, </w:t>
      </w:r>
    </w:p>
    <w:p w:rsidR="004F3064" w:rsidRDefault="004F3064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  <w:szCs w:val="24"/>
        </w:rPr>
        <w:t xml:space="preserve">rozšírenie ÚP obce za účelom ďalšej výstavby </w:t>
      </w:r>
    </w:p>
    <w:p w:rsidR="004F3064" w:rsidRDefault="004F3064">
      <w:pPr>
        <w:spacing w:after="302"/>
        <w:ind w:left="787"/>
      </w:pPr>
      <w:r>
        <w:rPr>
          <w:sz w:val="24"/>
          <w:szCs w:val="24"/>
        </w:rPr>
        <w:t xml:space="preserve"> </w:t>
      </w:r>
    </w:p>
    <w:p w:rsidR="004F3064" w:rsidRDefault="004F3064">
      <w:pPr>
        <w:pStyle w:val="Heading1"/>
        <w:spacing w:after="77"/>
        <w:ind w:left="1090"/>
      </w:pPr>
      <w:r>
        <w:t xml:space="preserve">5. Základná charakteristika obce </w:t>
      </w:r>
    </w:p>
    <w:p w:rsidR="004F3064" w:rsidRDefault="004F3064">
      <w:pPr>
        <w:spacing w:after="1" w:line="226" w:lineRule="auto"/>
        <w:ind w:left="-5" w:hanging="10"/>
      </w:pPr>
      <w:r>
        <w:t xml:space="preserve">     </w:t>
      </w:r>
      <w:r>
        <w:rPr>
          <w:sz w:val="24"/>
          <w:szCs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5.1 Geografické údaje </w:t>
      </w:r>
    </w:p>
    <w:tbl>
      <w:tblPr>
        <w:tblW w:w="5753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2832"/>
        <w:gridCol w:w="2921"/>
      </w:tblGrid>
      <w:tr w:rsidR="004F3064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Ondavská vrchovina, na rieke Topľa medzi mestami Bardejov a Giraltovce </w:t>
            </w:r>
          </w:p>
        </w:tc>
      </w:tr>
      <w:tr w:rsidR="004F3064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Nemcovce, Harhaj, Hankovce </w:t>
            </w:r>
          </w:p>
        </w:tc>
      </w:tr>
      <w:tr w:rsidR="004F3064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297 ha </w:t>
            </w:r>
          </w:p>
        </w:tc>
      </w:tr>
      <w:tr w:rsidR="004F3064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tabs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Nadmorská výška :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200 m.n.m. </w:t>
            </w:r>
          </w:p>
        </w:tc>
      </w:tr>
    </w:tbl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437" w:hanging="10"/>
      </w:pPr>
      <w:r>
        <w:rPr>
          <w:sz w:val="24"/>
          <w:szCs w:val="24"/>
        </w:rPr>
        <w:t xml:space="preserve">5.2. Demografické údaje  </w:t>
      </w:r>
    </w:p>
    <w:p w:rsidR="004F3064" w:rsidRDefault="004F3064">
      <w:pPr>
        <w:tabs>
          <w:tab w:val="center" w:pos="5004"/>
        </w:tabs>
        <w:spacing w:after="112" w:line="248" w:lineRule="auto"/>
        <w:ind w:left="-15"/>
      </w:pPr>
      <w:r>
        <w:rPr>
          <w:sz w:val="24"/>
          <w:szCs w:val="24"/>
        </w:rPr>
        <w:t xml:space="preserve">Hustota  a počet obyvateľov :  </w:t>
      </w:r>
      <w:r>
        <w:rPr>
          <w:sz w:val="24"/>
          <w:szCs w:val="24"/>
        </w:rPr>
        <w:tab/>
        <w:t xml:space="preserve">123 obyvateľov na km 2, počet obyvateľov 221 </w:t>
      </w:r>
    </w:p>
    <w:p w:rsidR="004F3064" w:rsidRDefault="004F3064">
      <w:pPr>
        <w:tabs>
          <w:tab w:val="center" w:pos="3310"/>
        </w:tabs>
        <w:spacing w:after="106"/>
        <w:ind w:left="-15"/>
      </w:pPr>
      <w:r>
        <w:rPr>
          <w:sz w:val="24"/>
          <w:szCs w:val="24"/>
        </w:rPr>
        <w:t xml:space="preserve">Národnostná štruktúra : </w:t>
      </w:r>
      <w:r>
        <w:rPr>
          <w:sz w:val="24"/>
          <w:szCs w:val="24"/>
        </w:rPr>
        <w:tab/>
        <w:t xml:space="preserve">slovenská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Štruktúra obyvateľstva podľa náboženského významu : rímsko-katolícke vyznanie       46%,evanjelické a.v. 48%, cirkev bratská 6%</w:t>
      </w:r>
    </w:p>
    <w:tbl>
      <w:tblPr>
        <w:tblW w:w="6168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2832"/>
        <w:gridCol w:w="3336"/>
      </w:tblGrid>
      <w:tr w:rsidR="004F3064" w:rsidRPr="008F13AE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počtu obyvateľov :  </w:t>
            </w:r>
          </w:p>
          <w:p w:rsidR="004F3064" w:rsidRPr="008F13AE" w:rsidRDefault="004F3064" w:rsidP="00E722A5">
            <w:pPr>
              <w:spacing w:after="99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:rsidR="004F3064" w:rsidRPr="008F13AE" w:rsidRDefault="004F3064" w:rsidP="00E722A5">
            <w:pPr>
              <w:spacing w:after="0" w:line="240" w:lineRule="auto"/>
              <w:ind w:left="82"/>
              <w:jc w:val="center"/>
            </w:pPr>
            <w:r w:rsidRPr="00E722A5">
              <w:rPr>
                <w:sz w:val="24"/>
                <w:szCs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>v roku 201</w:t>
            </w:r>
            <w:r>
              <w:rPr>
                <w:sz w:val="24"/>
                <w:szCs w:val="24"/>
              </w:rPr>
              <w:t>8</w:t>
            </w:r>
            <w:r w:rsidRPr="00E722A5">
              <w:rPr>
                <w:sz w:val="24"/>
                <w:szCs w:val="24"/>
              </w:rPr>
              <w:t xml:space="preserve"> nárast o </w:t>
            </w:r>
            <w:r>
              <w:rPr>
                <w:sz w:val="24"/>
                <w:szCs w:val="24"/>
              </w:rPr>
              <w:t>1</w:t>
            </w:r>
            <w:r w:rsidRPr="00E722A5">
              <w:rPr>
                <w:sz w:val="24"/>
                <w:szCs w:val="24"/>
              </w:rPr>
              <w:t xml:space="preserve"> obyvateľ</w:t>
            </w:r>
            <w:r>
              <w:rPr>
                <w:sz w:val="24"/>
                <w:szCs w:val="24"/>
              </w:rPr>
              <w:t>a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21,20 % </w:t>
            </w:r>
          </w:p>
        </w:tc>
      </w:tr>
      <w:tr w:rsidR="004F3064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18,91 % </w:t>
            </w:r>
          </w:p>
        </w:tc>
      </w:tr>
      <w:tr w:rsidR="004F3064" w:rsidRPr="008F13AE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nezamestnanosti :  </w:t>
            </w:r>
          </w:p>
          <w:p w:rsidR="004F3064" w:rsidRPr="008F13AE" w:rsidRDefault="004F3064" w:rsidP="00E722A5">
            <w:pPr>
              <w:spacing w:after="115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:rsidR="004F3064" w:rsidRPr="008F13AE" w:rsidRDefault="004F3064" w:rsidP="00E722A5">
            <w:pPr>
              <w:spacing w:after="0" w:line="240" w:lineRule="auto"/>
              <w:ind w:left="427"/>
            </w:pPr>
            <w:r w:rsidRPr="00E722A5">
              <w:rPr>
                <w:sz w:val="24"/>
                <w:szCs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klesajúci trend </w:t>
            </w:r>
          </w:p>
        </w:tc>
      </w:tr>
      <w:tr w:rsidR="004F3064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Erb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Vlajka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Pečať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</w:tbl>
    <w:p w:rsidR="004F3064" w:rsidRPr="008F13AE" w:rsidRDefault="004F3064">
      <w:pPr>
        <w:spacing w:after="119"/>
      </w:pPr>
      <w:r w:rsidRPr="008F13AE">
        <w:rPr>
          <w:sz w:val="24"/>
          <w:szCs w:val="24"/>
        </w:rPr>
        <w:t xml:space="preserve"> </w:t>
      </w:r>
    </w:p>
    <w:p w:rsidR="004F3064" w:rsidRDefault="004F3064" w:rsidP="00CA0C7C">
      <w:pPr>
        <w:spacing w:after="112" w:line="248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>5.5.       Logo obce – v striebornom štíte z modrej oblej pažite vyrastá päť modrých zlatostredých kvetov ľanu na zelených listnatých stopkách.</w:t>
      </w:r>
    </w:p>
    <w:p w:rsidR="004F3064" w:rsidRDefault="004F3064" w:rsidP="00CA0C7C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 </w:t>
      </w:r>
      <w:r>
        <w:rPr>
          <w:sz w:val="24"/>
          <w:szCs w:val="24"/>
        </w:rPr>
        <w:tab/>
        <w:t xml:space="preserve">História obce  vznik obce v roku 1427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5.7      Pamiatky :  nemáme, v obci je vybudovaný Ekumenický kostol s domom nádeje, ktorý je určený pre všetky cirkvi v obci .</w:t>
      </w:r>
    </w:p>
    <w:p w:rsidR="004F3064" w:rsidRDefault="004F3064">
      <w:pPr>
        <w:spacing w:after="134"/>
      </w:pPr>
      <w:r>
        <w:rPr>
          <w:sz w:val="24"/>
          <w:szCs w:val="24"/>
        </w:rPr>
        <w:t xml:space="preserve"> </w:t>
      </w:r>
    </w:p>
    <w:p w:rsidR="004F3064" w:rsidRDefault="004F3064">
      <w:pPr>
        <w:pStyle w:val="Heading1"/>
        <w:spacing w:after="96"/>
        <w:ind w:left="1090"/>
      </w:pPr>
      <w:r>
        <w:rPr>
          <w:sz w:val="24"/>
          <w:szCs w:val="24"/>
        </w:rPr>
        <w:t xml:space="preserve">6. </w:t>
      </w:r>
      <w:r>
        <w:t>Plnenie funkcií  obce (prenesené kompetencie)</w:t>
      </w: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6.1  Výchova a vzdelávanie  </w:t>
      </w:r>
    </w:p>
    <w:p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V súčasnosti výchovu a vzdelávanie detí v obci poskytuje: </w:t>
      </w:r>
    </w:p>
    <w:p w:rsidR="004F3064" w:rsidRPr="008525D2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>Základná škola v Marhani, resp. v Kurime</w:t>
      </w:r>
    </w:p>
    <w:p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Materská škola  Marhaň, Lascov </w:t>
      </w:r>
    </w:p>
    <w:p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 mimoškolské aktivity je zriadená: </w:t>
      </w:r>
    </w:p>
    <w:p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Športový areál Porúbka, centrum voľného času   pri ZŠ Marhaň, 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6.2 Zdravotníctvo </w:t>
      </w:r>
    </w:p>
    <w:p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 Zdravotnú starostlivosť v obci poskytuje: </w:t>
      </w:r>
    </w:p>
    <w:p w:rsidR="004F3064" w:rsidRDefault="004F3064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  <w:szCs w:val="24"/>
        </w:rPr>
        <w:t xml:space="preserve">Nemocnica s poliklinikou v Bardejove </w:t>
      </w:r>
    </w:p>
    <w:p w:rsidR="004F3064" w:rsidRDefault="004F3064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  <w:szCs w:val="24"/>
        </w:rPr>
        <w:t xml:space="preserve">Lekár pre obec vo väčšej miere MUDr. Michal Semrič, časť občanov má ošetrujúceho lekára podľa vlastného výberu . </w:t>
      </w:r>
    </w:p>
    <w:p w:rsidR="004F3064" w:rsidRDefault="004F3064">
      <w:pPr>
        <w:spacing w:after="0"/>
        <w:ind w:left="794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6.3 Sociálne zabezpečenie </w:t>
      </w:r>
    </w:p>
    <w:p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 Sociálne služby v obci zatiaľ nezabezpečujeme </w:t>
      </w:r>
    </w:p>
    <w:p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Kultúra </w:t>
      </w:r>
    </w:p>
    <w:p w:rsidR="004F3064" w:rsidRDefault="004F3064" w:rsidP="00F47EC4">
      <w:pPr>
        <w:spacing w:after="3" w:line="338" w:lineRule="auto"/>
        <w:ind w:left="444" w:hanging="10"/>
      </w:pPr>
      <w:r>
        <w:rPr>
          <w:sz w:val="24"/>
          <w:szCs w:val="24"/>
        </w:rPr>
        <w:t>Spoločenský a kultúrny život v obci zabezpečuje Obec Porúbka konaním kultúrnych a spoločenských akcií- - hromničná zabíjačka, Porúbska 11 – beh na 11 km s regionálnym zastúpením, športový deň obce , volejbalový turnaj regionálneho charakteru, deň matiek, mesiac úcty k starším – posedenie s dôchodcami, okresná súťaž futbalového mužstva – 1. trieda. O kultúrny život v obci sa starajú aj podnikateľské subjekty v obci.</w:t>
      </w:r>
    </w:p>
    <w:p w:rsidR="004F3064" w:rsidRDefault="004F3064" w:rsidP="00F47EC4">
      <w:pPr>
        <w:spacing w:after="3" w:line="339" w:lineRule="auto"/>
        <w:ind w:left="-5" w:hanging="10"/>
      </w:pPr>
      <w:r>
        <w:rPr>
          <w:sz w:val="24"/>
          <w:szCs w:val="24"/>
        </w:rPr>
        <w:t>Na základe analýzy doterajšieho vývoja možno očakávať, že kultúrny a spoločenský život v obci bude orientovaný na usporadúvanie kultúrnych akcií za účelom stretávania sa občanov, kultúrne vyžitie detí a mládeže.</w:t>
      </w:r>
    </w:p>
    <w:p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Hospodárstvo  </w:t>
      </w:r>
    </w:p>
    <w:p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Najvýznamnejší poskytovatelia služieb v obci : </w:t>
      </w:r>
    </w:p>
    <w:p w:rsidR="004F3064" w:rsidRDefault="004F3064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  <w:szCs w:val="24"/>
        </w:rPr>
        <w:t xml:space="preserve">Potraviny Švec Andrej  </w:t>
      </w:r>
    </w:p>
    <w:p w:rsidR="004F3064" w:rsidRPr="0082076C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 xml:space="preserve">Pohostinstvo U Džingiho  </w:t>
      </w:r>
    </w:p>
    <w:p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VK s.r.o. Bardejov </w:t>
      </w:r>
    </w:p>
    <w:p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Najvýznamnejšia poľnohospodárska výroba v obci : </w:t>
      </w:r>
    </w:p>
    <w:p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SHR – Anna Havírová, Andrej Sabol </w:t>
      </w:r>
    </w:p>
    <w:p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:rsidR="004F3064" w:rsidRDefault="004F3064">
      <w:pPr>
        <w:spacing w:after="24"/>
      </w:pPr>
      <w:r>
        <w:rPr>
          <w:sz w:val="24"/>
          <w:szCs w:val="24"/>
        </w:rPr>
        <w:t xml:space="preserve"> </w:t>
      </w:r>
    </w:p>
    <w:p w:rsidR="004F3064" w:rsidRDefault="004F3064">
      <w:pPr>
        <w:pStyle w:val="Heading1"/>
        <w:spacing w:after="77"/>
        <w:ind w:left="1090"/>
      </w:pPr>
      <w:r>
        <w:t xml:space="preserve">7. Informácia o vývoji obce z pohľadu rozpočtovníctva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3"/>
        <w:ind w:left="-5" w:hanging="10"/>
        <w:jc w:val="both"/>
      </w:pPr>
      <w:r>
        <w:t xml:space="preserve">    </w:t>
      </w:r>
      <w:r>
        <w:rPr>
          <w:sz w:val="24"/>
          <w:szCs w:val="24"/>
        </w:rPr>
        <w:t xml:space="preserve">Základným   nástrojom  finančného  hospodárenia  obce  bol   rozpočet   obce   na  rok   2018. Obec v roku 2018 zostavila rozpočet podľa ustanovenia § 10 odsek 7) zákona č.583/2004 Z.z. o rozpočtových pravidlách územnej samosprávy a o zmene a doplnení niektorých zákonov v znení neskorších predpisov. 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Rozpočet obce na rok 2018 bol zostavený ako vyrovnaný. 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Hospodárenie obce sa riadilo podľa schváleného rozpočtu na rok 2018.  </w:t>
      </w:r>
    </w:p>
    <w:p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Rozpočet obce bol schválený obecným zastupiteľstvom dňa 14.12.2017 uznesením č. 5/2017. Rozpočet bol zmenený  jeden krát: </w:t>
      </w:r>
    </w:p>
    <w:p w:rsidR="004F3064" w:rsidRDefault="004F3064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  <w:szCs w:val="24"/>
        </w:rPr>
        <w:t xml:space="preserve"> zmena  schválená dňa 13.12.2018  uznesením č. 4/2018</w:t>
      </w:r>
    </w:p>
    <w:p w:rsidR="004F3064" w:rsidRDefault="004F3064">
      <w:pPr>
        <w:spacing w:after="0"/>
      </w:pP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pStyle w:val="Heading2"/>
        <w:tabs>
          <w:tab w:val="center" w:pos="3267"/>
          <w:tab w:val="center" w:pos="6370"/>
          <w:tab w:val="center" w:pos="7078"/>
        </w:tabs>
        <w:ind w:left="0" w:firstLine="0"/>
      </w:pPr>
      <w:r>
        <w:rPr>
          <w:sz w:val="22"/>
          <w:szCs w:val="22"/>
        </w:rPr>
        <w:tab/>
      </w:r>
      <w:r>
        <w:t>7.1 Plnenie príjmov a čerpanie výdavkov za rok 2018</w:t>
      </w:r>
      <w:r>
        <w:tab/>
        <w:t xml:space="preserve"> </w:t>
      </w:r>
      <w:r>
        <w:tab/>
        <w:t xml:space="preserve"> </w:t>
      </w:r>
    </w:p>
    <w:tbl>
      <w:tblPr>
        <w:tblW w:w="9308" w:type="dxa"/>
        <w:tblInd w:w="-97" w:type="dxa"/>
        <w:tblCellMar>
          <w:top w:w="1" w:type="dxa"/>
          <w:left w:w="106" w:type="dxa"/>
          <w:right w:w="92" w:type="dxa"/>
        </w:tblCellMar>
        <w:tblLook w:val="00A0"/>
      </w:tblPr>
      <w:tblGrid>
        <w:gridCol w:w="2409"/>
        <w:gridCol w:w="1416"/>
        <w:gridCol w:w="1702"/>
        <w:gridCol w:w="2053"/>
        <w:gridCol w:w="1728"/>
      </w:tblGrid>
      <w:tr w:rsidR="004F3064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32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0"/>
                <w:szCs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35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:rsidR="004F3064" w:rsidRDefault="004F3064" w:rsidP="00E722A5">
            <w:pPr>
              <w:spacing w:after="0" w:line="240" w:lineRule="auto"/>
              <w:ind w:left="271" w:right="196"/>
              <w:jc w:val="center"/>
            </w:pPr>
            <w:r w:rsidRPr="00E722A5">
              <w:rPr>
                <w:sz w:val="20"/>
                <w:szCs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27" w:lineRule="auto"/>
              <w:ind w:left="262" w:right="187"/>
              <w:jc w:val="center"/>
            </w:pPr>
            <w:r w:rsidRPr="00E722A5">
              <w:rPr>
                <w:sz w:val="20"/>
                <w:szCs w:val="20"/>
              </w:rPr>
              <w:t xml:space="preserve">Skutočné  plnenie príjmov/ </w:t>
            </w:r>
          </w:p>
          <w:p w:rsidR="004F3064" w:rsidRDefault="004F3064" w:rsidP="00E722A5">
            <w:pPr>
              <w:spacing w:after="0" w:line="240" w:lineRule="auto"/>
              <w:ind w:left="139" w:right="110"/>
              <w:jc w:val="center"/>
            </w:pPr>
            <w:r w:rsidRPr="00E722A5">
              <w:rPr>
                <w:sz w:val="20"/>
                <w:szCs w:val="20"/>
              </w:rPr>
              <w:t>čerpanie výdavkov k 31.12.201</w:t>
            </w:r>
            <w:r>
              <w:rPr>
                <w:sz w:val="20"/>
                <w:szCs w:val="20"/>
              </w:rPr>
              <w:t>7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35"/>
            </w:pPr>
            <w:r w:rsidRPr="00E722A5">
              <w:rPr>
                <w:sz w:val="20"/>
                <w:szCs w:val="20"/>
              </w:rPr>
              <w:t xml:space="preserve">% plnenia príjmov/ </w:t>
            </w:r>
          </w:p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 xml:space="preserve">% čerpania výdavkov  </w:t>
            </w:r>
          </w:p>
        </w:tc>
      </w:tr>
      <w:tr w:rsidR="004F3064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91"/>
            </w:pPr>
            <w:r>
              <w:t>80481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t>97042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97042,19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1"/>
            </w:pPr>
            <w:r>
              <w:t xml:space="preserve">           120</w:t>
            </w:r>
          </w:p>
        </w:tc>
      </w:tr>
      <w:tr w:rsidR="004F3064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80481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88193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88193,50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109</w:t>
            </w:r>
          </w:p>
        </w:tc>
      </w:tr>
      <w:tr w:rsidR="004F3064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8849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8848,69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0</w:t>
            </w:r>
          </w:p>
        </w:tc>
      </w:tr>
      <w:tr w:rsidR="004F3064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80481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85276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85275,51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106</w:t>
            </w:r>
          </w:p>
        </w:tc>
      </w:tr>
      <w:tr w:rsidR="004F3064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79530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84325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84324,78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106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7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B15E26">
            <w:pPr>
              <w:spacing w:after="0" w:line="240" w:lineRule="auto"/>
              <w:ind w:left="4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951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951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950,73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  <w:szCs w:val="24"/>
              </w:rPr>
              <w:t xml:space="preserve">100 </w:t>
            </w:r>
          </w:p>
        </w:tc>
      </w:tr>
      <w:tr w:rsidR="004F3064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6"/>
              <w:jc w:val="center"/>
            </w:pPr>
            <w:r w:rsidRPr="00E722A5">
              <w:rPr>
                <w:sz w:val="24"/>
                <w:szCs w:val="24"/>
              </w:rPr>
              <w:t xml:space="preserve">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11766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11766,68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  <w:szCs w:val="24"/>
              </w:rPr>
              <w:t xml:space="preserve">100 </w:t>
            </w:r>
          </w:p>
        </w:tc>
      </w:tr>
    </w:tbl>
    <w:p w:rsidR="004F3064" w:rsidRDefault="004F3064">
      <w:pPr>
        <w:spacing w:after="159"/>
      </w:pPr>
      <w:r>
        <w:rPr>
          <w:color w:val="FF0000"/>
          <w:sz w:val="24"/>
          <w:szCs w:val="24"/>
        </w:rPr>
        <w:t xml:space="preserve"> </w:t>
      </w:r>
    </w:p>
    <w:p w:rsidR="004F3064" w:rsidRDefault="004F3064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  <w:szCs w:val="28"/>
        </w:rPr>
        <w:t xml:space="preserve">7.2 Prebytok/schodok rozpočtového hospodárenia za rok 2017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</w:t>
      </w:r>
    </w:p>
    <w:tbl>
      <w:tblPr>
        <w:tblW w:w="9086" w:type="dxa"/>
        <w:tblInd w:w="-8" w:type="dxa"/>
        <w:tblCellMar>
          <w:top w:w="6" w:type="dxa"/>
          <w:left w:w="21" w:type="dxa"/>
          <w:right w:w="0" w:type="dxa"/>
        </w:tblCellMar>
        <w:tblLook w:val="00A0"/>
      </w:tblPr>
      <w:tblGrid>
        <w:gridCol w:w="5692"/>
        <w:gridCol w:w="3394"/>
      </w:tblGrid>
      <w:tr w:rsidR="004F3064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40" w:line="240" w:lineRule="auto"/>
              <w:ind w:left="34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:rsidR="004F3064" w:rsidRDefault="004F3064" w:rsidP="00E722A5">
            <w:pPr>
              <w:spacing w:after="0" w:line="240" w:lineRule="auto"/>
              <w:ind w:right="10"/>
              <w:jc w:val="center"/>
            </w:pPr>
            <w:r w:rsidRPr="00E722A5">
              <w:rPr>
                <w:sz w:val="20"/>
                <w:szCs w:val="20"/>
              </w:rPr>
              <w:t>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19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:rsidR="004F3064" w:rsidRDefault="004F3064" w:rsidP="00E722A5">
            <w:pPr>
              <w:spacing w:after="4" w:line="240" w:lineRule="auto"/>
              <w:ind w:right="24"/>
              <w:jc w:val="center"/>
            </w:pPr>
            <w:r w:rsidRPr="00E722A5">
              <w:rPr>
                <w:sz w:val="20"/>
                <w:szCs w:val="20"/>
              </w:rPr>
              <w:t>Skutočnosť k 31.12.201</w:t>
            </w:r>
            <w:r>
              <w:rPr>
                <w:sz w:val="20"/>
                <w:szCs w:val="20"/>
              </w:rPr>
              <w:t>7</w:t>
            </w:r>
          </w:p>
          <w:p w:rsidR="004F3064" w:rsidRDefault="004F3064" w:rsidP="00E722A5">
            <w:pPr>
              <w:spacing w:after="0" w:line="240" w:lineRule="auto"/>
              <w:ind w:left="2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</w:p>
        </w:tc>
      </w:tr>
      <w:tr w:rsidR="004F3064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rPr>
                <w:sz w:val="24"/>
                <w:szCs w:val="24"/>
              </w:rPr>
              <w:t>97042,19</w:t>
            </w:r>
          </w:p>
        </w:tc>
      </w:tr>
      <w:tr w:rsidR="004F3064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B15E26">
            <w:pPr>
              <w:tabs>
                <w:tab w:val="left" w:pos="2580"/>
              </w:tabs>
              <w:spacing w:after="0" w:line="240" w:lineRule="auto"/>
              <w:ind w:right="22"/>
              <w:jc w:val="right"/>
            </w:pPr>
            <w:r>
              <w:t>88193,50</w:t>
            </w:r>
          </w:p>
        </w:tc>
      </w:tr>
      <w:tr w:rsidR="004F3064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B15E26">
            <w:pPr>
              <w:spacing w:after="0" w:line="240" w:lineRule="auto"/>
              <w:ind w:right="25"/>
              <w:jc w:val="right"/>
            </w:pPr>
            <w:r>
              <w:t>85275,51</w:t>
            </w:r>
          </w:p>
        </w:tc>
      </w:tr>
      <w:tr w:rsidR="004F3064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B15E26">
            <w:pPr>
              <w:spacing w:after="0" w:line="240" w:lineRule="auto"/>
              <w:ind w:right="22"/>
              <w:jc w:val="right"/>
            </w:pPr>
            <w:r>
              <w:t xml:space="preserve">84324,78  </w:t>
            </w:r>
          </w:p>
        </w:tc>
      </w:tr>
      <w:tr w:rsidR="004F3064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Bežný rozpočet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4F3064" w:rsidRDefault="004F3064" w:rsidP="00B15E26">
            <w:pPr>
              <w:spacing w:after="0" w:line="240" w:lineRule="auto"/>
              <w:ind w:right="25"/>
              <w:jc w:val="right"/>
            </w:pPr>
            <w:r>
              <w:t>11766,68</w:t>
            </w:r>
          </w:p>
        </w:tc>
      </w:tr>
      <w:tr w:rsidR="004F3064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2"/>
              <w:jc w:val="right"/>
            </w:pPr>
            <w:r>
              <w:t>0</w:t>
            </w:r>
          </w:p>
        </w:tc>
      </w:tr>
      <w:tr w:rsidR="004F3064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Prebytok/schodok bežného a kapitálového rozpočtu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11766,68</w:t>
            </w:r>
          </w:p>
        </w:tc>
      </w:tr>
      <w:tr w:rsidR="004F3064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Príjmy z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2"/>
              <w:jc w:val="right"/>
            </w:pPr>
            <w:r>
              <w:t>8848,69</w:t>
            </w:r>
          </w:p>
        </w:tc>
      </w:tr>
      <w:tr w:rsidR="004F3064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2"/>
              <w:jc w:val="right"/>
            </w:pPr>
            <w:r>
              <w:t>950,73</w:t>
            </w:r>
          </w:p>
        </w:tc>
      </w:tr>
      <w:tr w:rsidR="004F3064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Rozdiel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4F3064" w:rsidRDefault="004F3064" w:rsidP="00B15E26">
            <w:pPr>
              <w:spacing w:after="0" w:line="240" w:lineRule="auto"/>
              <w:ind w:right="25"/>
              <w:jc w:val="right"/>
            </w:pPr>
            <w:r>
              <w:t>7897,96</w:t>
            </w:r>
          </w:p>
        </w:tc>
      </w:tr>
      <w:tr w:rsidR="004F3064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PRÍJMY SPOLU 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-7"/>
              <w:jc w:val="right"/>
            </w:pPr>
            <w:r>
              <w:t>97042,19</w:t>
            </w:r>
          </w:p>
        </w:tc>
      </w:tr>
      <w:tr w:rsidR="004F3064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-7"/>
              <w:jc w:val="right"/>
            </w:pPr>
            <w:r>
              <w:t>85275,51</w:t>
            </w:r>
          </w:p>
        </w:tc>
      </w:tr>
      <w:tr w:rsidR="004F3064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Hospodárenie obce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right="-7"/>
              <w:jc w:val="right"/>
            </w:pPr>
            <w:r>
              <w:t>11766,68</w:t>
            </w:r>
          </w:p>
        </w:tc>
      </w:tr>
      <w:tr w:rsidR="004F3064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Vylúčenie z prebytku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-7"/>
              <w:jc w:val="right"/>
            </w:pPr>
          </w:p>
        </w:tc>
      </w:tr>
      <w:tr w:rsidR="004F3064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Upravené 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-7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ab/>
        <w:t xml:space="preserve"> </w:t>
      </w:r>
    </w:p>
    <w:p w:rsidR="004F3064" w:rsidRDefault="004F3064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  <w:szCs w:val="24"/>
        </w:rPr>
        <w:tab/>
        <w:t xml:space="preserve"> 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24"/>
        <w:ind w:left="540"/>
      </w:pPr>
    </w:p>
    <w:p w:rsidR="004F3064" w:rsidRDefault="004F3064">
      <w:pPr>
        <w:pStyle w:val="Heading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 w:firstLine="0"/>
      </w:pPr>
      <w:r>
        <w:t>7.3 Rozpočet na roky 2019 - 2021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W w:w="9232" w:type="dxa"/>
        <w:tblInd w:w="-75" w:type="dxa"/>
        <w:tblCellMar>
          <w:top w:w="3" w:type="dxa"/>
          <w:left w:w="106" w:type="dxa"/>
          <w:right w:w="49" w:type="dxa"/>
        </w:tblCellMar>
        <w:tblLook w:val="00A0"/>
      </w:tblPr>
      <w:tblGrid>
        <w:gridCol w:w="2136"/>
        <w:gridCol w:w="1643"/>
        <w:gridCol w:w="1890"/>
        <w:gridCol w:w="1843"/>
        <w:gridCol w:w="1720"/>
      </w:tblGrid>
      <w:tr w:rsidR="004F3064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31.12.201</w:t>
            </w:r>
            <w:r>
              <w:rPr>
                <w:sz w:val="24"/>
                <w:szCs w:val="24"/>
              </w:rPr>
              <w:t>8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>Rozpočet  na rok 201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247" w:right="145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187" w:right="82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97042,19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78200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78200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78200</w:t>
            </w:r>
          </w:p>
        </w:tc>
      </w:tr>
      <w:tr w:rsidR="004F3064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88193,50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78200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78200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78200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0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8848,69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</w:tbl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tbl>
      <w:tblPr>
        <w:tblW w:w="9232" w:type="dxa"/>
        <w:tblInd w:w="-75" w:type="dxa"/>
        <w:tblCellMar>
          <w:top w:w="1" w:type="dxa"/>
          <w:left w:w="106" w:type="dxa"/>
          <w:right w:w="49" w:type="dxa"/>
        </w:tblCellMar>
        <w:tblLook w:val="00A0"/>
      </w:tblPr>
      <w:tblGrid>
        <w:gridCol w:w="2136"/>
        <w:gridCol w:w="1643"/>
        <w:gridCol w:w="1717"/>
        <w:gridCol w:w="1870"/>
        <w:gridCol w:w="1866"/>
      </w:tblGrid>
      <w:tr w:rsidR="004F3064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31.12.201</w:t>
            </w:r>
            <w:r>
              <w:rPr>
                <w:sz w:val="24"/>
                <w:szCs w:val="24"/>
              </w:rPr>
              <w:t>8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352" w:hanging="214"/>
              <w:jc w:val="both"/>
            </w:pPr>
            <w:r w:rsidRPr="00E722A5">
              <w:rPr>
                <w:sz w:val="24"/>
                <w:szCs w:val="24"/>
              </w:rPr>
              <w:t>Rozpočet  na rok 201</w:t>
            </w:r>
            <w:r>
              <w:rPr>
                <w:sz w:val="24"/>
                <w:szCs w:val="24"/>
              </w:rPr>
              <w:t>9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259" w:right="157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259" w:right="154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85275,51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78200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78200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78200</w:t>
            </w:r>
          </w:p>
        </w:tc>
      </w:tr>
      <w:tr w:rsidR="004F3064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84324,78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78200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78200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78200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950,73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8"/>
          <w:szCs w:val="28"/>
        </w:rPr>
        <w:t xml:space="preserve"> </w:t>
      </w:r>
    </w:p>
    <w:p w:rsidR="004F3064" w:rsidRDefault="004F3064">
      <w:pPr>
        <w:spacing w:after="112"/>
      </w:pPr>
      <w:r>
        <w:rPr>
          <w:sz w:val="28"/>
          <w:szCs w:val="28"/>
        </w:rPr>
        <w:t xml:space="preserve"> </w:t>
      </w:r>
    </w:p>
    <w:p w:rsidR="004F3064" w:rsidRDefault="004F3064">
      <w:pPr>
        <w:pStyle w:val="Heading1"/>
        <w:spacing w:after="95"/>
        <w:ind w:left="293"/>
      </w:pPr>
      <w:r>
        <w:t xml:space="preserve">8. Informácia o vývoji obce z pohľadu účtovníctva </w:t>
      </w:r>
    </w:p>
    <w:p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8.1 Majetok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/>
      </w:tblPr>
      <w:tblGrid>
        <w:gridCol w:w="3683"/>
        <w:gridCol w:w="1535"/>
        <w:gridCol w:w="1440"/>
        <w:gridCol w:w="1440"/>
        <w:gridCol w:w="1438"/>
      </w:tblGrid>
      <w:tr w:rsidR="004F3064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142" w:right="149"/>
              <w:jc w:val="center"/>
            </w:pPr>
            <w:r>
              <w:t xml:space="preserve">Skutočnosť k 31.12.2018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97" w:right="98"/>
              <w:jc w:val="center"/>
            </w:pPr>
            <w:r>
              <w:t xml:space="preserve">Skutočnosť k 31.12.2017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54" w:right="58"/>
              <w:jc w:val="center"/>
            </w:pPr>
            <w:r>
              <w:t xml:space="preserve">Predpoklad na rok 2019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54" w:right="55"/>
              <w:jc w:val="center"/>
            </w:pPr>
            <w:r>
              <w:t xml:space="preserve">Predpoklad na  rok 2020 </w:t>
            </w:r>
          </w:p>
        </w:tc>
      </w:tr>
      <w:tr w:rsidR="004F3064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106813,01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108803,19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97049,27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101777,73</w:t>
            </w:r>
          </w:p>
        </w:tc>
      </w:tr>
      <w:tr w:rsidR="004F3064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95076,48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99954,50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95000,00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99236,45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95076,48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99954,50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95000,00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99236,45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11736,53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8848,69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2049,27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2541,28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11736,53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8848,69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2049,27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2541,28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126"/>
      </w:pPr>
      <w:r>
        <w:t xml:space="preserve"> </w:t>
      </w:r>
    </w:p>
    <w:p w:rsidR="004F3064" w:rsidRDefault="004F3064">
      <w:pPr>
        <w:spacing w:after="11" w:line="248" w:lineRule="auto"/>
        <w:ind w:left="-5" w:hanging="10"/>
      </w:pPr>
      <w:r>
        <w:rPr>
          <w:sz w:val="24"/>
          <w:szCs w:val="24"/>
        </w:rPr>
        <w:t xml:space="preserve">8.2 Zdroje krytia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/>
      </w:tblPr>
      <w:tblGrid>
        <w:gridCol w:w="3683"/>
        <w:gridCol w:w="1535"/>
        <w:gridCol w:w="1440"/>
        <w:gridCol w:w="1440"/>
        <w:gridCol w:w="1438"/>
      </w:tblGrid>
      <w:tr w:rsidR="004F3064">
        <w:trPr>
          <w:trHeight w:val="51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142" w:right="149"/>
              <w:jc w:val="center"/>
            </w:pPr>
            <w:r>
              <w:t xml:space="preserve">Skutočnosť k 31.12.2018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97" w:right="98"/>
              <w:jc w:val="center"/>
            </w:pPr>
            <w:r>
              <w:t xml:space="preserve">Skutočnosť k  31.12.2017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54" w:right="58"/>
              <w:jc w:val="center"/>
            </w:pPr>
            <w:r>
              <w:t xml:space="preserve">Predpoklad na rok 2019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54" w:right="55"/>
              <w:jc w:val="center"/>
            </w:pPr>
            <w:r>
              <w:t xml:space="preserve">Predpoklad na  rok 2020 </w:t>
            </w:r>
          </w:p>
        </w:tc>
      </w:tr>
      <w:tr w:rsidR="004F3064">
        <w:trPr>
          <w:trHeight w:val="42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106813,01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108803,19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97049,27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101777,73</w:t>
            </w:r>
          </w:p>
        </w:tc>
      </w:tr>
      <w:tr w:rsidR="004F3064">
        <w:trPr>
          <w:trHeight w:val="39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101175,10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370396">
            <w:pPr>
              <w:jc w:val="right"/>
            </w:pPr>
            <w:r>
              <w:t>103931,87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94605,95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99334,41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370396">
            <w:pPr>
              <w:spacing w:after="0" w:line="240" w:lineRule="auto"/>
              <w:ind w:right="5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101175,10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103931,87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94605,95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99334,41</w:t>
            </w:r>
          </w:p>
        </w:tc>
      </w:tr>
      <w:tr w:rsidR="004F3064">
        <w:trPr>
          <w:trHeight w:val="463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5637,91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4871,32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2443,32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2443,32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5637,91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3920,59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2443,32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2443,32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</w:p>
    <w:p w:rsidR="004F3064" w:rsidRDefault="004F3064">
      <w:pPr>
        <w:spacing w:after="0"/>
      </w:pPr>
    </w:p>
    <w:p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Pohľadávky 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/>
      </w:tblPr>
      <w:tblGrid>
        <w:gridCol w:w="5103"/>
        <w:gridCol w:w="1556"/>
        <w:gridCol w:w="1555"/>
      </w:tblGrid>
      <w:tr w:rsidR="004F3064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>
              <w:rPr>
                <w:sz w:val="20"/>
                <w:szCs w:val="20"/>
              </w:rPr>
              <w:t>7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>
              <w:rPr>
                <w:sz w:val="20"/>
                <w:szCs w:val="20"/>
              </w:rPr>
              <w:t>8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Záväzky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/>
      </w:tblPr>
      <w:tblGrid>
        <w:gridCol w:w="6"/>
        <w:gridCol w:w="5099"/>
        <w:gridCol w:w="1555"/>
        <w:gridCol w:w="1554"/>
      </w:tblGrid>
      <w:tr w:rsidR="004F3064">
        <w:trPr>
          <w:trHeight w:val="468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>
              <w:rPr>
                <w:sz w:val="20"/>
                <w:szCs w:val="20"/>
              </w:rPr>
              <w:t>8</w:t>
            </w:r>
          </w:p>
        </w:tc>
      </w:tr>
      <w:tr w:rsidR="004F3064">
        <w:trPr>
          <w:gridBefore w:val="1"/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>
        <w:trPr>
          <w:gridBefore w:val="1"/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0"/>
      </w:pPr>
      <w:r>
        <w:rPr>
          <w:color w:val="0000FF"/>
          <w:sz w:val="24"/>
          <w:szCs w:val="24"/>
        </w:rPr>
        <w:t xml:space="preserve"> </w:t>
      </w:r>
    </w:p>
    <w:p w:rsidR="004F3064" w:rsidRDefault="004F3064">
      <w:pPr>
        <w:pStyle w:val="Heading1"/>
        <w:ind w:left="293"/>
      </w:pPr>
    </w:p>
    <w:p w:rsidR="004F3064" w:rsidRDefault="004F3064">
      <w:pPr>
        <w:pStyle w:val="Heading1"/>
        <w:ind w:left="293"/>
      </w:pPr>
    </w:p>
    <w:p w:rsidR="004F3064" w:rsidRDefault="004F3064">
      <w:pPr>
        <w:pStyle w:val="Heading1"/>
        <w:ind w:left="293"/>
      </w:pPr>
      <w:r>
        <w:t xml:space="preserve">9.Hospodársky výsledok  za 2018 - vývoj nákladov a výnosov </w:t>
      </w:r>
    </w:p>
    <w:tbl>
      <w:tblPr>
        <w:tblW w:w="9356" w:type="dxa"/>
        <w:tblInd w:w="-107" w:type="dxa"/>
        <w:tblCellMar>
          <w:top w:w="1" w:type="dxa"/>
          <w:left w:w="106" w:type="dxa"/>
          <w:right w:w="112" w:type="dxa"/>
        </w:tblCellMar>
        <w:tblLook w:val="00A0"/>
      </w:tblPr>
      <w:tblGrid>
        <w:gridCol w:w="6"/>
        <w:gridCol w:w="3236"/>
        <w:gridCol w:w="1548"/>
        <w:gridCol w:w="1492"/>
        <w:gridCol w:w="1581"/>
        <w:gridCol w:w="1493"/>
      </w:tblGrid>
      <w:tr w:rsidR="004F3064">
        <w:trPr>
          <w:trHeight w:val="512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60"/>
              <w:jc w:val="center"/>
            </w:pPr>
            <w:r w:rsidRPr="00E722A5">
              <w:rPr>
                <w:sz w:val="24"/>
                <w:szCs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112" w:right="4"/>
              <w:jc w:val="center"/>
            </w:pPr>
            <w:r>
              <w:t xml:space="preserve">Skutočnosť k 31.12. 2017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86"/>
              <w:jc w:val="center"/>
            </w:pPr>
            <w:r>
              <w:t xml:space="preserve">Skutočnosť k 31.12.2018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52"/>
              <w:jc w:val="center"/>
            </w:pPr>
            <w:r>
              <w:t xml:space="preserve">Predpoklad rok 2019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11"/>
              <w:jc w:val="center"/>
            </w:pPr>
            <w:r>
              <w:t>Predpoklad rok 2020</w:t>
            </w:r>
          </w:p>
        </w:tc>
      </w:tr>
      <w:tr w:rsidR="004F3064">
        <w:trPr>
          <w:trHeight w:val="424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67730,25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90950,27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54100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55950</w:t>
            </w:r>
          </w:p>
        </w:tc>
      </w:tr>
      <w:tr w:rsidR="004F3064">
        <w:trPr>
          <w:gridBefore w:val="1"/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9876,68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15560,79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4650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4750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12670,25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22866,34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9250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10350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39578,02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46455,39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32000</w:t>
            </w:r>
          </w:p>
        </w:tc>
      </w:tr>
      <w:tr w:rsidR="004F3064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255,46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478,81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150</w:t>
            </w:r>
          </w:p>
        </w:tc>
      </w:tr>
      <w:tr w:rsidR="004F3064">
        <w:trPr>
          <w:gridBefore w:val="1"/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36"/>
            </w:pPr>
            <w:r w:rsidRPr="00E722A5">
              <w:rPr>
                <w:sz w:val="24"/>
                <w:szCs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4791,95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4878,02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5500</w:t>
            </w:r>
          </w:p>
        </w:tc>
      </w:tr>
      <w:tr w:rsidR="004F3064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557,89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710,92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3200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1"/>
              <w:jc w:val="both"/>
            </w:pPr>
            <w:r w:rsidRPr="00E722A5">
              <w:rPr>
                <w:sz w:val="24"/>
                <w:szCs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68991,37</w:t>
            </w:r>
          </w:p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88193,50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58900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60000</w:t>
            </w:r>
          </w:p>
        </w:tc>
      </w:tr>
      <w:tr w:rsidR="004F3064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8931,68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8801,70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384"/>
            </w:pPr>
            <w:r w:rsidRPr="00E722A5">
              <w:rPr>
                <w:sz w:val="24"/>
                <w:szCs w:val="24"/>
              </w:rPr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45162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56699,47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49000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50000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1901,70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1723,39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93"/>
            </w:pPr>
            <w:r w:rsidRPr="00E722A5">
              <w:rPr>
                <w:sz w:val="24"/>
                <w:szCs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293,25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370396">
            <w:pPr>
              <w:spacing w:after="0" w:line="240" w:lineRule="auto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69 – Výnosy z transferov </w:t>
            </w:r>
          </w:p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12702,74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20968,94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9900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10000</w:t>
            </w:r>
          </w:p>
        </w:tc>
      </w:tr>
      <w:tr w:rsidR="004F3064">
        <w:trPr>
          <w:gridBefore w:val="1"/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Hospodársky výsledok </w:t>
            </w:r>
          </w:p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1261,12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-2756,77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4800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4050</w:t>
            </w:r>
          </w:p>
        </w:tc>
      </w:tr>
    </w:tbl>
    <w:p w:rsidR="004F3064" w:rsidRDefault="004F3064">
      <w:pPr>
        <w:spacing w:after="8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" w:line="225" w:lineRule="auto"/>
        <w:ind w:left="-5" w:right="29" w:hanging="10"/>
      </w:pPr>
      <w:r>
        <w:t xml:space="preserve">Hospodársky výsledok  v sume -2756,77 EUR bol zúčtovaný na účet 428 – Nevysporiadaný výsledok hospodárenia minulých rokov. </w:t>
      </w:r>
    </w:p>
    <w:p w:rsidR="004F3064" w:rsidRDefault="004F3064">
      <w:pPr>
        <w:spacing w:after="0"/>
      </w:pPr>
      <w:r>
        <w:t xml:space="preserve"> </w:t>
      </w:r>
    </w:p>
    <w:p w:rsidR="004F3064" w:rsidRDefault="004F3064">
      <w:pPr>
        <w:spacing w:after="32" w:line="225" w:lineRule="auto"/>
        <w:ind w:left="-5" w:right="29" w:hanging="10"/>
      </w:pPr>
      <w:r>
        <w:t xml:space="preserve">Analýza nákladov a výnosov v porovnaní s minulým rokom a s vysvetlením významných rozdielov  : </w:t>
      </w:r>
    </w:p>
    <w:p w:rsidR="004F3064" w:rsidRDefault="004F3064">
      <w:pPr>
        <w:spacing w:after="0"/>
      </w:pPr>
      <w:r>
        <w:t xml:space="preserve"> </w:t>
      </w:r>
    </w:p>
    <w:p w:rsidR="004F3064" w:rsidRDefault="004F3064">
      <w:pPr>
        <w:spacing w:after="1" w:line="225" w:lineRule="auto"/>
        <w:ind w:left="-5" w:right="29" w:hanging="10"/>
      </w:pPr>
      <w:r>
        <w:t xml:space="preserve">Nárast nákladov za rok 2018 oproti roku 2017 bol hlavne v nákladovom účte triedy 52 - Osobné náklady o 6877,37 EUR, nárast  v dôsledku úpravy mzdy starostu obce a preplácanie časti mzdy pracovníka chránenej dielne.  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pStyle w:val="Heading1"/>
        <w:spacing w:after="76"/>
        <w:ind w:left="797"/>
      </w:pPr>
      <w:r>
        <w:t xml:space="preserve">10.Ostatné  dôležité informácie  </w:t>
      </w:r>
    </w:p>
    <w:p w:rsidR="004F3064" w:rsidRDefault="004F3064">
      <w:pPr>
        <w:spacing w:after="115"/>
        <w:ind w:left="566"/>
      </w:pPr>
      <w:r>
        <w:rPr>
          <w:sz w:val="24"/>
          <w:szCs w:val="24"/>
        </w:rPr>
        <w:t xml:space="preserve"> </w:t>
      </w:r>
    </w:p>
    <w:p w:rsidR="004F3064" w:rsidRDefault="004F3064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10.1 </w:t>
      </w:r>
      <w:r>
        <w:rPr>
          <w:sz w:val="24"/>
          <w:szCs w:val="24"/>
        </w:rPr>
        <w:tab/>
        <w:t xml:space="preserve">Prijaté granty a transfery 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V roku 2018 obec prijala nasledovné granty a transfery: </w:t>
      </w:r>
    </w:p>
    <w:tbl>
      <w:tblPr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0A0"/>
      </w:tblPr>
      <w:tblGrid>
        <w:gridCol w:w="1619"/>
        <w:gridCol w:w="4859"/>
        <w:gridCol w:w="2338"/>
      </w:tblGrid>
      <w:tr w:rsidR="004F3064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Poskytovateľ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10"/>
              <w:jc w:val="center"/>
            </w:pPr>
            <w:r w:rsidRPr="00E722A5">
              <w:rPr>
                <w:sz w:val="24"/>
                <w:szCs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 xml:space="preserve">Suma prijatých prostriedkov v EUR  </w:t>
            </w:r>
          </w:p>
        </w:tc>
      </w:tr>
      <w:tr w:rsidR="004F3064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>ÚPSRaR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4F3064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Bežné výdavky REGOB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94,51</w:t>
            </w:r>
          </w:p>
        </w:tc>
      </w:tr>
      <w:tr w:rsidR="004F3064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MVa MŽP </w:t>
            </w:r>
          </w:p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výdavky- ŽP </w:t>
            </w:r>
          </w:p>
          <w:p w:rsidR="004F3064" w:rsidRDefault="004F3064" w:rsidP="00E001B8">
            <w:pPr>
              <w:spacing w:after="0" w:line="240" w:lineRule="auto"/>
            </w:pPr>
            <w:r>
              <w:rPr>
                <w:sz w:val="24"/>
                <w:szCs w:val="24"/>
              </w:rPr>
              <w:t>Doprava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20,37</w:t>
            </w:r>
          </w:p>
          <w:p w:rsidR="004F3064" w:rsidRDefault="004F3064" w:rsidP="00E722A5">
            <w:pPr>
              <w:spacing w:after="0" w:line="240" w:lineRule="auto"/>
              <w:ind w:left="1"/>
            </w:pPr>
            <w:r>
              <w:t>9,81</w:t>
            </w:r>
          </w:p>
        </w:tc>
      </w:tr>
      <w:tr w:rsidR="004F3064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Bežné výdavky-stavebný úrad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251,97</w:t>
            </w:r>
          </w:p>
        </w:tc>
      </w:tr>
      <w:tr w:rsidR="004F3064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UPSVaR </w:t>
            </w:r>
          </w:p>
          <w:p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ÚPSVaR</w:t>
            </w:r>
          </w:p>
          <w:p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MV SR</w:t>
            </w:r>
          </w:p>
          <w:p w:rsidR="004F3064" w:rsidRDefault="004F3064" w:rsidP="00E722A5">
            <w:pPr>
              <w:spacing w:after="0" w:line="240" w:lineRule="auto"/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–chránené dielne </w:t>
            </w:r>
          </w:p>
          <w:p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Opatrovateľská</w:t>
            </w:r>
            <w:r w:rsidRPr="00E722A5">
              <w:rPr>
                <w:sz w:val="24"/>
                <w:szCs w:val="24"/>
              </w:rPr>
              <w:t xml:space="preserve"> služba</w:t>
            </w:r>
          </w:p>
          <w:p w:rsidR="004F3064" w:rsidRDefault="004F3064" w:rsidP="00E722A5">
            <w:pPr>
              <w:spacing w:after="0" w:line="240" w:lineRule="auto"/>
              <w:ind w:left="1"/>
            </w:pPr>
            <w:r>
              <w:rPr>
                <w:sz w:val="24"/>
                <w:szCs w:val="24"/>
              </w:rPr>
              <w:t xml:space="preserve">Komunálne voľby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9280</w:t>
            </w:r>
            <w:r w:rsidRPr="00E722A5">
              <w:rPr>
                <w:sz w:val="24"/>
                <w:szCs w:val="24"/>
              </w:rPr>
              <w:t>,4</w:t>
            </w:r>
            <w:r>
              <w:rPr>
                <w:sz w:val="24"/>
                <w:szCs w:val="24"/>
              </w:rPr>
              <w:t>8</w:t>
            </w:r>
          </w:p>
          <w:p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5584,94</w:t>
            </w:r>
          </w:p>
          <w:p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526,86</w:t>
            </w:r>
          </w:p>
          <w:p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</w:p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 </w:t>
            </w:r>
          </w:p>
        </w:tc>
      </w:tr>
    </w:tbl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Popis najvýznamnejších prijatých grantov a transferov:  </w:t>
      </w:r>
    </w:p>
    <w:p w:rsidR="004F3064" w:rsidRDefault="004F3064">
      <w:pPr>
        <w:spacing w:after="3" w:line="340" w:lineRule="auto"/>
        <w:ind w:left="-5" w:hanging="10"/>
        <w:jc w:val="both"/>
      </w:pPr>
      <w:r>
        <w:rPr>
          <w:sz w:val="24"/>
          <w:szCs w:val="24"/>
        </w:rPr>
        <w:t xml:space="preserve">V roku 2018 boli prijaté bežné transfery na výkon prenesených  kompetencií, kapitálové transfery neboli prijaté žiadne.  </w:t>
      </w:r>
    </w:p>
    <w:p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:rsidR="004F3064" w:rsidRDefault="004F3064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10.2 </w:t>
      </w:r>
      <w:r>
        <w:rPr>
          <w:sz w:val="24"/>
          <w:szCs w:val="24"/>
        </w:rPr>
        <w:tab/>
        <w:t xml:space="preserve">Poskytnuté dotácie 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V roku 2018 obec poskytla zo svojho rozpočtu dotácie v zmysle VZN č.1/2012 o poskytovaní dotácií z rozpočtu obce:  </w:t>
      </w:r>
    </w:p>
    <w:tbl>
      <w:tblPr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0A0"/>
      </w:tblPr>
      <w:tblGrid>
        <w:gridCol w:w="1619"/>
        <w:gridCol w:w="4859"/>
        <w:gridCol w:w="2338"/>
      </w:tblGrid>
      <w:tr w:rsidR="004F3064">
        <w:trPr>
          <w:trHeight w:val="51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00" w:firstLine="5"/>
            </w:pPr>
            <w:r>
              <w:t xml:space="preserve">Suma poskytnutých  prostriedkov v EUR </w:t>
            </w:r>
          </w:p>
        </w:tc>
      </w:tr>
      <w:tr w:rsidR="004F3064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TJ Porúbka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Na činnosť v roku 201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>0</w:t>
            </w:r>
          </w:p>
        </w:tc>
      </w:tr>
      <w:tr w:rsidR="004F3064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10.3 Významné investičné akcie v roku 2018 </w:t>
      </w:r>
    </w:p>
    <w:p w:rsidR="004F3064" w:rsidRDefault="004F3064">
      <w:pPr>
        <w:spacing w:after="118"/>
        <w:ind w:left="-5" w:hanging="10"/>
        <w:jc w:val="both"/>
      </w:pPr>
      <w:r>
        <w:rPr>
          <w:sz w:val="24"/>
          <w:szCs w:val="24"/>
        </w:rPr>
        <w:t xml:space="preserve">Najvýznamnejšie investičné akcie realizované v roku 2018: </w:t>
      </w:r>
    </w:p>
    <w:p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ab/>
        <w:t>Oprava chodníka a prístupovej cesty k budove OÚ.</w:t>
      </w:r>
    </w:p>
    <w:p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>- otvorená prístavba ku kostolu</w:t>
      </w:r>
    </w:p>
    <w:p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</w:p>
    <w:p w:rsidR="004F3064" w:rsidRDefault="004F3064" w:rsidP="00FC1613">
      <w:pPr>
        <w:spacing w:after="3" w:line="364" w:lineRule="auto"/>
        <w:ind w:left="444" w:right="2492" w:hanging="10"/>
        <w:jc w:val="both"/>
      </w:pPr>
      <w:r>
        <w:rPr>
          <w:sz w:val="24"/>
          <w:szCs w:val="24"/>
        </w:rPr>
        <w:t xml:space="preserve"> Predpokladaný budúci vývoj činnosti  </w:t>
      </w:r>
    </w:p>
    <w:p w:rsidR="004F3064" w:rsidRDefault="004F3064">
      <w:pPr>
        <w:spacing w:after="119"/>
        <w:ind w:left="-5" w:hanging="10"/>
        <w:jc w:val="both"/>
      </w:pPr>
      <w:r>
        <w:rPr>
          <w:sz w:val="24"/>
          <w:szCs w:val="24"/>
        </w:rPr>
        <w:t xml:space="preserve">Predpokladané investičné akcie realizované v budúcich rokoch: </w:t>
      </w:r>
    </w:p>
    <w:p w:rsidR="004F3064" w:rsidRDefault="004F3064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  <w:szCs w:val="24"/>
        </w:rPr>
        <w:t>Vybudovanie chodníka v obci a premiestnenie autobusových zastávok</w:t>
      </w:r>
    </w:p>
    <w:p w:rsidR="004F3064" w:rsidRDefault="004F3064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  <w:szCs w:val="24"/>
        </w:rPr>
        <w:t xml:space="preserve">Rekonštrukcia kancelárskych priestorov starostu obce, rekonštrukcia priestorov knižnice </w:t>
      </w:r>
    </w:p>
    <w:p w:rsidR="004F3064" w:rsidRDefault="004F3064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  <w:szCs w:val="24"/>
        </w:rPr>
        <w:t xml:space="preserve">Oprava a údržba miestnych komunikácií </w:t>
      </w:r>
    </w:p>
    <w:p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10.5 Udalosti osobitného významu po skončení účtovného obdobia  </w:t>
      </w:r>
    </w:p>
    <w:p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Obec nezaznamenala žiadnu udalosť osobitného významu po skončení účtovného obdobia.  </w:t>
      </w:r>
    </w:p>
    <w:p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 w:line="339" w:lineRule="auto"/>
        <w:ind w:left="-5" w:right="1831" w:hanging="10"/>
      </w:pPr>
      <w:r>
        <w:rPr>
          <w:sz w:val="24"/>
          <w:szCs w:val="24"/>
        </w:rPr>
        <w:t xml:space="preserve">10.6 Významné riziká a neistoty, ktorým je účtovná jednotka vystavená   Obec nevedie žiadny súdny spor .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97"/>
        <w:ind w:left="-5" w:hanging="10"/>
        <w:jc w:val="both"/>
      </w:pPr>
      <w:bookmarkStart w:id="0" w:name="_GoBack"/>
      <w:bookmarkEnd w:id="0"/>
      <w:r>
        <w:rPr>
          <w:sz w:val="24"/>
          <w:szCs w:val="24"/>
        </w:rPr>
        <w:t xml:space="preserve">Vypracoval:   Ing. Milan Staš                                                                                 </w:t>
      </w:r>
    </w:p>
    <w:p w:rsidR="004F3064" w:rsidRDefault="004F3064">
      <w:pPr>
        <w:spacing w:after="112" w:line="248" w:lineRule="auto"/>
        <w:ind w:left="4258" w:hanging="10"/>
      </w:pPr>
      <w:r>
        <w:rPr>
          <w:sz w:val="24"/>
          <w:szCs w:val="24"/>
        </w:rPr>
        <w:t xml:space="preserve">  Schválil: Ing. Milan Staš </w:t>
      </w:r>
    </w:p>
    <w:p w:rsidR="004F3064" w:rsidRDefault="004F3064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   Starosta obce </w:t>
      </w:r>
      <w:r>
        <w:rPr>
          <w:sz w:val="24"/>
          <w:szCs w:val="24"/>
        </w:rPr>
        <w:tab/>
        <w:t xml:space="preserve">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V Porúbke  15.03.2019 </w:t>
      </w:r>
    </w:p>
    <w:p w:rsidR="004F3064" w:rsidRDefault="004F3064">
      <w:pPr>
        <w:spacing w:after="94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Prílohy: </w:t>
      </w:r>
    </w:p>
    <w:p w:rsidR="004F3064" w:rsidRDefault="004F3064" w:rsidP="00570B0F">
      <w:pPr>
        <w:pStyle w:val="ListParagraph"/>
        <w:spacing w:after="0"/>
      </w:pPr>
    </w:p>
    <w:p w:rsidR="004F3064" w:rsidRDefault="004F3064" w:rsidP="00570B0F">
      <w:pPr>
        <w:pStyle w:val="ListParagraph"/>
        <w:numPr>
          <w:ilvl w:val="0"/>
          <w:numId w:val="13"/>
        </w:numPr>
        <w:spacing w:after="3"/>
      </w:pPr>
      <w:r w:rsidRPr="00570B0F">
        <w:rPr>
          <w:color w:val="FF0000"/>
          <w:sz w:val="24"/>
          <w:szCs w:val="24"/>
        </w:rPr>
        <w:t xml:space="preserve">Individuálna účtovná závierka: Súvaha, Výkaz ziskov a strát, Poznámky </w:t>
      </w:r>
    </w:p>
    <w:p w:rsidR="004F3064" w:rsidRPr="006B2420" w:rsidRDefault="004F3064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  <w:szCs w:val="24"/>
        </w:rPr>
        <w:t xml:space="preserve">Výrok starostu k individuálnej účtovnej závierke  - </w:t>
      </w:r>
    </w:p>
    <w:p w:rsidR="004F3064" w:rsidRPr="00570B0F" w:rsidRDefault="004F3064" w:rsidP="00570B0F">
      <w:pPr>
        <w:pStyle w:val="ListParagraph"/>
        <w:numPr>
          <w:ilvl w:val="0"/>
          <w:numId w:val="13"/>
        </w:numPr>
        <w:spacing w:after="3"/>
        <w:rPr>
          <w:color w:val="000000"/>
          <w:sz w:val="24"/>
          <w:szCs w:val="24"/>
        </w:rPr>
      </w:pPr>
      <w:r w:rsidRPr="00570B0F">
        <w:rPr>
          <w:color w:val="FF0000"/>
          <w:sz w:val="24"/>
          <w:szCs w:val="24"/>
        </w:rPr>
        <w:t>Správa nezávislého audítora za r. 201</w:t>
      </w:r>
      <w:r>
        <w:rPr>
          <w:color w:val="FF0000"/>
          <w:sz w:val="24"/>
          <w:szCs w:val="24"/>
        </w:rPr>
        <w:t>8</w:t>
      </w:r>
    </w:p>
    <w:p w:rsidR="004F3064" w:rsidRPr="00BC52B8" w:rsidRDefault="004F3064" w:rsidP="00BC52B8">
      <w:pPr>
        <w:spacing w:after="0"/>
        <w:jc w:val="center"/>
      </w:pPr>
    </w:p>
    <w:p w:rsidR="004F3064" w:rsidRPr="00BC52B8" w:rsidRDefault="004F3064" w:rsidP="00BC52B8">
      <w:pPr>
        <w:spacing w:after="0"/>
        <w:jc w:val="center"/>
      </w:pPr>
      <w:r w:rsidRPr="00BC52B8">
        <w:rPr>
          <w:sz w:val="40"/>
          <w:szCs w:val="40"/>
        </w:rPr>
        <w:t xml:space="preserve"> </w:t>
      </w:r>
    </w:p>
    <w:p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Pr="00BC52B8" w:rsidRDefault="004F3064" w:rsidP="00BC52B8">
      <w:pPr>
        <w:spacing w:after="108" w:line="243" w:lineRule="auto"/>
        <w:ind w:right="4514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 </w:t>
      </w:r>
    </w:p>
    <w:sectPr w:rsidR="004F3064" w:rsidRPr="00BC52B8" w:rsidSect="00166D54">
      <w:footerReference w:type="default" r:id="rId8"/>
      <w:footerReference w:type="first" r:id="rId9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064" w:rsidRDefault="004F3064">
      <w:pPr>
        <w:spacing w:after="0" w:line="240" w:lineRule="auto"/>
      </w:pPr>
      <w:r>
        <w:separator/>
      </w:r>
    </w:p>
  </w:endnote>
  <w:endnote w:type="continuationSeparator" w:id="0">
    <w:p w:rsidR="004F3064" w:rsidRDefault="004F3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64" w:rsidRDefault="004F3064">
    <w:pPr>
      <w:tabs>
        <w:tab w:val="right" w:pos="9206"/>
      </w:tabs>
      <w:spacing w:after="0"/>
    </w:pPr>
    <w:r>
      <w:rPr>
        <w:sz w:val="24"/>
        <w:szCs w:val="24"/>
      </w:rPr>
      <w:t xml:space="preserve">                                                                     </w:t>
    </w:r>
    <w:r>
      <w:rPr>
        <w:sz w:val="24"/>
        <w:szCs w:val="24"/>
      </w:rPr>
      <w:tab/>
    </w:r>
    <w:fldSimple w:instr=" PAGE   \* MERGEFORMAT ">
      <w:r w:rsidRPr="00C15625">
        <w:rPr>
          <w:noProof/>
          <w:sz w:val="24"/>
          <w:szCs w:val="24"/>
        </w:rPr>
        <w:t>15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64" w:rsidRDefault="004F306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064" w:rsidRDefault="004F3064">
      <w:pPr>
        <w:spacing w:after="0" w:line="240" w:lineRule="auto"/>
      </w:pPr>
      <w:r>
        <w:separator/>
      </w:r>
    </w:p>
  </w:footnote>
  <w:footnote w:type="continuationSeparator" w:id="0">
    <w:p w:rsidR="004F3064" w:rsidRDefault="004F3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</w:abstractNum>
  <w:abstractNum w:abstractNumId="3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8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2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0"/>
  </w:num>
  <w:num w:numId="8">
    <w:abstractNumId w:val="12"/>
  </w:num>
  <w:num w:numId="9">
    <w:abstractNumId w:val="4"/>
  </w:num>
  <w:num w:numId="10">
    <w:abstractNumId w:val="6"/>
  </w:num>
  <w:num w:numId="11">
    <w:abstractNumId w:val="2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596B"/>
    <w:rsid w:val="00007464"/>
    <w:rsid w:val="000427C2"/>
    <w:rsid w:val="00070253"/>
    <w:rsid w:val="000723B3"/>
    <w:rsid w:val="00074B7F"/>
    <w:rsid w:val="000A0272"/>
    <w:rsid w:val="001251D2"/>
    <w:rsid w:val="00166D54"/>
    <w:rsid w:val="00193F09"/>
    <w:rsid w:val="001E39FB"/>
    <w:rsid w:val="001F13DF"/>
    <w:rsid w:val="00246F1E"/>
    <w:rsid w:val="00254762"/>
    <w:rsid w:val="00260A40"/>
    <w:rsid w:val="002912B3"/>
    <w:rsid w:val="002B2BD4"/>
    <w:rsid w:val="002F1963"/>
    <w:rsid w:val="00370396"/>
    <w:rsid w:val="00397C48"/>
    <w:rsid w:val="003A1C15"/>
    <w:rsid w:val="0040126C"/>
    <w:rsid w:val="00402EEB"/>
    <w:rsid w:val="00417450"/>
    <w:rsid w:val="004502B3"/>
    <w:rsid w:val="004564C8"/>
    <w:rsid w:val="00484F95"/>
    <w:rsid w:val="004F3064"/>
    <w:rsid w:val="005267AC"/>
    <w:rsid w:val="005411F5"/>
    <w:rsid w:val="00570B0F"/>
    <w:rsid w:val="00594509"/>
    <w:rsid w:val="005B592E"/>
    <w:rsid w:val="005C6537"/>
    <w:rsid w:val="005D596B"/>
    <w:rsid w:val="005E0221"/>
    <w:rsid w:val="00666E7B"/>
    <w:rsid w:val="00683B36"/>
    <w:rsid w:val="006B2420"/>
    <w:rsid w:val="006C62A9"/>
    <w:rsid w:val="00703619"/>
    <w:rsid w:val="007A534A"/>
    <w:rsid w:val="007B7EA6"/>
    <w:rsid w:val="00817331"/>
    <w:rsid w:val="0082076C"/>
    <w:rsid w:val="0082120C"/>
    <w:rsid w:val="008525D2"/>
    <w:rsid w:val="00856B8A"/>
    <w:rsid w:val="00867E00"/>
    <w:rsid w:val="00880E0B"/>
    <w:rsid w:val="00897539"/>
    <w:rsid w:val="008E3F87"/>
    <w:rsid w:val="008F13AE"/>
    <w:rsid w:val="00912904"/>
    <w:rsid w:val="00941A65"/>
    <w:rsid w:val="009B3E6A"/>
    <w:rsid w:val="009C1BD3"/>
    <w:rsid w:val="009F0371"/>
    <w:rsid w:val="00A270C9"/>
    <w:rsid w:val="00A83EED"/>
    <w:rsid w:val="00AD3293"/>
    <w:rsid w:val="00B15E26"/>
    <w:rsid w:val="00B30D9E"/>
    <w:rsid w:val="00B831E2"/>
    <w:rsid w:val="00B93C4D"/>
    <w:rsid w:val="00BB2FAC"/>
    <w:rsid w:val="00BC3C71"/>
    <w:rsid w:val="00BC52B8"/>
    <w:rsid w:val="00BF4C2C"/>
    <w:rsid w:val="00C15625"/>
    <w:rsid w:val="00CA0C7C"/>
    <w:rsid w:val="00D048A1"/>
    <w:rsid w:val="00D123D1"/>
    <w:rsid w:val="00D93AD0"/>
    <w:rsid w:val="00DA7346"/>
    <w:rsid w:val="00DF7589"/>
    <w:rsid w:val="00E001B8"/>
    <w:rsid w:val="00E161F4"/>
    <w:rsid w:val="00E57CA3"/>
    <w:rsid w:val="00E61DCC"/>
    <w:rsid w:val="00E722A5"/>
    <w:rsid w:val="00E73D2F"/>
    <w:rsid w:val="00EB6FAB"/>
    <w:rsid w:val="00EF2E38"/>
    <w:rsid w:val="00EF67DF"/>
    <w:rsid w:val="00F43821"/>
    <w:rsid w:val="00F44FE2"/>
    <w:rsid w:val="00F47EC4"/>
    <w:rsid w:val="00F97400"/>
    <w:rsid w:val="00FC1613"/>
    <w:rsid w:val="00FC298C"/>
    <w:rsid w:val="00FD2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54"/>
    <w:pPr>
      <w:spacing w:after="160" w:line="259" w:lineRule="auto"/>
    </w:pPr>
    <w:rPr>
      <w:rFonts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6D54"/>
    <w:pPr>
      <w:keepNext/>
      <w:keepLines/>
      <w:spacing w:after="0"/>
      <w:ind w:left="10" w:hanging="10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6D54"/>
    <w:pPr>
      <w:keepNext/>
      <w:keepLines/>
      <w:spacing w:after="0"/>
      <w:ind w:left="10" w:hanging="1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table" w:customStyle="1" w:styleId="TableGrid">
    <w:name w:val="TableGrid"/>
    <w:uiPriority w:val="99"/>
    <w:rsid w:val="00166D54"/>
    <w:rPr>
      <w:rFonts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99"/>
    <w:qFormat/>
    <w:rsid w:val="00E61DCC"/>
    <w:pPr>
      <w:ind w:left="720"/>
    </w:pPr>
    <w:rPr>
      <w:color w:val="auto"/>
      <w:lang w:eastAsia="en-US"/>
    </w:rPr>
  </w:style>
  <w:style w:type="character" w:styleId="Hyperlink">
    <w:name w:val="Hyperlink"/>
    <w:basedOn w:val="DefaultParagraphFont"/>
    <w:uiPriority w:val="99"/>
    <w:rsid w:val="00E61DCC"/>
    <w:rPr>
      <w:color w:val="0563C1"/>
      <w:u w:val="single"/>
    </w:rPr>
  </w:style>
  <w:style w:type="table" w:customStyle="1" w:styleId="TableGrid1">
    <w:name w:val="TableGrid1"/>
    <w:uiPriority w:val="99"/>
    <w:rsid w:val="00BC52B8"/>
    <w:rPr>
      <w:rFonts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734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ecporub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15</Pages>
  <Words>2989</Words>
  <Characters>17040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dc:description/>
  <cp:lastModifiedBy>X</cp:lastModifiedBy>
  <cp:revision>2</cp:revision>
  <cp:lastPrinted>2017-08-14T09:27:00Z</cp:lastPrinted>
  <dcterms:created xsi:type="dcterms:W3CDTF">2019-03-15T09:25:00Z</dcterms:created>
  <dcterms:modified xsi:type="dcterms:W3CDTF">2019-03-15T09:25:00Z</dcterms:modified>
</cp:coreProperties>
</file>