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5668B" w:rsidRDefault="003A71B2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Myjavské záložné družstvo v likvidácii, ČSLA 1403, 908 45 Gbely</w:t>
      </w: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Poznámky účtovnej závierky k 31.12.2018</w:t>
      </w: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b/>
          <w:sz w:val="24"/>
        </w:rPr>
      </w:pPr>
    </w:p>
    <w:p w:rsidR="0075668B" w:rsidRDefault="003A71B2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Čl.I.</w:t>
      </w: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Názov spolo</w:t>
      </w:r>
      <w:r>
        <w:rPr>
          <w:rFonts w:ascii="Times New Roman" w:eastAsia="Times New Roman" w:hAnsi="Times New Roman" w:cs="Times New Roman"/>
          <w:sz w:val="24"/>
        </w:rPr>
        <w:t>čnosti:                                                        Myjavské záložné družstvo v likvidácii</w:t>
      </w: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ČSLA 1403</w:t>
      </w: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908 45 Gbely</w:t>
      </w: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Dátum založenia spoločnosti:                                        23.3.1994</w:t>
      </w: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Dátum zápisu do obchodného regi</w:t>
      </w:r>
      <w:r>
        <w:rPr>
          <w:rFonts w:ascii="Times New Roman" w:eastAsia="Times New Roman" w:hAnsi="Times New Roman" w:cs="Times New Roman"/>
          <w:sz w:val="24"/>
        </w:rPr>
        <w:t>stra:                         16.6.1994</w:t>
      </w: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Dátum vstupu do likvidácie:                                         19.11.2013</w:t>
      </w: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IČO: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341 102 906</w:t>
      </w: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DIČ:                                                                               2021060272</w:t>
      </w: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Likvidátor:    </w:t>
      </w: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      Ing. Magdalena Pribylová</w:t>
      </w: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Záhumenice 1463/43</w:t>
      </w: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908 45 Gbely</w:t>
      </w: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Hlavné činnosti:                                                            -    záložná činnosť</w:t>
      </w:r>
    </w:p>
    <w:p w:rsidR="0075668B" w:rsidRDefault="003A71B2">
      <w:pPr>
        <w:numPr>
          <w:ilvl w:val="0"/>
          <w:numId w:val="1"/>
        </w:numPr>
        <w:spacing w:after="200" w:line="276" w:lineRule="auto"/>
        <w:ind w:left="5505" w:hanging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Sprostredkovani</w:t>
      </w:r>
      <w:r>
        <w:rPr>
          <w:rFonts w:ascii="Times New Roman" w:eastAsia="Times New Roman" w:hAnsi="Times New Roman" w:cs="Times New Roman"/>
          <w:sz w:val="24"/>
        </w:rPr>
        <w:t>e a obstarávanie predaj vecí a iných majetkových hodnôt.</w:t>
      </w: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Myjavské záložné družstvo /ďalej MZD nemá ďalšie žiadne obchodné spoločnosti , resp. Družstvá so svojou majetkovou činnosťou. K 31.12.2018</w:t>
      </w:r>
      <w:r>
        <w:rPr>
          <w:rFonts w:ascii="Times New Roman" w:eastAsia="Times New Roman" w:hAnsi="Times New Roman" w:cs="Times New Roman"/>
          <w:sz w:val="24"/>
        </w:rPr>
        <w:t xml:space="preserve"> má 5 členov, z toho 3 právnické osoby a 2 fyzické osoby. </w:t>
      </w:r>
      <w:r>
        <w:rPr>
          <w:rFonts w:ascii="Times New Roman" w:eastAsia="Times New Roman" w:hAnsi="Times New Roman" w:cs="Times New Roman"/>
          <w:sz w:val="24"/>
        </w:rPr>
        <w:t>MZD v účtovnom období od 1.11.2018</w:t>
      </w:r>
      <w:r>
        <w:rPr>
          <w:rFonts w:ascii="Times New Roman" w:eastAsia="Times New Roman" w:hAnsi="Times New Roman" w:cs="Times New Roman"/>
          <w:sz w:val="24"/>
        </w:rPr>
        <w:t xml:space="preserve"> do 31.12.2018</w:t>
      </w:r>
      <w:r>
        <w:rPr>
          <w:rFonts w:ascii="Times New Roman" w:eastAsia="Times New Roman" w:hAnsi="Times New Roman" w:cs="Times New Roman"/>
          <w:sz w:val="24"/>
        </w:rPr>
        <w:t xml:space="preserve"> riadilo trojčlenné predstavenstvo, ktoré je i štatutárnym orgánom družstva. Predstavenstvo: Ing. Eugen Záhumenský – predseda, Ing. Viktor Tokoš – podpredseda predstavenstva a Ing. Jaroslav Stanek – podpredse</w:t>
      </w:r>
      <w:r>
        <w:rPr>
          <w:rFonts w:ascii="Times New Roman" w:eastAsia="Times New Roman" w:hAnsi="Times New Roman" w:cs="Times New Roman"/>
          <w:sz w:val="24"/>
        </w:rPr>
        <w:t>da. Trojčlennú kontrolnú komisiu tvoria: Ing. Štefan Žídek – predseda, Božena Jankovýchová – člen a Ing. Júlia Nečasová – člen.</w:t>
      </w:r>
    </w:p>
    <w:p w:rsidR="0075668B" w:rsidRDefault="003A71B2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II.</w:t>
      </w: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MZD v období od 1.1</w:t>
      </w:r>
      <w:r>
        <w:rPr>
          <w:rFonts w:ascii="Times New Roman" w:eastAsia="Times New Roman" w:hAnsi="Times New Roman" w:cs="Times New Roman"/>
          <w:sz w:val="24"/>
        </w:rPr>
        <w:t>.2018</w:t>
      </w:r>
      <w:r>
        <w:rPr>
          <w:rFonts w:ascii="Times New Roman" w:eastAsia="Times New Roman" w:hAnsi="Times New Roman" w:cs="Times New Roman"/>
          <w:sz w:val="24"/>
        </w:rPr>
        <w:t xml:space="preserve"> do 31.12.2018</w:t>
      </w:r>
      <w:r>
        <w:rPr>
          <w:rFonts w:ascii="Times New Roman" w:eastAsia="Times New Roman" w:hAnsi="Times New Roman" w:cs="Times New Roman"/>
          <w:sz w:val="24"/>
        </w:rPr>
        <w:t xml:space="preserve"> účtovalo v podvojnom účtovníctve v súlade so zákonom o účtovníctve pre podnik</w:t>
      </w:r>
      <w:r>
        <w:rPr>
          <w:rFonts w:ascii="Times New Roman" w:eastAsia="Times New Roman" w:hAnsi="Times New Roman" w:cs="Times New Roman"/>
          <w:sz w:val="24"/>
        </w:rPr>
        <w:t>ateľov. Spracovaný odpisový plán pre dlhodobý nehmotný majetok Softvér vychádza z daňových odpisov a MZD odpisuje tento majetok rovnomerne. MZD má základné imanie vo výške 46 471 €, z toho zapísané základné imanie je 39 832,70 €. V priebehu tohto obdobia d</w:t>
      </w:r>
      <w:r>
        <w:rPr>
          <w:rFonts w:ascii="Times New Roman" w:eastAsia="Times New Roman" w:hAnsi="Times New Roman" w:cs="Times New Roman"/>
          <w:sz w:val="24"/>
        </w:rPr>
        <w:t xml:space="preserve">osiahlo vlastné imanie 47 064 €. Všetky pohľadávky v lehote </w:t>
      </w:r>
      <w:r>
        <w:rPr>
          <w:rFonts w:ascii="Times New Roman" w:eastAsia="Times New Roman" w:hAnsi="Times New Roman" w:cs="Times New Roman"/>
          <w:sz w:val="24"/>
        </w:rPr>
        <w:lastRenderedPageBreak/>
        <w:t>splatnosti vo výške 46 471 € sú kryté záložným právom v súlade s predmetom podnikania MZD na základe záložných zmlúv uzavretých medzi klientom a MZD. Nehmotný majetok softvér sa vyradil z evidenci</w:t>
      </w:r>
      <w:r>
        <w:rPr>
          <w:rFonts w:ascii="Times New Roman" w:eastAsia="Times New Roman" w:hAnsi="Times New Roman" w:cs="Times New Roman"/>
          <w:sz w:val="24"/>
        </w:rPr>
        <w:t>e. Dlhodobé záväzky MZD má vo výške 41€, sú to záväzky zo sociálneho fondu.</w:t>
      </w: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Gbely, 31.12.2018</w:t>
      </w:r>
      <w:bookmarkStart w:id="0" w:name="_GoBack"/>
      <w:bookmarkEnd w:id="0"/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Ing. Magdalena Pribylová</w:t>
      </w: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                     likvidátor</w:t>
      </w: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pacing w:val="-20"/>
          <w:sz w:val="24"/>
        </w:rPr>
      </w:pP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3A71B2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Myjavské záložné družstvo v likvidácii, ČSLA 1403, 908 45 Gbely</w:t>
      </w: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Daňový úrad Trnava</w:t>
      </w: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pobočka Skalica</w:t>
      </w: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Mallého 56</w:t>
      </w: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909 01 Skalica</w:t>
      </w: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Gbely, 16.11.2016</w:t>
      </w: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Vec</w:t>
      </w: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Žiadosť o preúčtovanie.</w:t>
      </w: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Žiadame preú</w:t>
      </w:r>
      <w:r>
        <w:rPr>
          <w:rFonts w:ascii="Times New Roman" w:eastAsia="Times New Roman" w:hAnsi="Times New Roman" w:cs="Times New Roman"/>
          <w:sz w:val="24"/>
        </w:rPr>
        <w:t>čtovať preplatok vo výške 30 € na uloženie pokuty za oneskorené podanie daňového priznania za zdaňovacie obdobie 1.11.2013-31.12.2015.</w:t>
      </w: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Ing. Magdalena Pribylová</w:t>
      </w:r>
    </w:p>
    <w:p w:rsidR="0075668B" w:rsidRDefault="003A71B2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        likvidátor</w:t>
      </w:r>
    </w:p>
    <w:p w:rsidR="0075668B" w:rsidRDefault="0075668B">
      <w:pPr>
        <w:spacing w:after="200" w:line="276" w:lineRule="auto"/>
        <w:rPr>
          <w:rFonts w:ascii="Times New Roman" w:eastAsia="Times New Roman" w:hAnsi="Times New Roman" w:cs="Times New Roman"/>
          <w:sz w:val="24"/>
        </w:rPr>
      </w:pPr>
    </w:p>
    <w:sectPr w:rsidR="007566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3DE7E5E"/>
    <w:multiLevelType w:val="multilevel"/>
    <w:tmpl w:val="80DCF21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668B"/>
    <w:rsid w:val="003A71B2"/>
    <w:rsid w:val="00756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D110CA"/>
  <w15:docId w15:val="{F4BABBCC-FBC9-4AE7-BD73-CC4D850AD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419</Words>
  <Characters>2391</Characters>
  <Application>Microsoft Office Word</Application>
  <DocSecurity>0</DocSecurity>
  <Lines>19</Lines>
  <Paragraphs>5</Paragraphs>
  <ScaleCrop>false</ScaleCrop>
  <Company/>
  <LinksUpToDate>false</LinksUpToDate>
  <CharactersWithSpaces>2805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 </cp:lastModifiedBy>
  <cp:revision>2</cp:revision>
  <dcterms:created xsi:type="dcterms:W3CDTF">2020-02-03T08:49:00Z</dcterms:created>
  <dcterms:modified xsi:type="dcterms:W3CDTF">2020-02-03T08:50:00Z</dcterms:modified>
</cp:coreProperties>
</file>