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č. MUJ 3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01</w:t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ČO: 50 857 827</w:t>
        <w:tab/>
        <w:tab/>
        <w:t xml:space="preserve"> DIČ: 21 20 504 782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"/>
        </w:numPr>
        <w:spacing w:before="0" w:after="0" w:line="240"/>
        <w:ind w:right="0" w:left="1080" w:hanging="72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ÚDAJE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Obchodné meno: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ASWA Consulting s. r.o. (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ďalej len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čnosť“)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Sídlo: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Čajkovsk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40, 949 11 Nitra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7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Údaje o konsolidovanom celku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nie je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časťou konsolidovan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celku 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nie je materskou </w:t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čtovnou jednotkou.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9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čet zamestnancov </w:t>
      </w: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Priemerný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zamestnancov ku 31.12.2019 je 0.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"/>
        </w:numPr>
        <w:spacing w:before="0" w:after="0" w:line="240"/>
        <w:ind w:right="0" w:left="1080" w:hanging="72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 PRIJATÝCH POSTUPOCH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4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Východiská pre zostavenie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ávierky </w:t>
      </w: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závierka bola zostavená za predpokladu,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 spoločnosť bude nepretržite pokračovať vo svojej činnosti.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7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Spôsob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ňovanie jednotliv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ých zlo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áväzkov a to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8647"/>
        <w:gridCol w:w="425"/>
      </w:tblGrid>
      <w:tr>
        <w:trPr>
          <w:trHeight w:val="1" w:hRule="atLeast"/>
          <w:jc w:val="center"/>
        </w:trPr>
        <w:tc>
          <w:tcPr>
            <w:tcW w:w="907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Obstarávacou cenou </w:t>
            </w: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hmotný majetok s výnimkou hmotného majetku vytvoreného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činnosťou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zásoby s výnimkou zásob vytvorených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činnosťou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podiely na ZI obchodných spolo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čnost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í, cenné papiere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ávky pri odplatnom nadobudnutí alebo 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ávky nadobudnuté vkladom do ZI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nehmotný majetok s výnimkou nehmotného majetku vytvoreného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činnosťou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pri ich prevzatí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</w:t>
      </w:r>
    </w:p>
    <w:tbl>
      <w:tblPr/>
      <w:tblGrid>
        <w:gridCol w:w="8647"/>
        <w:gridCol w:w="425"/>
      </w:tblGrid>
      <w:tr>
        <w:trPr>
          <w:trHeight w:val="1" w:hRule="atLeast"/>
          <w:jc w:val="center"/>
        </w:trPr>
        <w:tc>
          <w:tcPr>
            <w:tcW w:w="907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Vlastnými nákladmi </w:t>
            </w: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hmotný majetok vytvorený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činnosťou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zásoby vytvorené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činnosťou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nehmotný majetok vytvorený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činnosťou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príchovky a prírastky zvierat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8647"/>
        <w:gridCol w:w="425"/>
      </w:tblGrid>
      <w:tr>
        <w:trPr>
          <w:trHeight w:val="1" w:hRule="atLeast"/>
          <w:jc w:val="center"/>
        </w:trPr>
        <w:tc>
          <w:tcPr>
            <w:tcW w:w="907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Menovitou hodnotou </w:t>
            </w: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ňažn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prostriedky a ceniny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ávky pri ich vzniku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pri ich vzniku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8647"/>
        <w:gridCol w:w="425"/>
      </w:tblGrid>
      <w:tr>
        <w:trPr>
          <w:trHeight w:val="1" w:hRule="atLeast"/>
          <w:jc w:val="center"/>
        </w:trPr>
        <w:tc>
          <w:tcPr>
            <w:tcW w:w="907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Reálnou hodnotou </w:t>
            </w: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nehmotný a hmotný majetok novozistený pri inventarizácii a v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íctve doteraz nezachytený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8647"/>
        <w:gridCol w:w="425"/>
      </w:tblGrid>
      <w:tr>
        <w:trPr>
          <w:trHeight w:val="1" w:hRule="atLeast"/>
          <w:jc w:val="center"/>
        </w:trPr>
        <w:tc>
          <w:tcPr>
            <w:tcW w:w="907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Úbytok zásob rovnakého druhu sa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čtuje v ocenen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í</w:t>
            </w: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Cenou zistenou vá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ým aritmetickým priemerom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Metódou FIFO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Obstarávacia cena zásob sa rozde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ľuje na cenu za ktor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sa zásoby obstarali a náklady súvisiace s obstaraním (VON).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Pri vyskladnení sa VON rozpú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šťaj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 nasledovne: VON/(PS zásob + príjem zásob) x výdaj zásob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8642"/>
        <w:gridCol w:w="430"/>
      </w:tblGrid>
      <w:tr>
        <w:trPr>
          <w:trHeight w:val="1" w:hRule="atLeast"/>
          <w:jc w:val="center"/>
        </w:trPr>
        <w:tc>
          <w:tcPr>
            <w:tcW w:w="86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Výdavky budúcich období a príjmy budúcich období sa vykazujú vo vý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ške, ktor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 je potrebná na dodr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žanie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ásady vecnej 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časovej 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úvislosti s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ým obdobím. </w:t>
            </w:r>
          </w:p>
        </w:tc>
        <w:tc>
          <w:tcPr>
            <w:tcW w:w="4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Rezervy sú záväzky s neur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ým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časov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ým vymedzením alebo vý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škou; tvoria sa na krytie zn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ámych rizík alebo strát z podnikania. Oce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ňuj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 sa v 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čak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ávanej vý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ške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áväzku. </w:t>
            </w:r>
          </w:p>
        </w:tc>
        <w:tc>
          <w:tcPr>
            <w:tcW w:w="4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4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 z pr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íjmov splatná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 sa určuje z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zisku pred zdanením, po úpravách na 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čely podľa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ákona o daniach z príjmov pri sadzbe 21 %   </w:t>
            </w:r>
          </w:p>
        </w:tc>
        <w:tc>
          <w:tcPr>
            <w:tcW w:w="4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center"/>
        </w:trPr>
        <w:tc>
          <w:tcPr>
            <w:tcW w:w="86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Náklady a výnosy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časovo rozlišuj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ú.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Časovo sa nerozlišuj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 náklady a výnosy, ak ide o nevýznamný a stále sa opakujúci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prípad týkajúci sa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časov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rozlí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šenia 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ákladov alebo výnosov posledného a prvého mesiaca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obdobia.  </w:t>
            </w:r>
          </w:p>
        </w:tc>
        <w:tc>
          <w:tcPr>
            <w:tcW w:w="4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center"/>
        </w:trPr>
        <w:tc>
          <w:tcPr>
            <w:tcW w:w="86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Na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čte časov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rozlí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šenia sa ne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čtuje ak ide o nev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ýznamný a stále sa opakujúci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prípad, ktorý sa týka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čtovania 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ákladov a výnosov medzi dvoma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ými obdobiami, pri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čom nejde 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prípad týkajúci sa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čtovania dot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ácií a emisných kvót.  </w:t>
            </w:r>
          </w:p>
        </w:tc>
        <w:tc>
          <w:tcPr>
            <w:tcW w:w="4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95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Spôsob zostavenia odpisového plánu pre jednotlivé druhy dlhodobého hmotného a nehmotného majetku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Odpisy dlhodobého hmotného majetku sú stanovené vychádzajúc z predpokladanej doby jeho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 a predpokladaného priebehu jeho opotrebenia. Odpisova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sa zač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ína v mesiaci, v ktorom bol dlhodobý hmotný majetok uvedený do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 a </w:t>
        <w:tab/>
        <w:t xml:space="preserve">zaú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sa ku dňu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ému sú splnené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šetky technick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predpoklady potrebné k 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ívaniu majetku a sú splnené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šetky povinnost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stanovené 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ými predpismi. Drobný dlhodobý hmotný majetok, ktorého obstarávacia cena (resp. vlastné náklady) je 1 700 EUR a 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žšia, sa odpisuje jednorazovo pri uveden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do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ívania. Pozemky sa neodpisujú. Predpokladaná doba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ívania, metóda odpisovania a odpisová  sadzba sú uvedené v nasledujúcej 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ľke: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2603"/>
        <w:gridCol w:w="2150"/>
        <w:gridCol w:w="1444"/>
        <w:gridCol w:w="1878"/>
      </w:tblGrid>
      <w:tr>
        <w:trPr>
          <w:trHeight w:val="727" w:hRule="auto"/>
          <w:jc w:val="center"/>
        </w:trPr>
        <w:tc>
          <w:tcPr>
            <w:tcW w:w="26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Dlhodobý hmotný majetok - odpisy</w:t>
            </w:r>
          </w:p>
        </w:tc>
        <w:tc>
          <w:tcPr>
            <w:tcW w:w="215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Predpokladaná doba pou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ž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ívania v rokoch</w:t>
            </w:r>
          </w:p>
        </w:tc>
        <w:tc>
          <w:tcPr>
            <w:tcW w:w="14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Metóda odpisovania</w:t>
            </w:r>
          </w:p>
        </w:tc>
        <w:tc>
          <w:tcPr>
            <w:tcW w:w="1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Ro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á odpisová sadzba v %</w:t>
            </w:r>
          </w:p>
        </w:tc>
      </w:tr>
      <w:tr>
        <w:trPr>
          <w:trHeight w:val="1" w:hRule="atLeast"/>
          <w:jc w:val="center"/>
        </w:trPr>
        <w:tc>
          <w:tcPr>
            <w:tcW w:w="26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Dopravné prostriedky</w:t>
            </w:r>
          </w:p>
        </w:tc>
        <w:tc>
          <w:tcPr>
            <w:tcW w:w="215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4</w:t>
            </w:r>
          </w:p>
        </w:tc>
        <w:tc>
          <w:tcPr>
            <w:tcW w:w="14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rovnomerná</w:t>
            </w:r>
          </w:p>
        </w:tc>
        <w:tc>
          <w:tcPr>
            <w:tcW w:w="1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6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Zmeny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ých zásad 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ých metód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metódy 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zásady boli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čtovnou jednotkou </w:t>
        <w:tab/>
        <w:t xml:space="preserve">konzistentne aplikovan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 cel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obdobia.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0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Informácie 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í významných opráv chýb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ých období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V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201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9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nevykonala opravu ch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ýb minulých </w:t>
        <w:tab/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období.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4"/>
        </w:numPr>
        <w:spacing w:before="0" w:after="0" w:line="240"/>
        <w:ind w:right="0" w:left="1080" w:hanging="72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 A DOP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 SÚVAHU A VÝKAZ ZISKOV A STRÁT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6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Informácie o záväzkoch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>
        <w:tblInd w:w="704" w:type="dxa"/>
      </w:tblPr>
      <w:tblGrid>
        <w:gridCol w:w="5670"/>
        <w:gridCol w:w="2682"/>
      </w:tblGrid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Dlhodobé záväzky spolu</w:t>
            </w:r>
          </w:p>
        </w:tc>
        <w:tc>
          <w:tcPr>
            <w:tcW w:w="2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ť rokov</w:t>
            </w:r>
          </w:p>
        </w:tc>
        <w:tc>
          <w:tcPr>
            <w:tcW w:w="2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so zostatkovou dobou splatnosti jeden rok 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 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ä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ť rokov</w:t>
            </w:r>
          </w:p>
        </w:tc>
        <w:tc>
          <w:tcPr>
            <w:tcW w:w="2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Krátkodobé záväzky spolu            </w:t>
            </w:r>
          </w:p>
        </w:tc>
        <w:tc>
          <w:tcPr>
            <w:tcW w:w="2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134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134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41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Informácie o povinnostiach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čtovnej jednotky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Vzh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ľadom na to, že mnoh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oblasti slovenského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práva doteraz neboli </w:t>
        <w:tab/>
        <w:t xml:space="preserve">dostato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čne overen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praxou, existuje neistota v tom, ako ich budú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orgány </w:t>
        <w:tab/>
        <w:t xml:space="preserve">aplikova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ť. Mieru tejto neistoty nie je možn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kvantifikova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a zanikne až potom, </w:t>
        <w:tab/>
        <w:t xml:space="preserve">keď </w:t>
        <w:tab/>
        <w:t xml:space="preserve">bud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k dispozícii právne precedensy, prípadne oficiálne interpretácie </w:t>
        <w:tab/>
        <w:t xml:space="preserve">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orgánov. Vedenie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 si nie je vedom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žiadnych okolnost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í, v </w:t>
        <w:tab/>
        <w:t xml:space="preserve">dôsledku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ktorých by jej vznikol významný náklad.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num w:numId="3">
    <w:abstractNumId w:val="72"/>
  </w:num>
  <w:num w:numId="5">
    <w:abstractNumId w:val="66"/>
  </w:num>
  <w:num w:numId="7">
    <w:abstractNumId w:val="60"/>
  </w:num>
  <w:num w:numId="9">
    <w:abstractNumId w:val="54"/>
  </w:num>
  <w:num w:numId="12">
    <w:abstractNumId w:val="48"/>
  </w:num>
  <w:num w:numId="14">
    <w:abstractNumId w:val="42"/>
  </w:num>
  <w:num w:numId="17">
    <w:abstractNumId w:val="36"/>
  </w:num>
  <w:num w:numId="95">
    <w:abstractNumId w:val="30"/>
  </w:num>
  <w:num w:numId="106">
    <w:abstractNumId w:val="24"/>
  </w:num>
  <w:num w:numId="110">
    <w:abstractNumId w:val="18"/>
  </w:num>
  <w:num w:numId="114">
    <w:abstractNumId w:val="12"/>
  </w:num>
  <w:num w:numId="116">
    <w:abstractNumId w:val="6"/>
  </w:num>
  <w:num w:numId="14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