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</w:rPr>
        <w:t xml:space="preserve"> </w:t>
      </w:r>
      <w:r>
        <w:rPr>
          <w:b/>
          <w:bCs/>
          <w:color w:val="auto"/>
          <w:sz w:val="23"/>
          <w:szCs w:val="23"/>
        </w:rPr>
        <w:t xml:space="preserve">Čl. I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Všeobecné údaje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Názov právnickej osoby a jej sídlo alebo meno a priezvisko fyzickej osoby. </w:t>
      </w:r>
    </w:p>
    <w:p w:rsidR="005D536A" w:rsidRPr="007160ED" w:rsidRDefault="007160ED" w:rsidP="005D536A">
      <w:pPr>
        <w:pStyle w:val="Default"/>
        <w:jc w:val="both"/>
        <w:rPr>
          <w:b/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      </w:t>
      </w:r>
      <w:r w:rsidRPr="007160ED">
        <w:rPr>
          <w:b/>
          <w:color w:val="auto"/>
          <w:sz w:val="23"/>
          <w:szCs w:val="23"/>
        </w:rPr>
        <w:t xml:space="preserve">KJ </w:t>
      </w:r>
      <w:proofErr w:type="spellStart"/>
      <w:r w:rsidRPr="007160ED">
        <w:rPr>
          <w:b/>
          <w:color w:val="auto"/>
          <w:sz w:val="23"/>
          <w:szCs w:val="23"/>
        </w:rPr>
        <w:t>Consulting</w:t>
      </w:r>
      <w:proofErr w:type="spellEnd"/>
      <w:r w:rsidRPr="007160ED">
        <w:rPr>
          <w:b/>
          <w:color w:val="auto"/>
          <w:sz w:val="23"/>
          <w:szCs w:val="23"/>
        </w:rPr>
        <w:t xml:space="preserve"> </w:t>
      </w:r>
      <w:proofErr w:type="spellStart"/>
      <w:r w:rsidRPr="007160ED">
        <w:rPr>
          <w:b/>
          <w:color w:val="auto"/>
          <w:sz w:val="23"/>
          <w:szCs w:val="23"/>
        </w:rPr>
        <w:t>s.r.o</w:t>
      </w:r>
      <w:proofErr w:type="spellEnd"/>
      <w:r w:rsidRPr="007160ED">
        <w:rPr>
          <w:b/>
          <w:color w:val="auto"/>
          <w:sz w:val="23"/>
          <w:szCs w:val="23"/>
        </w:rPr>
        <w:t xml:space="preserve">., Krajinská cesta 2958/2, 921 01  </w:t>
      </w:r>
      <w:r>
        <w:rPr>
          <w:b/>
          <w:color w:val="auto"/>
          <w:sz w:val="23"/>
          <w:szCs w:val="23"/>
        </w:rPr>
        <w:t>P</w:t>
      </w:r>
      <w:r w:rsidRPr="007160ED">
        <w:rPr>
          <w:b/>
          <w:color w:val="auto"/>
          <w:sz w:val="23"/>
          <w:szCs w:val="23"/>
        </w:rPr>
        <w:t>iešťany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Údaje o konsolidovanom celku, a to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údaj, či účtovná jednotka je materskou účtovnou jednotkou a údaj, či je oslobodená od povinnosti zostaviť konsolidovanú účtovnú závierku a konsolidovanú výročnú správu podľa § 22 zákona, pričom sa uvádzajú </w:t>
      </w:r>
    </w:p>
    <w:p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16"/>
          <w:szCs w:val="16"/>
        </w:rPr>
      </w:pPr>
      <w:r>
        <w:rPr>
          <w:color w:val="auto"/>
          <w:sz w:val="23"/>
          <w:szCs w:val="23"/>
        </w:rPr>
        <w:t>1. pri oslobodení podľa § 22 ods. 8 zákona obchodné meno a sídlo materskej účtovnej jednotky zostavujúcej konsolidovanú účtovnú závierku podľa osobitných predpisov,</w:t>
      </w:r>
      <w:r>
        <w:rPr>
          <w:color w:val="auto"/>
          <w:sz w:val="16"/>
          <w:szCs w:val="16"/>
        </w:rPr>
        <w:t xml:space="preserve">4) </w:t>
      </w:r>
    </w:p>
    <w:p w:rsidR="00536B52" w:rsidRDefault="00536B52" w:rsidP="005D536A">
      <w:pPr>
        <w:pStyle w:val="Default"/>
        <w:spacing w:after="27"/>
        <w:jc w:val="both"/>
        <w:rPr>
          <w:color w:val="auto"/>
          <w:sz w:val="16"/>
          <w:szCs w:val="16"/>
        </w:rPr>
      </w:pP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pri oslobodení podľa § 22 ods. 12 zákona obchodné meno a sídlo dcérskych účtovných jednotiek.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18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92"/>
        <w:gridCol w:w="4592"/>
      </w:tblGrid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Obchodné meno dcérskej spoločnosti</w:t>
            </w:r>
          </w:p>
        </w:tc>
        <w:tc>
          <w:tcPr>
            <w:tcW w:w="45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Sídlo dcérskej spoločnosti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536B52" w:rsidRDefault="00536B52" w:rsidP="005D536A">
      <w:pPr>
        <w:pStyle w:val="Default"/>
        <w:jc w:val="both"/>
        <w:rPr>
          <w:sz w:val="23"/>
          <w:szCs w:val="23"/>
        </w:rPr>
      </w:pPr>
    </w:p>
    <w:p w:rsidR="00536B52" w:rsidRPr="00536B52" w:rsidRDefault="00536B52" w:rsidP="00536B52">
      <w:pPr>
        <w:pStyle w:val="Default"/>
        <w:jc w:val="both"/>
        <w:rPr>
          <w:sz w:val="16"/>
          <w:szCs w:val="16"/>
        </w:rPr>
      </w:pPr>
      <w:r>
        <w:rPr>
          <w:sz w:val="13"/>
          <w:szCs w:val="13"/>
        </w:rPr>
        <w:t xml:space="preserve">4 </w:t>
      </w:r>
      <w:r>
        <w:rPr>
          <w:sz w:val="16"/>
          <w:szCs w:val="16"/>
        </w:rPr>
        <w:t xml:space="preserve">) </w:t>
      </w:r>
      <w:r w:rsidRPr="00536B52">
        <w:rPr>
          <w:sz w:val="16"/>
          <w:szCs w:val="16"/>
        </w:rPr>
        <w:t xml:space="preserve">Nariadenie Európskeho parlamentu a Rady (ES) č. 1606/2002 z 19. júla 2002 o uplatňovaní medzinárodných účtovných noriem (Mimoriadne vydanie Ú. v. EÚ, kap. 13/zv. 29) v znení nariadenia Európskeho parlamentu a Rady (ES) č. 297/2008 z 11. marca 2008 (Ú. v. EÚ L 97, 9. 4. 2008). </w:t>
      </w:r>
    </w:p>
    <w:p w:rsidR="00536B52" w:rsidRPr="00536B52" w:rsidRDefault="00536B52" w:rsidP="00536B52">
      <w:pPr>
        <w:pStyle w:val="Default"/>
        <w:jc w:val="both"/>
        <w:rPr>
          <w:sz w:val="16"/>
          <w:szCs w:val="16"/>
        </w:rPr>
      </w:pPr>
      <w:r w:rsidRPr="00536B52">
        <w:rPr>
          <w:sz w:val="16"/>
          <w:szCs w:val="16"/>
        </w:rPr>
        <w:t xml:space="preserve">Nariadenie Komisie (ES) č. 1126/2008 z 3. novembra 2008, ktorým sa v súlade s nariadením Európskeho parlamentu a Rady (ES) č. 1606/2002 prijímajú určité medzinárodné účtovné štandardy (Ú. v. EÚ L 320, 29. 11. 2008) v platnom znení. </w:t>
      </w:r>
    </w:p>
    <w:p w:rsidR="00536B52" w:rsidRDefault="00536B52" w:rsidP="005D536A">
      <w:pPr>
        <w:pStyle w:val="Default"/>
        <w:jc w:val="both"/>
        <w:rPr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(3) Priemerný prepočítaný počet zamestnancov</w:t>
      </w:r>
      <w:r w:rsidR="007160ED">
        <w:rPr>
          <w:color w:val="auto"/>
          <w:sz w:val="23"/>
          <w:szCs w:val="23"/>
        </w:rPr>
        <w:t xml:space="preserve"> : 1</w:t>
      </w:r>
      <w:r>
        <w:rPr>
          <w:color w:val="auto"/>
          <w:sz w:val="23"/>
          <w:szCs w:val="23"/>
        </w:rPr>
        <w:t xml:space="preserve"> </w:t>
      </w:r>
    </w:p>
    <w:p w:rsidR="0011611B" w:rsidRDefault="0011611B">
      <w:pPr>
        <w:rPr>
          <w:sz w:val="23"/>
          <w:szCs w:val="23"/>
        </w:rPr>
      </w:pPr>
      <w:r>
        <w:rPr>
          <w:sz w:val="23"/>
          <w:szCs w:val="23"/>
        </w:rPr>
        <w:br w:type="page"/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Čl. II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Informácie o prijatých postupoch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Informácia, či je účtovná závierka zostavená za splnenia predpokladu, že účtovná jednotka bude nepretržite pokračovať vo svojej činnosti. </w:t>
      </w: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36B52" w:rsidP="00536B52">
      <w:pPr>
        <w:pStyle w:val="Default"/>
        <w:ind w:firstLine="708"/>
        <w:jc w:val="both"/>
        <w:rPr>
          <w:color w:val="auto"/>
          <w:sz w:val="23"/>
          <w:szCs w:val="23"/>
        </w:rPr>
      </w:pPr>
      <w:r w:rsidRPr="007160ED">
        <w:rPr>
          <w:b/>
          <w:color w:val="auto"/>
          <w:sz w:val="23"/>
          <w:szCs w:val="23"/>
        </w:rPr>
        <w:t>Áno</w:t>
      </w:r>
      <w:r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ab/>
      </w:r>
      <w:r w:rsidRPr="00456D99">
        <w:rPr>
          <w:strike/>
          <w:color w:val="auto"/>
          <w:sz w:val="23"/>
          <w:szCs w:val="23"/>
        </w:rPr>
        <w:t>Nie</w:t>
      </w:r>
      <w:r>
        <w:rPr>
          <w:color w:val="auto"/>
          <w:sz w:val="23"/>
          <w:szCs w:val="23"/>
        </w:rPr>
        <w:t xml:space="preserve"> </w:t>
      </w: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36B52">
      <w:pPr>
        <w:pStyle w:val="Default"/>
        <w:keepNext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Spôsob oceňovania jednotlivých položiek majetku a záväzkov, a to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864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88"/>
        <w:gridCol w:w="3288"/>
        <w:gridCol w:w="3288"/>
      </w:tblGrid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Druh majetku </w:t>
            </w:r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a</w:t>
            </w: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 záväzkov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Spôsob ocenenia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Náklady spojené </w:t>
            </w: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br/>
              <w:t>s obstaraním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 xml:space="preserve">Dlhodobý nehmotný majetok 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 xml:space="preserve">Dlhodobý hmotný majetok 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DD0934" w:rsidP="00DD093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kúpa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DD0934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32991,67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Dlhodobý finančný majetok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Zásoby obstarané kúpou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Zásoby obstarané vlastnou činnosťou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Pohľadávky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Krátkodobý finančný majetok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Záväzky vr. rezerv, dlhopisov, pôžičiek...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Derivátové operácie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</w:tbl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Spôsob zostavenia odpisového plánu pre jednotlivé druhy dlhodobého hmotného majetku a dlhodobého nehmotného majetku, pričom sa uvádza doba odpisovania, použité sadzby odpisov a odpisové metódy pri určení odpisov. </w:t>
      </w: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0"/>
        <w:gridCol w:w="1920"/>
        <w:gridCol w:w="1920"/>
        <w:gridCol w:w="2980"/>
      </w:tblGrid>
      <w:tr w:rsidR="00536B52" w:rsidRPr="00536B52" w:rsidTr="008420B2">
        <w:trPr>
          <w:trHeight w:val="283"/>
          <w:jc w:val="center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majetku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Doba odpisovania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Sadzba odpisov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Odpisová metóda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DD0934" w:rsidRDefault="00536B52" w:rsidP="00536B52">
            <w:pPr>
              <w:spacing w:after="0" w:line="240" w:lineRule="auto"/>
              <w:rPr>
                <w:rFonts w:eastAsia="Times New Roman"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  <w:r w:rsidR="00DD0934" w:rsidRPr="00DD0934">
              <w:rPr>
                <w:rFonts w:eastAsia="Times New Roman"/>
                <w:bCs/>
                <w:sz w:val="18"/>
                <w:szCs w:val="18"/>
                <w:lang w:eastAsia="sk-SK"/>
              </w:rPr>
              <w:t>MV Volvo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DD0934" w:rsidP="00DD093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4 roky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DD0934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1.odpisová skupina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DD0934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rovnomerný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2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1"/>
              <w:rPr>
                <w:rFonts w:eastAsia="Times New Roman"/>
                <w:b/>
                <w:bCs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2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1"/>
              <w:rPr>
                <w:rFonts w:eastAsia="Times New Roman"/>
                <w:b/>
                <w:bCs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(4) Zmeny účtovných zásad a zmeny účtovných metód s uvedením dôvodu týchto zmien a vyčíslením ich vplyvu na finančnú hodnotu majetku, záväzkov, základného imania a výsledku hospodárenia účtovnej jednotky. </w:t>
      </w: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2880"/>
        <w:gridCol w:w="2980"/>
      </w:tblGrid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zmeny účtovnej zásady                   alebo účtovnej metódy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Dôvod zmeny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vplyvu na príslušnú zložku majetku, záväzkov, vlastného imania a výsledku hospodárenia účtovnej jednotky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181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180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181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180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</w:tbl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3"/>
          <w:szCs w:val="23"/>
        </w:rPr>
        <w:t>(5) Informácie o dotáciách a ich oceňovanie v účtovníctve</w:t>
      </w:r>
      <w:r>
        <w:rPr>
          <w:color w:val="auto"/>
          <w:sz w:val="22"/>
          <w:szCs w:val="22"/>
        </w:rPr>
        <w:t xml:space="preserve">. </w:t>
      </w:r>
    </w:p>
    <w:p w:rsidR="00E23D62" w:rsidRDefault="00E23D62" w:rsidP="005D536A">
      <w:pPr>
        <w:pStyle w:val="Default"/>
        <w:jc w:val="both"/>
        <w:rPr>
          <w:color w:val="auto"/>
          <w:sz w:val="22"/>
          <w:szCs w:val="22"/>
        </w:rPr>
      </w:pPr>
    </w:p>
    <w:p w:rsidR="0098325B" w:rsidRDefault="0098325B" w:rsidP="005D536A">
      <w:pPr>
        <w:pStyle w:val="Default"/>
        <w:jc w:val="both"/>
        <w:rPr>
          <w:color w:val="auto"/>
          <w:sz w:val="22"/>
          <w:szCs w:val="22"/>
        </w:rPr>
      </w:pPr>
    </w:p>
    <w:p w:rsidR="0098325B" w:rsidRDefault="0098325B" w:rsidP="005D536A">
      <w:pPr>
        <w:pStyle w:val="Default"/>
        <w:jc w:val="both"/>
        <w:rPr>
          <w:color w:val="auto"/>
          <w:sz w:val="22"/>
          <w:szCs w:val="22"/>
        </w:rPr>
      </w:pPr>
    </w:p>
    <w:p w:rsidR="00E23D62" w:rsidRDefault="00E23D62" w:rsidP="005D536A">
      <w:pPr>
        <w:pStyle w:val="Default"/>
        <w:jc w:val="both"/>
        <w:rPr>
          <w:color w:val="auto"/>
          <w:sz w:val="22"/>
          <w:szCs w:val="22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lastRenderedPageBreak/>
        <w:t xml:space="preserve">(6) 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 </w:t>
      </w: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1920"/>
        <w:gridCol w:w="3940"/>
      </w:tblGrid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opravy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Suma</w:t>
            </w:r>
          </w:p>
        </w:tc>
        <w:tc>
          <w:tcPr>
            <w:tcW w:w="394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Popis chyby a vplyvu opravy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Oprava </w:t>
            </w: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významných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chýb minulých účtovných období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39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Oprava </w:t>
            </w: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nevýznamných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chýb minulých účtovných období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11611B" w:rsidRDefault="0011611B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Čl. III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Informácie, ktoré vysvetľujú a dopĺňajú súvahu a výkaz ziskov a strát </w:t>
      </w:r>
    </w:p>
    <w:p w:rsidR="005D536A" w:rsidRDefault="005D536A" w:rsidP="0011611B">
      <w:pPr>
        <w:pStyle w:val="Default"/>
        <w:keepNext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60"/>
        <w:gridCol w:w="2880"/>
        <w:gridCol w:w="2020"/>
      </w:tblGrid>
      <w:tr w:rsidR="00E23D62" w:rsidRPr="00E23D62" w:rsidTr="008420B2">
        <w:trPr>
          <w:trHeight w:val="283"/>
          <w:jc w:val="center"/>
        </w:trPr>
        <w:tc>
          <w:tcPr>
            <w:tcW w:w="43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Udalosť</w:t>
            </w:r>
          </w:p>
        </w:tc>
        <w:tc>
          <w:tcPr>
            <w:tcW w:w="288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Dôvod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88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Informácie o záväzkoch, a to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celkovej sume záväzkov so zostatkovou dobou splatnosti dlhšou ako päť rokov, </w:t>
      </w: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33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50"/>
        <w:gridCol w:w="2880"/>
      </w:tblGrid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Názov položky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Dlhodobé záväzky spolu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ind w:firstLineChars="400" w:firstLine="88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nad päť rokov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jeden rok až päť rokov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Krátkodobé záväzky spolu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0B2" w:rsidRPr="00E23D62" w:rsidRDefault="009750D5" w:rsidP="009750D5">
            <w:pPr>
              <w:spacing w:after="0" w:line="240" w:lineRule="auto"/>
              <w:ind w:firstLineChars="400" w:firstLine="883"/>
              <w:jc w:val="right"/>
              <w:rPr>
                <w:rFonts w:eastAsia="Times New Roman"/>
                <w:b/>
                <w:bCs/>
                <w:lang w:eastAsia="sk-SK"/>
              </w:rPr>
            </w:pPr>
            <w:r>
              <w:rPr>
                <w:rFonts w:eastAsia="Times New Roman"/>
                <w:b/>
                <w:bCs/>
                <w:sz w:val="22"/>
                <w:lang w:eastAsia="sk-SK"/>
              </w:rPr>
              <w:t>21854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do jedného roka vrátane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9750D5" w:rsidP="009750D5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sz w:val="22"/>
                <w:lang w:eastAsia="sk-SK"/>
              </w:rPr>
              <w:t>21854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po lehote splatnosti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E23D62">
      <w:pPr>
        <w:pStyle w:val="Default"/>
        <w:keepNext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celkovej sume zabezpečených záväzkov, opis a spôsoby zabezpečenia záväzkov. </w:t>
      </w:r>
      <w:bookmarkStart w:id="0" w:name="_GoBack"/>
      <w:bookmarkEnd w:id="0"/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20"/>
        <w:gridCol w:w="1920"/>
        <w:gridCol w:w="2020"/>
      </w:tblGrid>
      <w:tr w:rsidR="00E23D62" w:rsidRPr="00E23D62" w:rsidTr="008420B2">
        <w:trPr>
          <w:trHeight w:val="283"/>
          <w:jc w:val="center"/>
        </w:trPr>
        <w:tc>
          <w:tcPr>
            <w:tcW w:w="532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formy zabezpečenia záväzku</w:t>
            </w:r>
          </w:p>
        </w:tc>
        <w:tc>
          <w:tcPr>
            <w:tcW w:w="394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záväzku zabezpečená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Záložným právom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Inou formou zabezpečenia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Informácie o vlastných akciách, a to </w:t>
      </w:r>
    </w:p>
    <w:p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dôvode nadobudnutia vlastných akcií počas účtovného obdobia, </w:t>
      </w:r>
    </w:p>
    <w:p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informáciách, ktorými sú </w:t>
      </w:r>
    </w:p>
    <w:p w:rsidR="00E23D62" w:rsidRDefault="00E23D62" w:rsidP="00E23D62">
      <w:pPr>
        <w:pStyle w:val="Default"/>
        <w:spacing w:after="28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lastRenderedPageBreak/>
        <w:t xml:space="preserve">1. počet a menovitá hodnota nadobudnutých vlastných akcií počas účtovného obdobia a počet a menovitá hodnota prevedených vlastných akcií počas účtovného obdobia, pričom sa uvádza percentuálna hodnota týchto vlastných akcií na upísanom základnom imaní, </w:t>
      </w:r>
    </w:p>
    <w:p w:rsidR="00E23D62" w:rsidRDefault="00E23D62" w:rsidP="00E23D62">
      <w:pPr>
        <w:pStyle w:val="Default"/>
        <w:spacing w:after="28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počet a hodnota, za ktorú sa vlastné akcie počas účtovného obdobia nadobudli a počet a hodnota, za ktorú sa vlastné akcie počas účtovného obdobia previedli na inú osobu, </w:t>
      </w:r>
    </w:p>
    <w:p w:rsidR="00E23D62" w:rsidRDefault="00E23D62" w:rsidP="00E23D62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počte, menovitej hodnote a hodnote, za ktorú sa vlastné akcie nadobudli a ktoré účtovná jednotka má v držbe k poslednému dňu účtovného obdobia; uvádza sa aj ich percentuálny podiel na upísanom základnom imaní. </w:t>
      </w:r>
    </w:p>
    <w:p w:rsidR="00E23D62" w:rsidRDefault="00E23D62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0"/>
        <w:gridCol w:w="1920"/>
        <w:gridCol w:w="1920"/>
        <w:gridCol w:w="1920"/>
        <w:gridCol w:w="2020"/>
      </w:tblGrid>
      <w:tr w:rsidR="00E23D62" w:rsidRPr="00E23D62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Dôvod </w:t>
            </w:r>
            <w:proofErr w:type="spellStart"/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nadobudnu-tia</w:t>
            </w:r>
            <w:proofErr w:type="spellEnd"/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 vlastných akcií počas účtovného obdobia</w:t>
            </w:r>
          </w:p>
        </w:tc>
        <w:tc>
          <w:tcPr>
            <w:tcW w:w="778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Stav na začiatku účtovného obdobia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Prírastky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Úbytky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Stav na konci účtovného obdobia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Počet akcií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Počet akcií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Podiel na ZI v %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Podiel na ZI v %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Menovitá hodnota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Menovitá hodnota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Hodnota </w:t>
            </w:r>
            <w:proofErr w:type="spellStart"/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nadobudn</w:t>
            </w:r>
            <w:proofErr w:type="spellEnd"/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Hodnota za prevod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</w:tbl>
    <w:p w:rsidR="00E23D62" w:rsidRPr="00E23D62" w:rsidRDefault="00E23D62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(4) Informácie o orgánoch účtovnej jednotky, a to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výške jednotlivých druhov záruk alebo iných zabezpečení poskytnutých pre členov štatutárneho orgánu, dozorného orgánu a iného orgánu účtovnej jednotky, a to v členení za jednotlivé orgány,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pôžičkách poskytnutých členom štatutárneho orgánu, dozorného orgánu a iného orgánu účtovnej jednotky a to </w:t>
      </w:r>
    </w:p>
    <w:p w:rsidR="005D536A" w:rsidRDefault="005D536A" w:rsidP="00E23D6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celková suma poskytnutých pôžičiek k poslednému dňu účtovného obdobia v členení za jednotlivé orgány, </w:t>
      </w:r>
    </w:p>
    <w:p w:rsidR="005D536A" w:rsidRDefault="005D536A" w:rsidP="00E23D62">
      <w:pPr>
        <w:pStyle w:val="Default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celková suma splatených pôžičiek k poslednému dňu účtovného obdobia v členení za jednotlivé orgány, </w:t>
      </w:r>
    </w:p>
    <w:p w:rsidR="005D536A" w:rsidRDefault="005D536A" w:rsidP="00E23D6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3. celková suma odpustených pôžičiek a odpísaných pôžičiek k poslednému dňu účtovného obdobia v členení za jednotlivé orgány,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hlavných podmienkach, na základe ktorých im boli záruky alebo iné zabezpečenie a pôžičky poskytnuté; pri pôžičkách sa uvádzajú úrokové sadzby, </w:t>
      </w: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64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1338"/>
        <w:gridCol w:w="1130"/>
        <w:gridCol w:w="654"/>
        <w:gridCol w:w="1338"/>
        <w:gridCol w:w="1130"/>
        <w:gridCol w:w="654"/>
      </w:tblGrid>
      <w:tr w:rsidR="00E23D62" w:rsidRPr="00E23D62" w:rsidTr="008420B2">
        <w:trPr>
          <w:trHeight w:val="283"/>
          <w:jc w:val="center"/>
        </w:trPr>
        <w:tc>
          <w:tcPr>
            <w:tcW w:w="34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príjmu, výhody</w:t>
            </w:r>
          </w:p>
        </w:tc>
        <w:tc>
          <w:tcPr>
            <w:tcW w:w="3122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príjmu, výhody súčasných členov orgánov</w:t>
            </w:r>
          </w:p>
        </w:tc>
        <w:tc>
          <w:tcPr>
            <w:tcW w:w="3122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príjmu, výhody bývalých členov orgánov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štatutárnych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dozorných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iných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štatutárnych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dozorných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iných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 xml:space="preserve">Poskytnuté záruky alebo </w:t>
            </w:r>
            <w:proofErr w:type="spellStart"/>
            <w:r w:rsidRPr="00E23D62">
              <w:rPr>
                <w:rFonts w:eastAsia="Times New Roman"/>
                <w:sz w:val="22"/>
                <w:lang w:eastAsia="sk-SK"/>
              </w:rPr>
              <w:t>zabezp</w:t>
            </w:r>
            <w:proofErr w:type="spellEnd"/>
            <w:r w:rsidRPr="00E23D62">
              <w:rPr>
                <w:rFonts w:eastAsia="Times New Roman"/>
                <w:sz w:val="22"/>
                <w:lang w:eastAsia="sk-SK"/>
              </w:rPr>
              <w:t>.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Poskytnuté pôžičky (ku dňu ÚZ)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Splatené pôžičky (ku dňu ÚZ)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proofErr w:type="spellStart"/>
            <w:r w:rsidRPr="00E23D62">
              <w:rPr>
                <w:rFonts w:eastAsia="Times New Roman"/>
                <w:sz w:val="22"/>
                <w:lang w:eastAsia="sk-SK"/>
              </w:rPr>
              <w:t>Odpustné</w:t>
            </w:r>
            <w:proofErr w:type="spellEnd"/>
            <w:r w:rsidRPr="00E23D62">
              <w:rPr>
                <w:rFonts w:eastAsia="Times New Roman"/>
                <w:sz w:val="22"/>
                <w:lang w:eastAsia="sk-SK"/>
              </w:rPr>
              <w:t xml:space="preserve"> alebo odpísané pôžičky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Finančné prostriedky a iné plnenie použité na súkromné účely na vyúčtovanie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P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d) celkovej sume použitých finančných prostriedkov alebo iného plnenia na súkromné účely členmi štatutárneho orgánu, dozorného orgánu a iného orgánu účtovnej jednotky, ktoré je potrebné vyúčtovať. </w:t>
      </w: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(5) Informácie o povinnostiach účtovnej jednotky, a to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 </w:t>
      </w: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2880"/>
        <w:gridCol w:w="2980"/>
      </w:tblGrid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Názov položky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celkom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voči dcérskej ÚJ                a ÚJ s podstatným vplyvom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nájomcu z operat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ívneho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pren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ájmu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uzatv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orených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úverov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licenčných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koncesionársk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ych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.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Ostatné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celkovej sume významných podmienených záväzkov, ktorými sa rozumie </w:t>
      </w:r>
    </w:p>
    <w:p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existujúca povinnosť, ktorá vznikla ako dôsledok minulej udalosti, ale ktorá sa nevykazuje v súvahe, pretože </w:t>
      </w:r>
    </w:p>
    <w:p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2a. nie je pravdepodobné, že na splnenie tejto povinnosti bude potrebný úbytok ekonomických úžitkov, alebo </w:t>
      </w:r>
    </w:p>
    <w:p w:rsidR="005D536A" w:rsidRDefault="005D536A" w:rsidP="008420B2">
      <w:pPr>
        <w:pStyle w:val="Default"/>
        <w:spacing w:after="27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2b. výška tejto povinnosti sa nedá spoľahlivo oceniť, </w:t>
      </w: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27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15"/>
        <w:gridCol w:w="2626"/>
        <w:gridCol w:w="3234"/>
      </w:tblGrid>
      <w:tr w:rsidR="008420B2" w:rsidRPr="008420B2" w:rsidTr="008420B2">
        <w:trPr>
          <w:trHeight w:val="283"/>
          <w:jc w:val="center"/>
        </w:trPr>
        <w:tc>
          <w:tcPr>
            <w:tcW w:w="341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podmieneného záväzku</w:t>
            </w:r>
          </w:p>
        </w:tc>
        <w:tc>
          <w:tcPr>
            <w:tcW w:w="58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celkom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voči dcérskej ÚJ                a ÚJ s podstatným vplyvom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súdnych rozhodnutí</w:t>
            </w:r>
          </w:p>
        </w:tc>
        <w:tc>
          <w:tcPr>
            <w:tcW w:w="26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 poskytnutých záruk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všeob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ecne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záväzn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ých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právn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ych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predp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isov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zmluvy o podriadenom záväzku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 ručenia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Iné podmienené záväzky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opise významných finančných povinností a významných podmienených záväzkov, </w:t>
      </w: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d) celkovej sume významných finančných povinností a významných podmienených záväzkoch voči dcérskej účtovnej jednotke a účtovnej jednotke s podstatným vplyvom, </w:t>
      </w:r>
    </w:p>
    <w:p w:rsidR="008420B2" w:rsidRDefault="008420B2" w:rsidP="005D536A">
      <w:pPr>
        <w:pStyle w:val="Default"/>
        <w:jc w:val="both"/>
        <w:rPr>
          <w:color w:val="auto"/>
          <w:sz w:val="23"/>
          <w:szCs w:val="23"/>
        </w:rPr>
      </w:pPr>
    </w:p>
    <w:p w:rsidR="008420B2" w:rsidRDefault="008420B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e) opise významných povinností účtovnej jednotky vyplývajúcich z dôchodkových programov pre zamestnancov. </w:t>
      </w:r>
    </w:p>
    <w:p w:rsidR="00F450E6" w:rsidRDefault="00700BD8" w:rsidP="005D536A">
      <w:pPr>
        <w:jc w:val="both"/>
      </w:pPr>
    </w:p>
    <w:sectPr w:rsidR="00F450E6" w:rsidSect="00E97F30">
      <w:headerReference w:type="default" r:id="rId6"/>
      <w:pgSz w:w="11906" w:h="17340"/>
      <w:pgMar w:top="993" w:right="843" w:bottom="505" w:left="791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0BD8" w:rsidRDefault="00700BD8" w:rsidP="00536B52">
      <w:pPr>
        <w:spacing w:after="0" w:line="240" w:lineRule="auto"/>
      </w:pPr>
      <w:r>
        <w:separator/>
      </w:r>
    </w:p>
  </w:endnote>
  <w:endnote w:type="continuationSeparator" w:id="0">
    <w:p w:rsidR="00700BD8" w:rsidRDefault="00700BD8" w:rsidP="00536B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0BD8" w:rsidRDefault="00700BD8" w:rsidP="00536B52">
      <w:pPr>
        <w:spacing w:after="0" w:line="240" w:lineRule="auto"/>
      </w:pPr>
      <w:r>
        <w:separator/>
      </w:r>
    </w:p>
  </w:footnote>
  <w:footnote w:type="continuationSeparator" w:id="0">
    <w:p w:rsidR="00700BD8" w:rsidRDefault="00700BD8" w:rsidP="00536B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Mriekatabuky"/>
      <w:tblW w:w="10489" w:type="dxa"/>
      <w:tblLook w:val="04A0" w:firstRow="1" w:lastRow="0" w:firstColumn="1" w:lastColumn="0" w:noHBand="0" w:noVBand="1"/>
    </w:tblPr>
    <w:tblGrid>
      <w:gridCol w:w="2966"/>
      <w:gridCol w:w="613"/>
      <w:gridCol w:w="336"/>
      <w:gridCol w:w="336"/>
      <w:gridCol w:w="336"/>
      <w:gridCol w:w="336"/>
      <w:gridCol w:w="336"/>
      <w:gridCol w:w="336"/>
      <w:gridCol w:w="336"/>
      <w:gridCol w:w="336"/>
      <w:gridCol w:w="862"/>
      <w:gridCol w:w="336"/>
      <w:gridCol w:w="336"/>
      <w:gridCol w:w="336"/>
      <w:gridCol w:w="336"/>
      <w:gridCol w:w="336"/>
      <w:gridCol w:w="336"/>
      <w:gridCol w:w="336"/>
      <w:gridCol w:w="336"/>
      <w:gridCol w:w="336"/>
      <w:gridCol w:w="336"/>
    </w:tblGrid>
    <w:tr w:rsidR="007160ED" w:rsidTr="007160ED">
      <w:tc>
        <w:tcPr>
          <w:tcW w:w="3704" w:type="dxa"/>
        </w:tcPr>
        <w:p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 xml:space="preserve">Poznámky </w:t>
          </w:r>
          <w:proofErr w:type="spellStart"/>
          <w:r>
            <w:rPr>
              <w:sz w:val="23"/>
              <w:szCs w:val="23"/>
            </w:rPr>
            <w:t>Úč</w:t>
          </w:r>
          <w:proofErr w:type="spellEnd"/>
          <w:r>
            <w:rPr>
              <w:sz w:val="23"/>
              <w:szCs w:val="23"/>
            </w:rPr>
            <w:t xml:space="preserve"> MÚJ 3 - 01</w:t>
          </w:r>
        </w:p>
      </w:tc>
      <w:tc>
        <w:tcPr>
          <w:tcW w:w="613" w:type="dxa"/>
          <w:tcBorders>
            <w:top w:val="nil"/>
            <w:bottom w:val="nil"/>
          </w:tcBorders>
        </w:tcPr>
        <w:p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>IČO</w:t>
          </w:r>
        </w:p>
      </w:tc>
      <w:tc>
        <w:tcPr>
          <w:tcW w:w="336" w:type="dxa"/>
        </w:tcPr>
        <w:p w:rsidR="00536B52" w:rsidRDefault="007160ED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5</w:t>
          </w:r>
        </w:p>
      </w:tc>
      <w:tc>
        <w:tcPr>
          <w:tcW w:w="336" w:type="dxa"/>
        </w:tcPr>
        <w:p w:rsidR="00536B52" w:rsidRDefault="007160ED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336" w:type="dxa"/>
        </w:tcPr>
        <w:p w:rsidR="00536B52" w:rsidRDefault="007160ED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336" w:type="dxa"/>
        </w:tcPr>
        <w:p w:rsidR="00536B52" w:rsidRDefault="007160ED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9</w:t>
          </w:r>
        </w:p>
      </w:tc>
      <w:tc>
        <w:tcPr>
          <w:tcW w:w="336" w:type="dxa"/>
        </w:tcPr>
        <w:p w:rsidR="00536B52" w:rsidRDefault="007160ED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4</w:t>
          </w:r>
        </w:p>
      </w:tc>
      <w:tc>
        <w:tcPr>
          <w:tcW w:w="336" w:type="dxa"/>
        </w:tcPr>
        <w:p w:rsidR="00536B52" w:rsidRDefault="007160ED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3</w:t>
          </w:r>
        </w:p>
      </w:tc>
      <w:tc>
        <w:tcPr>
          <w:tcW w:w="236" w:type="dxa"/>
        </w:tcPr>
        <w:p w:rsidR="00536B52" w:rsidRDefault="007160ED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7</w:t>
          </w:r>
        </w:p>
      </w:tc>
      <w:tc>
        <w:tcPr>
          <w:tcW w:w="236" w:type="dxa"/>
        </w:tcPr>
        <w:p w:rsidR="00536B52" w:rsidRDefault="007160ED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8</w:t>
          </w:r>
        </w:p>
      </w:tc>
      <w:tc>
        <w:tcPr>
          <w:tcW w:w="966" w:type="dxa"/>
          <w:tcBorders>
            <w:top w:val="nil"/>
            <w:bottom w:val="nil"/>
          </w:tcBorders>
        </w:tcPr>
        <w:p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>DIČ</w:t>
          </w:r>
        </w:p>
      </w:tc>
      <w:tc>
        <w:tcPr>
          <w:tcW w:w="280" w:type="dxa"/>
        </w:tcPr>
        <w:p w:rsidR="00536B52" w:rsidRDefault="007160ED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79" w:type="dxa"/>
        </w:tcPr>
        <w:p w:rsidR="00536B52" w:rsidRDefault="007160ED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1</w:t>
          </w:r>
        </w:p>
      </w:tc>
      <w:tc>
        <w:tcPr>
          <w:tcW w:w="280" w:type="dxa"/>
        </w:tcPr>
        <w:p w:rsidR="00536B52" w:rsidRDefault="007160ED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79" w:type="dxa"/>
        </w:tcPr>
        <w:p w:rsidR="00536B52" w:rsidRDefault="007160ED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280" w:type="dxa"/>
        </w:tcPr>
        <w:p w:rsidR="00536B52" w:rsidRDefault="007160ED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1</w:t>
          </w:r>
        </w:p>
      </w:tc>
      <w:tc>
        <w:tcPr>
          <w:tcW w:w="279" w:type="dxa"/>
        </w:tcPr>
        <w:p w:rsidR="00536B52" w:rsidRDefault="007160ED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6</w:t>
          </w:r>
        </w:p>
      </w:tc>
      <w:tc>
        <w:tcPr>
          <w:tcW w:w="280" w:type="dxa"/>
        </w:tcPr>
        <w:p w:rsidR="00536B52" w:rsidRDefault="007160ED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8</w:t>
          </w:r>
        </w:p>
      </w:tc>
      <w:tc>
        <w:tcPr>
          <w:tcW w:w="279" w:type="dxa"/>
        </w:tcPr>
        <w:p w:rsidR="00536B52" w:rsidRDefault="007160ED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247" w:type="dxa"/>
        </w:tcPr>
        <w:p w:rsidR="00536B52" w:rsidRDefault="007160ED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7</w:t>
          </w:r>
        </w:p>
      </w:tc>
      <w:tc>
        <w:tcPr>
          <w:tcW w:w="235" w:type="dxa"/>
        </w:tcPr>
        <w:p w:rsidR="00536B52" w:rsidRDefault="007160ED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</w:tr>
  </w:tbl>
  <w:p w:rsidR="00536B52" w:rsidRDefault="00536B52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D536A"/>
    <w:rsid w:val="00014F35"/>
    <w:rsid w:val="00104CBE"/>
    <w:rsid w:val="00104CF6"/>
    <w:rsid w:val="0010796B"/>
    <w:rsid w:val="0011611B"/>
    <w:rsid w:val="00123F1F"/>
    <w:rsid w:val="00172443"/>
    <w:rsid w:val="001928DD"/>
    <w:rsid w:val="002052C4"/>
    <w:rsid w:val="0031338E"/>
    <w:rsid w:val="003B69B1"/>
    <w:rsid w:val="0040300D"/>
    <w:rsid w:val="00426E80"/>
    <w:rsid w:val="004416A5"/>
    <w:rsid w:val="00456D99"/>
    <w:rsid w:val="00497AEA"/>
    <w:rsid w:val="00536B52"/>
    <w:rsid w:val="005D536A"/>
    <w:rsid w:val="005E1C8A"/>
    <w:rsid w:val="006171F8"/>
    <w:rsid w:val="006A0AB4"/>
    <w:rsid w:val="006A7C8A"/>
    <w:rsid w:val="00700BD8"/>
    <w:rsid w:val="0070180C"/>
    <w:rsid w:val="007160ED"/>
    <w:rsid w:val="007619D7"/>
    <w:rsid w:val="00786CB1"/>
    <w:rsid w:val="007A0F50"/>
    <w:rsid w:val="008420B2"/>
    <w:rsid w:val="008948EC"/>
    <w:rsid w:val="008C12FE"/>
    <w:rsid w:val="008D018D"/>
    <w:rsid w:val="008E4934"/>
    <w:rsid w:val="00962DA0"/>
    <w:rsid w:val="009750D5"/>
    <w:rsid w:val="0098325B"/>
    <w:rsid w:val="009C23AC"/>
    <w:rsid w:val="009D09A4"/>
    <w:rsid w:val="00AD23CF"/>
    <w:rsid w:val="00B202C7"/>
    <w:rsid w:val="00B7370E"/>
    <w:rsid w:val="00BD039E"/>
    <w:rsid w:val="00CB3D39"/>
    <w:rsid w:val="00D10215"/>
    <w:rsid w:val="00D20B35"/>
    <w:rsid w:val="00D73AA9"/>
    <w:rsid w:val="00DD0934"/>
    <w:rsid w:val="00E23D62"/>
    <w:rsid w:val="00E77D78"/>
    <w:rsid w:val="00E93DD4"/>
    <w:rsid w:val="00EA5B96"/>
    <w:rsid w:val="00FE5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D2EE67-93B9-46C1-A105-9AFF3B156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Calibr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104CBE"/>
    <w:rPr>
      <w:rFonts w:ascii="Times New Roman" w:hAnsi="Times New Roman" w:cs="Times New Roman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5D536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59"/>
    <w:rsid w:val="005D53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536B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36B52"/>
    <w:rPr>
      <w:rFonts w:ascii="Times New Roman" w:hAnsi="Times New Roman" w:cs="Times New Roman"/>
      <w:sz w:val="24"/>
    </w:rPr>
  </w:style>
  <w:style w:type="paragraph" w:styleId="Pta">
    <w:name w:val="footer"/>
    <w:basedOn w:val="Normlny"/>
    <w:link w:val="PtaChar"/>
    <w:uiPriority w:val="99"/>
    <w:unhideWhenUsed/>
    <w:rsid w:val="00536B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36B52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1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9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0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1405</Words>
  <Characters>8010</Characters>
  <Application>Microsoft Office Word</Application>
  <DocSecurity>0</DocSecurity>
  <Lines>66</Lines>
  <Paragraphs>18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9397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Newton</dc:creator>
  <cp:lastModifiedBy>Ing. Ján Zamborský</cp:lastModifiedBy>
  <cp:revision>4</cp:revision>
  <dcterms:created xsi:type="dcterms:W3CDTF">2020-02-08T10:41:00Z</dcterms:created>
  <dcterms:modified xsi:type="dcterms:W3CDTF">2020-02-08T11:35:00Z</dcterms:modified>
</cp:coreProperties>
</file>