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Všeobecné informácie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Názov a sídlo právnickej osoby alebo meno a priezvisko fyzickej osoby podnikateľa a miesto podnikania, ak sa zostavuje účtovná závierka fyzickej osoby podnikateľa. Opis vykonávanej činnosti účtovnej jednotky v nadväznosti na predmet podnikania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Informácie o obchodnom mene, sídle, právnej forme a možno uviesť aj iné vhodné údaje o účtovnej jednotke, v ktorej je účtovná jednotka neobmedzene ručiacim spoločníkom.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Dátum schválenia účtovnej závierky za bezprostredne predchádzajúce účtovné obdobie príslušným orgánom účtovnej jednotky.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Právny dôvod na zostavenie účtovnej závierky.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Údaje o skupine, a to: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obchodné meno a sídlo účtovnej jednotky, ktorá zostavuje konsolidovanú účtovnú závierku za najväčšiu skupinu, ktorej súčasťou je účtovná jednotka ako dcérska účtovná jednotka,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obchodné meno a sídlo účtovnej jednotky, ktorá zostavuje konsolidovanú účtovnú závierku za najmenšiu skupinu, ktorej súčasťou je účtovná jednotka ako dcérska účtovná jednotka, a ktorá je tiež začlenená do skupiny účtovných jednotiek uvedených v písmene a),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adresa, kde sa môže vyžiadať kópia konsolidovaných účtovných závierok uvedených v písmenách a) a b),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1. pri oslobodení podľa § 22 ods. 8 zákona obchodné meno a sídlo materskej účtovnej jednotky zostavujúcej konsolidovanú účtovnú závie</w:t>
      </w:r>
      <w:r w:rsidR="00CD66F3">
        <w:rPr>
          <w:rFonts w:ascii="Arial CE" w:hAnsi="Arial CE"/>
          <w:sz w:val="20"/>
          <w:szCs w:val="20"/>
        </w:rPr>
        <w:t>rku podľa osobitných predpisov,</w:t>
      </w:r>
      <w:r w:rsidRPr="00FC4C2C">
        <w:rPr>
          <w:rFonts w:ascii="Arial CE" w:hAnsi="Arial CE"/>
          <w:sz w:val="20"/>
          <w:szCs w:val="20"/>
        </w:rPr>
        <w:t xml:space="preserve"> </w:t>
      </w:r>
      <w:r w:rsidR="00CD66F3">
        <w:rPr>
          <w:rStyle w:val="Funotenzeichen"/>
          <w:rFonts w:ascii="Arial CE" w:hAnsi="Arial CE"/>
          <w:sz w:val="20"/>
          <w:szCs w:val="20"/>
        </w:rPr>
        <w:footnoteReference w:id="1"/>
      </w:r>
    </w:p>
    <w:p w:rsid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oslobodení podľa § 22 ods. 10 a 12 zákona obchodné meno a sídlo dcérskych účtovných jednotiek.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Priemerný prepočítaný počet zamestnancov účtovnej jednotky počas účtovného obdobia, počet zamestnancov účtovnej jednotky ku dňu, ku ktorému sa zostavuje účtovná závierka, z toho počet vedúcich zamestnancov, ktorými sa rozumejú členovia štatutárneho orgánu účtovnej jednotky a vedúci zamestnanci v priamej pôsobnosti štatutárneho orgánu alebo člena štatutárneho orgánu. </w:t>
      </w:r>
    </w:p>
    <w:p w:rsidR="001C308D" w:rsidRDefault="001C308D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k bodu (6)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20"/>
        <w:gridCol w:w="2805"/>
        <w:gridCol w:w="3005"/>
      </w:tblGrid>
      <w:tr w:rsidR="001C308D" w:rsidRPr="00BE6F7E" w:rsidTr="001C308D">
        <w:trPr>
          <w:jc w:val="center"/>
        </w:trPr>
        <w:tc>
          <w:tcPr>
            <w:tcW w:w="364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left="644" w:right="-87"/>
              <w:jc w:val="left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Názov položky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BE6F7E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BE6F7E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BE6F7E" w:rsidTr="001C308D">
        <w:trPr>
          <w:trHeight w:val="321"/>
          <w:jc w:val="center"/>
        </w:trPr>
        <w:tc>
          <w:tcPr>
            <w:tcW w:w="364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Priemerný prepočítaný počet zamestnancov</w:t>
            </w:r>
          </w:p>
        </w:tc>
        <w:tc>
          <w:tcPr>
            <w:tcW w:w="26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Stav zamestnancov ku dňu, ku ktorému sa zostavuje účtovná závierka, z toho:</w:t>
            </w:r>
          </w:p>
        </w:tc>
        <w:tc>
          <w:tcPr>
            <w:tcW w:w="26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lef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  <w:tr w:rsidR="001C308D" w:rsidRPr="00BE6F7E" w:rsidTr="001C308D">
        <w:trPr>
          <w:trHeight w:val="285"/>
          <w:jc w:val="center"/>
        </w:trPr>
        <w:tc>
          <w:tcPr>
            <w:tcW w:w="364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  <w:highlight w:val="green"/>
              </w:rPr>
            </w:pPr>
            <w:r w:rsidRPr="00BE6F7E">
              <w:rPr>
                <w:rFonts w:ascii="Arial Narrow" w:hAnsi="Arial Narrow" w:cs="Arial"/>
                <w:sz w:val="16"/>
                <w:szCs w:val="16"/>
              </w:rPr>
              <w:t>počet vedúcich zamestnancov</w:t>
            </w:r>
          </w:p>
        </w:tc>
        <w:tc>
          <w:tcPr>
            <w:tcW w:w="26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BE6F7E" w:rsidRDefault="001C308D" w:rsidP="00BE6F7E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Default="00FC4C2C" w:rsidP="00BE6F7E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 o prijatých postupoch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Informácia, či je účtovná závierka zostavená za splnenia predpokladu, že účtovná jednotka bude nepretržite pokračovať vo svojej činnosti. Ak tento predpoklad nie je splnený, uvádza sa informácia o nesplnení predpokladu nepretržitého pokračovania vo svojej činnosti a k tomu zodpovedajúci spôsob účtovania podľa § 7 ods. 4 zákona.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Informácia o aplikácií účtovných zásad a účtovných metód, ktoré sú dôležité na posúdenie majetku, záväzkov, finančnej situácie a výsledku hospodárenia. Informácia o zmenách účtovných zásad a zmenách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účtovných metód, a to s uvedením dôvodu ich uplatnenia a ich vplyvu na hodnotu majetku, záväzkov, vlastného imania a výsledku hospodárenia účtovnej jednotky. Ak v dôsledku zmeny účtovných zásad a účtovných metód nie sú hodnoty za bezprostredne predchádzajúce účtovné obdobie v jednotlivých súčastiach účtovnej závierky porovnateľné, uvádza sa vysvetlenie o neporovnateľných hodnotách.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Informácia o charaktere a účele transakcií, ktoré sa neuvádzajú v súvahe, pričom sa uvádza finančný vplyv týchto transakcií na účtovnú jednotku, ak sú riziká alebo prínosy vyplývajúce z týchto transakcií významné a ak uvedenie týchto rizík alebo prínosov je potrebné na účely posúdenia finančnej situácie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Spôsob a určenie ocenenia majetku a záväzkov vrátane určenia rozhodujúcich účtovných odhadov a predpokladov, pričom sa zohľadňuje zásada významnosti. Uvádza sa najmä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obstarávacia cena, vlastné náklady, menovitá hodnota, reálna hodnota, hodnota zistená metódou vlastného imania, aktivovanie úrokov tvoriacich súčasť ocenenia majetku a záväzkov,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určenie odhadu zníženia hodnoty majetku a tvorba opravnej položky k majetku, </w:t>
      </w: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určenie ocenenia záväzkov, stanovenie odhadu ocenenia rezerv,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určenie ocenenia finančných nástrojov alebo majetku, ktorý nie je finančným nástrojom pri oceňovaní reálnou hodnotou,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určenie ocenenia reálnou hodnotou, pričom sa uvádza aplikácia reálnej hodnoty podľa zákona; pri kvalifikovanom odhade sa uvádza stanovenie významných predpokladov slúžiacich ako základ modelov a postupov ocenenia,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 každú kategóriu finančných nástrojov alebo majetku, ktorý nie je finančným nástrojom sa uvádza reálna hodnota a údaj o tom, v akej sume sa zmeny reálnej hodnoty zahrnuli do výkazu ziskov a strát a v akej sume sa zahrnuli do vlastného imania ako oceňovacie rozdiely,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 každý druh derivátových finančných nástrojov informácie o rozsahu a podstate týchto nástrojov vrátane hlavných podmienok a okolností, ktoré môžu ovplyvniť sumu, časový priebeh a mieru istoty budúcich peňažných tokov,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určenie ocenenia finančných nástrojov pri oceňovaní obstarávacou cenou alebo vlastnými nákladmi,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 každý druh derivátových finančných nástrojov sa uvádza reálna hodnota týchto finančných nástrojov, ak sa môže spoľahlivo určiť ako trhová cena a informácia o rozsahu a charaktere týchto nástrojov,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pri dlhodobom finančnom majetku, ktorý sa vykazuje vo vyššej hodnote ako je jeho reálna hodnota, sa uvádza </w:t>
      </w: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účtovná hodnota a reálna hodnota za jednotlivé položky majetku alebo skupiny týchto jednotlivých položiek majetku, </w:t>
      </w:r>
    </w:p>
    <w:p w:rsid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dôvod pre nezníženie účtovnej hodnoty vrátane povahy dôkazov pre predpoklad, že sa účtovná hodnota opätovne dosiahne,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tvorba odpisového plánu pre dlhodobý majetok, pričom sa uvádza doba odpisovania, sadzby odpisov a odpisové metódy pre účtovné odpisy, </w:t>
      </w:r>
    </w:p>
    <w:p w:rsid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informácia o poskytnutých dotáciách a pri dotáciách na obstaranie majetku sa uvedú zložky majetku a ich ocenenie.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V poznámkach sa uvádza informácia o oprave významných chýb minulých účtovných období účtovaných v bežnom účtovnom období s uvedením sumy vplyvu na nerozdelený zisk minulých rokov alebo na neuhradenú stratu minulých rokov. Účtovná jednotka môže uviesť aj informácie o oprave nevýznamných chýb minulých účtovných období účtovaných v bežnom účtovnom období s uvedením sumy vplyvu na výsledok hospodárenia bežného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lastRenderedPageBreak/>
        <w:t>Čl. III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doplňujú položky súvahy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aktívam sa v poznámkach pri zohľadnení zásady významnosti uvádzajú doplňujúce a vysvetľujúce informácie o </w:t>
      </w: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dlhodobom majetku, a to: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prehľad o pohybe dlhodobého majetku podľa zložiek dlhodobého majetku v nadväznosti na členenie položiek súvahy; uvádza sa ocenenie majetku na začiatku účtovného obdobia, jeho prírastky, úbytky a presuny počas účtovného obdobia a ocenenie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prehľad oprávok a opravných položiek podľa zložiek dlhodobého majetku v nadväznosti na členenie položiek súvahy; uvádza sa hodnota oprávok a opravných položiek na začiatku účtovného obdobia, ich prírastky, úbytky a presuny počas účtovného obdobia a hodnota na konci účtovného obdobia,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prehľad o čistej (netto) hodnote dlhodobého majetku na začiatku účtovného obdobia a na konci účtovného obdobia, </w:t>
      </w:r>
    </w:p>
    <w:p w:rsid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úroky aktivované ako súčasť ocenenia (obstarávacia cena, vlastné náklady) počas účtovného obdobia, </w:t>
      </w:r>
    </w:p>
    <w:p w:rsidR="00BE6F7E" w:rsidRDefault="00BE6F7E" w:rsidP="001C308D">
      <w:pPr>
        <w:spacing w:after="120"/>
        <w:ind w:right="-87"/>
        <w:rPr>
          <w:rFonts w:ascii="Arial Narrow" w:hAnsi="Arial Narrow"/>
          <w:sz w:val="18"/>
          <w:szCs w:val="18"/>
        </w:rPr>
      </w:pPr>
    </w:p>
    <w:p w:rsidR="001C308D" w:rsidRPr="00AA4D36" w:rsidRDefault="00BE6F7E" w:rsidP="00BE6F7E">
      <w:pPr>
        <w:spacing w:after="0"/>
        <w:ind w:right="-87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t>Tabuľka č.</w:t>
      </w:r>
      <w:r w:rsidR="001C308D" w:rsidRPr="00AA4D36">
        <w:rPr>
          <w:rFonts w:ascii="Arial Narrow" w:hAnsi="Arial Narrow"/>
          <w:sz w:val="18"/>
          <w:szCs w:val="18"/>
        </w:rPr>
        <w:t>1</w:t>
      </w:r>
      <w:r w:rsidR="001C308D">
        <w:rPr>
          <w:rFonts w:ascii="Arial Narrow" w:hAnsi="Arial Narrow"/>
          <w:sz w:val="18"/>
          <w:szCs w:val="18"/>
        </w:rPr>
        <w:t>a</w:t>
      </w:r>
      <w:r>
        <w:rPr>
          <w:rFonts w:ascii="Arial Narrow" w:hAnsi="Arial Narrow"/>
          <w:sz w:val="18"/>
          <w:szCs w:val="18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0"/>
        <w:gridCol w:w="954"/>
        <w:gridCol w:w="755"/>
        <w:gridCol w:w="941"/>
        <w:gridCol w:w="983"/>
        <w:gridCol w:w="6"/>
        <w:gridCol w:w="29"/>
        <w:gridCol w:w="881"/>
        <w:gridCol w:w="32"/>
        <w:gridCol w:w="33"/>
        <w:gridCol w:w="15"/>
        <w:gridCol w:w="676"/>
        <w:gridCol w:w="1206"/>
        <w:gridCol w:w="1189"/>
      </w:tblGrid>
      <w:tr w:rsidR="001C308D" w:rsidRPr="001C308D" w:rsidTr="001C308D">
        <w:trPr>
          <w:trHeight w:val="284"/>
          <w:jc w:val="center"/>
        </w:trPr>
        <w:tc>
          <w:tcPr>
            <w:tcW w:w="18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B2B9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Oceniteľné práva</w:t>
            </w: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Obsta-rávaný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31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505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9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7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9200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84"/>
          <w:jc w:val="center"/>
        </w:trPr>
        <w:tc>
          <w:tcPr>
            <w:tcW w:w="18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el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1b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83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936"/>
        <w:gridCol w:w="950"/>
        <w:gridCol w:w="751"/>
        <w:gridCol w:w="936"/>
        <w:gridCol w:w="833"/>
        <w:gridCol w:w="136"/>
        <w:gridCol w:w="15"/>
        <w:gridCol w:w="897"/>
        <w:gridCol w:w="9"/>
        <w:gridCol w:w="17"/>
        <w:gridCol w:w="735"/>
        <w:gridCol w:w="1200"/>
        <w:gridCol w:w="1182"/>
      </w:tblGrid>
      <w:tr w:rsidR="001C308D" w:rsidRPr="001C308D" w:rsidTr="001C308D">
        <w:trPr>
          <w:trHeight w:val="334"/>
          <w:jc w:val="center"/>
        </w:trPr>
        <w:tc>
          <w:tcPr>
            <w:tcW w:w="1858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nehmotný majetok</w:t>
            </w:r>
          </w:p>
        </w:tc>
        <w:tc>
          <w:tcPr>
            <w:tcW w:w="7356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887"/>
          <w:jc w:val="center"/>
        </w:trPr>
        <w:tc>
          <w:tcPr>
            <w:tcW w:w="1858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Aktivova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náklady na vývoj</w:t>
            </w:r>
          </w:p>
        </w:tc>
        <w:tc>
          <w:tcPr>
            <w:tcW w:w="7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Softvér</w:t>
            </w:r>
          </w:p>
        </w:tc>
        <w:tc>
          <w:tcPr>
            <w:tcW w:w="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B2B9E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Oceniteľ</w:t>
            </w:r>
            <w:r w:rsidR="001C308D"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né práva</w:t>
            </w: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Goodwill</w:t>
            </w: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DNM</w:t>
            </w: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Obsta-rávaný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DNM</w:t>
            </w:r>
          </w:p>
        </w:tc>
        <w:tc>
          <w:tcPr>
            <w:tcW w:w="1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Poskytnuté preddavky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DNM</w:t>
            </w:r>
          </w:p>
        </w:tc>
        <w:tc>
          <w:tcPr>
            <w:tcW w:w="11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268"/>
          <w:jc w:val="center"/>
        </w:trPr>
        <w:tc>
          <w:tcPr>
            <w:tcW w:w="18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lastRenderedPageBreak/>
              <w:t>a</w:t>
            </w:r>
          </w:p>
        </w:tc>
        <w:tc>
          <w:tcPr>
            <w:tcW w:w="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2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4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87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2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1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</w:tr>
      <w:tr w:rsidR="001C308D" w:rsidRPr="001C308D" w:rsidTr="001C308D">
        <w:trPr>
          <w:trHeight w:val="266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4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377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921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jc w:val="center"/>
        </w:trPr>
        <w:tc>
          <w:tcPr>
            <w:tcW w:w="18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jc w:val="center"/>
        </w:trPr>
        <w:tc>
          <w:tcPr>
            <w:tcW w:w="18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el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2a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4976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81"/>
        <w:gridCol w:w="12"/>
        <w:gridCol w:w="6"/>
        <w:gridCol w:w="862"/>
        <w:gridCol w:w="13"/>
        <w:gridCol w:w="15"/>
        <w:gridCol w:w="11"/>
        <w:gridCol w:w="689"/>
        <w:gridCol w:w="11"/>
        <w:gridCol w:w="15"/>
        <w:gridCol w:w="1119"/>
        <w:gridCol w:w="11"/>
        <w:gridCol w:w="26"/>
        <w:gridCol w:w="29"/>
        <w:gridCol w:w="18"/>
        <w:gridCol w:w="790"/>
        <w:gridCol w:w="10"/>
        <w:gridCol w:w="21"/>
        <w:gridCol w:w="15"/>
        <w:gridCol w:w="21"/>
        <w:gridCol w:w="845"/>
        <w:gridCol w:w="8"/>
        <w:gridCol w:w="15"/>
        <w:gridCol w:w="54"/>
        <w:gridCol w:w="837"/>
        <w:gridCol w:w="21"/>
        <w:gridCol w:w="11"/>
        <w:gridCol w:w="656"/>
        <w:gridCol w:w="15"/>
        <w:gridCol w:w="18"/>
        <w:gridCol w:w="1116"/>
        <w:gridCol w:w="713"/>
      </w:tblGrid>
      <w:tr w:rsidR="001C308D" w:rsidRPr="001C308D" w:rsidTr="001C308D">
        <w:trPr>
          <w:trHeight w:val="145"/>
          <w:tblHeader/>
          <w:jc w:val="center"/>
        </w:trPr>
        <w:tc>
          <w:tcPr>
            <w:tcW w:w="158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03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1C308D" w:rsidRPr="001C308D" w:rsidTr="001C308D">
        <w:trPr>
          <w:trHeight w:val="1178"/>
          <w:tblHeader/>
          <w:jc w:val="center"/>
        </w:trPr>
        <w:tc>
          <w:tcPr>
            <w:tcW w:w="1581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15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1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87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Pesto-vateľské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2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8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15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1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87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2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7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29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9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8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lastRenderedPageBreak/>
              <w:t>Stav na konci účtovného obdobia</w:t>
            </w:r>
          </w:p>
        </w:tc>
        <w:tc>
          <w:tcPr>
            <w:tcW w:w="89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94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584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9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4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0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C308D" w:rsidRPr="001C308D" w:rsidRDefault="00BE6F7E" w:rsidP="00BE6F7E">
      <w:pPr>
        <w:pStyle w:val="Titel"/>
        <w:spacing w:before="0" w:beforeAutospacing="0" w:after="0"/>
        <w:ind w:right="-87"/>
        <w:jc w:val="left"/>
        <w:rPr>
          <w:b w:val="0"/>
          <w:sz w:val="16"/>
          <w:szCs w:val="16"/>
        </w:rPr>
      </w:pPr>
      <w:r>
        <w:rPr>
          <w:b w:val="0"/>
          <w:sz w:val="16"/>
          <w:szCs w:val="16"/>
        </w:rPr>
        <w:t>Tabuľka č.</w:t>
      </w:r>
      <w:r w:rsidR="001C308D">
        <w:rPr>
          <w:b w:val="0"/>
          <w:sz w:val="16"/>
          <w:szCs w:val="16"/>
        </w:rPr>
        <w:t>2b</w:t>
      </w:r>
      <w:r>
        <w:rPr>
          <w:b w:val="0"/>
          <w:sz w:val="16"/>
          <w:szCs w:val="16"/>
        </w:rPr>
        <w:t xml:space="preserve"> k bodu (1) písm. a)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60"/>
        <w:gridCol w:w="875"/>
        <w:gridCol w:w="14"/>
        <w:gridCol w:w="30"/>
        <w:gridCol w:w="742"/>
        <w:gridCol w:w="15"/>
        <w:gridCol w:w="15"/>
        <w:gridCol w:w="1113"/>
        <w:gridCol w:w="15"/>
        <w:gridCol w:w="10"/>
        <w:gridCol w:w="35"/>
        <w:gridCol w:w="891"/>
        <w:gridCol w:w="15"/>
        <w:gridCol w:w="15"/>
        <w:gridCol w:w="904"/>
        <w:gridCol w:w="15"/>
        <w:gridCol w:w="15"/>
        <w:gridCol w:w="30"/>
        <w:gridCol w:w="787"/>
        <w:gridCol w:w="30"/>
        <w:gridCol w:w="668"/>
        <w:gridCol w:w="30"/>
        <w:gridCol w:w="1098"/>
        <w:gridCol w:w="712"/>
      </w:tblGrid>
      <w:tr w:rsidR="001C308D" w:rsidRPr="001C308D" w:rsidTr="001C308D">
        <w:trPr>
          <w:trHeight w:val="851"/>
          <w:tblHeader/>
          <w:jc w:val="center"/>
        </w:trPr>
        <w:tc>
          <w:tcPr>
            <w:tcW w:w="156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Dlhodobý hmotný majetok</w:t>
            </w:r>
          </w:p>
        </w:tc>
        <w:tc>
          <w:tcPr>
            <w:tcW w:w="8074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1C308D" w:rsidRPr="001C308D" w:rsidTr="001C308D">
        <w:trPr>
          <w:trHeight w:val="992"/>
          <w:tblHeader/>
          <w:jc w:val="center"/>
        </w:trPr>
        <w:tc>
          <w:tcPr>
            <w:tcW w:w="156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Calibri"/>
                <w:sz w:val="16"/>
                <w:szCs w:val="16"/>
              </w:rPr>
            </w:pP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Pozemky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Stavby</w:t>
            </w:r>
          </w:p>
        </w:tc>
        <w:tc>
          <w:tcPr>
            <w:tcW w:w="1203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92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Pesto-</w:t>
            </w:r>
          </w:p>
          <w:p w:rsidR="001B2B9E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 xml:space="preserve">vateľské </w:t>
            </w:r>
          </w:p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celky</w:t>
            </w: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br/>
              <w:t xml:space="preserve"> trvalých porastov</w:t>
            </w: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Základné stádo a ťažné zvieratá</w:t>
            </w:r>
          </w:p>
        </w:tc>
        <w:tc>
          <w:tcPr>
            <w:tcW w:w="7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Ostatný DHM</w:t>
            </w: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Obsta-rávaný DHM</w:t>
            </w: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Poskytnuté preddavky na DHM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Spolu</w:t>
            </w:r>
          </w:p>
        </w:tc>
      </w:tr>
      <w:tr w:rsidR="001C308D" w:rsidRPr="001C308D" w:rsidTr="001C308D">
        <w:trPr>
          <w:trHeight w:val="155"/>
          <w:tblHeader/>
          <w:jc w:val="center"/>
        </w:trPr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b</w:t>
            </w:r>
          </w:p>
        </w:tc>
        <w:tc>
          <w:tcPr>
            <w:tcW w:w="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c</w:t>
            </w:r>
          </w:p>
        </w:tc>
        <w:tc>
          <w:tcPr>
            <w:tcW w:w="1203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d</w:t>
            </w:r>
          </w:p>
        </w:tc>
        <w:tc>
          <w:tcPr>
            <w:tcW w:w="92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e</w:t>
            </w:r>
          </w:p>
        </w:tc>
        <w:tc>
          <w:tcPr>
            <w:tcW w:w="96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f</w:t>
            </w:r>
          </w:p>
        </w:tc>
        <w:tc>
          <w:tcPr>
            <w:tcW w:w="78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g</w:t>
            </w:r>
          </w:p>
        </w:tc>
        <w:tc>
          <w:tcPr>
            <w:tcW w:w="69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h</w:t>
            </w:r>
          </w:p>
        </w:tc>
        <w:tc>
          <w:tcPr>
            <w:tcW w:w="1128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i</w:t>
            </w:r>
          </w:p>
        </w:tc>
        <w:tc>
          <w:tcPr>
            <w:tcW w:w="7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jc w:val="center"/>
              <w:rPr>
                <w:rFonts w:ascii="Arial Narrow" w:hAnsi="Arial Narrow" w:cs="Arial Narrow"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Cs/>
                <w:sz w:val="16"/>
                <w:szCs w:val="16"/>
              </w:rPr>
              <w:t>j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5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Oprávky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19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19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8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8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5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sz w:val="16"/>
                <w:szCs w:val="16"/>
              </w:rPr>
              <w:t>Zostatková hodnota </w:t>
            </w:r>
          </w:p>
        </w:tc>
      </w:tr>
      <w:tr w:rsidR="001C308D" w:rsidRPr="001C308D" w:rsidTr="001C308D">
        <w:trPr>
          <w:trHeight w:val="278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1C308D" w:rsidRPr="001C308D" w:rsidTr="001C308D">
        <w:trPr>
          <w:trHeight w:val="290"/>
          <w:tblHeader/>
          <w:jc w:val="center"/>
        </w:trPr>
        <w:tc>
          <w:tcPr>
            <w:tcW w:w="156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BE6F7E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1C308D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8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6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7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9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C308D" w:rsidRPr="001C308D" w:rsidRDefault="001C308D" w:rsidP="001C308D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1C308D" w:rsidRPr="001C308D" w:rsidRDefault="001C308D" w:rsidP="001C308D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účtovania o dlhodobom majetku, ku ktorému nemá účtovná jednotka vlastnícke právo, napríklad majetok obstaraný finančným prenájmom, majetok pri ktorom vlastnícke právo nadobudol veriteľ zmluvou o zabezpečovacom prevode práva, ale ktorý užíva účtovná jednotka na základe zmluvy o výpožičke,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dlhodobom nehmotnom majetku a dlhodobom hmotnom majetku, na ktorý je zriadené záložné právo alebo pri ktorom má účtovná jednotka obmedzené právo s ním nakladať, </w:t>
      </w:r>
    </w:p>
    <w:p w:rsidR="00BE6F7E" w:rsidRDefault="00BE6F7E" w:rsidP="00BE6F7E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č.1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12"/>
        <w:gridCol w:w="3018"/>
      </w:tblGrid>
      <w:tr w:rsidR="001C308D" w:rsidRPr="00AA4D36" w:rsidTr="00C6449A">
        <w:trPr>
          <w:jc w:val="center"/>
        </w:trPr>
        <w:tc>
          <w:tcPr>
            <w:tcW w:w="661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nehmotný majetok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C308D" w:rsidRPr="00C6449A" w:rsidRDefault="001C308D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1C308D" w:rsidRPr="001153FA" w:rsidTr="00C6449A">
        <w:trPr>
          <w:trHeight w:val="354"/>
          <w:jc w:val="center"/>
        </w:trPr>
        <w:tc>
          <w:tcPr>
            <w:tcW w:w="661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nehmotný majetok, na ktorý je zriadené záložné právo</w:t>
            </w:r>
          </w:p>
        </w:tc>
        <w:tc>
          <w:tcPr>
            <w:tcW w:w="30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1C308D" w:rsidRPr="001153FA" w:rsidTr="00C6449A">
        <w:trPr>
          <w:trHeight w:val="330"/>
          <w:jc w:val="center"/>
        </w:trPr>
        <w:tc>
          <w:tcPr>
            <w:tcW w:w="6612" w:type="dxa"/>
            <w:tcBorders>
              <w:bottom w:val="single" w:sz="12" w:space="0" w:color="auto"/>
              <w:right w:val="single" w:sz="12" w:space="0" w:color="auto"/>
            </w:tcBorders>
          </w:tcPr>
          <w:p w:rsidR="001C308D" w:rsidRPr="00C6449A" w:rsidRDefault="001C308D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lastRenderedPageBreak/>
              <w:t>Dlhodobý nehmotný majetok, pri ktorom má účtovná jednotka obmedzené právo s ním nakladať</w:t>
            </w:r>
          </w:p>
        </w:tc>
        <w:tc>
          <w:tcPr>
            <w:tcW w:w="30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C308D" w:rsidRPr="00C6449A" w:rsidRDefault="001C308D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BE6F7E" w:rsidRDefault="00BE6F7E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BE6F7E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>Tabuľka č.2 k bodu (1) písm. c)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179"/>
        <w:gridCol w:w="3451"/>
      </w:tblGrid>
      <w:tr w:rsidR="00C6449A" w:rsidRPr="00AA4D36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Dlhodobý hmotný majetok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 za bežné účtovné obdobie</w:t>
            </w: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na ktorý je zriadené záložné právo</w:t>
            </w:r>
          </w:p>
        </w:tc>
        <w:tc>
          <w:tcPr>
            <w:tcW w:w="34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1153FA" w:rsidTr="00BE6F7E">
        <w:trPr>
          <w:jc w:val="center"/>
        </w:trPr>
        <w:tc>
          <w:tcPr>
            <w:tcW w:w="617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Dlhodobý hmotný majetok, pri ktorom má účtovná jednotka obmedzené právo s ním nakladať</w:t>
            </w:r>
          </w:p>
        </w:tc>
        <w:tc>
          <w:tcPr>
            <w:tcW w:w="345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majetku, ktorým je goodwill, a to dôvod jeho vzniku, spôsob výpočtu a prehodnotenie opodstatnenosti jeho výšky a odpisu jeho hodnoty, </w:t>
      </w:r>
    </w:p>
    <w:p w:rsidR="00CD66F3" w:rsidRDefault="00CD66F3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výskumnej a vývojovej činnosti za účtovné obdobie, a to v členení na </w:t>
      </w: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náklady na výskum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neaktivované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aktivované náklady na vývoj vynaložené v účtovnom období,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štruktúre dlhodobého finančného majetku a jeho umiestnení v členení v nadväznosti na položky súvahy, ak prostredníctvom tohto umiestnenia vykonáva v inej účtovnej jednotke rozhodujúci vplyv, spoločný rozhodujúci vplyv, podstatný vplyv; uvádza sa aj obchodné meno, sídlo, podiel na základnom imaní a podiel na iných zložkách vlastného imania, výška vlastného imania a výsledok hospodárenia tejto inej účtovnej jednotky, </w:t>
      </w:r>
    </w:p>
    <w:p w:rsidR="00CD66F3" w:rsidRDefault="00CD66F3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BE6F7E" w:rsidRPr="00BE6F7E" w:rsidRDefault="00BE6F7E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BE6F7E">
        <w:rPr>
          <w:rFonts w:ascii="Arial CE" w:hAnsi="Arial CE"/>
          <w:sz w:val="16"/>
          <w:szCs w:val="16"/>
        </w:rPr>
        <w:t xml:space="preserve">Tabuľka k bodu (1) písm. f)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09"/>
        <w:gridCol w:w="1321"/>
        <w:gridCol w:w="1575"/>
        <w:gridCol w:w="1575"/>
        <w:gridCol w:w="1575"/>
        <w:gridCol w:w="1575"/>
      </w:tblGrid>
      <w:tr w:rsidR="00C6449A" w:rsidRPr="00C6449A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Bežné účtovné obdobie</w:t>
            </w:r>
          </w:p>
        </w:tc>
      </w:tr>
      <w:tr w:rsidR="00C6449A" w:rsidRPr="00C6449A" w:rsidTr="003D3EAB">
        <w:trPr>
          <w:trHeight w:val="1394"/>
          <w:jc w:val="center"/>
        </w:trPr>
        <w:tc>
          <w:tcPr>
            <w:tcW w:w="1913" w:type="dxa"/>
            <w:vMerge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ZI v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Hodnota</w:t>
            </w:r>
            <w:r w:rsidRPr="00C6449A">
              <w:rPr>
                <w:sz w:val="16"/>
                <w:szCs w:val="16"/>
              </w:rPr>
              <w:br/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Účtovná hodnota DFM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1913" w:type="dxa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2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C6449A">
              <w:rPr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Dcérske účtovné jednotky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Účtovné jednotky s podstatným vplyvom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 xml:space="preserve">Ostatné realizovateľné CP a podiely 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Obstarávaný DFM na účely vykonania vplyvu v inej ÚJ</w:t>
            </w: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dlhodobom finančnom majetku podľa písmena a),okrem prehľadu oprávok,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h) ocenení dlhodobého finančného majetku ku dňu, ku ktorému sa zostavuje účtovná závierka reálnou hodnotou alebo metódou vlastného imania a vplyve takého ocenenia na výsledok hospodárenia a na výšku vlastného imania; uvádza sa v tabuľkovej forme zobrazenie pohybu v oceňovacích rozdieloch vykázaných vo vlastnom imaní z dôvodu ocenenia reálnou hodnotou počas účtovného obdobia, </w:t>
      </w:r>
    </w:p>
    <w:p w:rsidR="00836ED8" w:rsidRDefault="00836ED8" w:rsidP="00836ED8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76"/>
        <w:gridCol w:w="1013"/>
        <w:gridCol w:w="11"/>
        <w:gridCol w:w="1320"/>
        <w:gridCol w:w="49"/>
        <w:gridCol w:w="891"/>
        <w:gridCol w:w="30"/>
        <w:gridCol w:w="16"/>
        <w:gridCol w:w="772"/>
        <w:gridCol w:w="15"/>
        <w:gridCol w:w="775"/>
        <w:gridCol w:w="13"/>
        <w:gridCol w:w="12"/>
        <w:gridCol w:w="941"/>
        <w:gridCol w:w="11"/>
        <w:gridCol w:w="16"/>
        <w:gridCol w:w="795"/>
        <w:gridCol w:w="13"/>
        <w:gridCol w:w="927"/>
        <w:gridCol w:w="638"/>
      </w:tblGrid>
      <w:tr w:rsidR="00836ED8" w:rsidRPr="00836ED8" w:rsidTr="00BE6F7E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Ostatné dlhodobé 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CP a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kons.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Obsta-rávaný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BE6F7E">
        <w:trPr>
          <w:trHeight w:val="195"/>
          <w:jc w:val="center"/>
        </w:trPr>
        <w:tc>
          <w:tcPr>
            <w:tcW w:w="12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96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2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7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74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24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88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BE6F7E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 písm. g) a h)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80"/>
        <w:gridCol w:w="1016"/>
        <w:gridCol w:w="31"/>
        <w:gridCol w:w="1327"/>
        <w:gridCol w:w="25"/>
        <w:gridCol w:w="34"/>
        <w:gridCol w:w="827"/>
        <w:gridCol w:w="34"/>
        <w:gridCol w:w="7"/>
        <w:gridCol w:w="12"/>
        <w:gridCol w:w="755"/>
        <w:gridCol w:w="23"/>
        <w:gridCol w:w="13"/>
        <w:gridCol w:w="705"/>
        <w:gridCol w:w="59"/>
        <w:gridCol w:w="23"/>
        <w:gridCol w:w="13"/>
        <w:gridCol w:w="982"/>
        <w:gridCol w:w="6"/>
        <w:gridCol w:w="15"/>
        <w:gridCol w:w="770"/>
        <w:gridCol w:w="17"/>
        <w:gridCol w:w="922"/>
        <w:gridCol w:w="638"/>
      </w:tblGrid>
      <w:tr w:rsidR="00836ED8" w:rsidRPr="00836ED8" w:rsidTr="00836ED8">
        <w:trPr>
          <w:trHeight w:val="340"/>
          <w:jc w:val="center"/>
        </w:trPr>
        <w:tc>
          <w:tcPr>
            <w:tcW w:w="138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8254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trHeight w:val="1393"/>
          <w:jc w:val="center"/>
        </w:trPr>
        <w:tc>
          <w:tcPr>
            <w:tcW w:w="138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rFonts w:cs="Calibri"/>
                <w:sz w:val="16"/>
                <w:szCs w:val="16"/>
              </w:rPr>
            </w:pPr>
          </w:p>
        </w:tc>
        <w:tc>
          <w:tcPr>
            <w:tcW w:w="1047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DÚJ</w:t>
            </w:r>
          </w:p>
        </w:tc>
        <w:tc>
          <w:tcPr>
            <w:tcW w:w="13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Podielové CP a podiely v spoločnosti s podstatným vplyvom</w:t>
            </w:r>
          </w:p>
        </w:tc>
        <w:tc>
          <w:tcPr>
            <w:tcW w:w="90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Ostatné dlhodo</w:t>
            </w:r>
            <w:r w:rsidR="00836ED8" w:rsidRPr="00836ED8">
              <w:rPr>
                <w:sz w:val="16"/>
                <w:szCs w:val="16"/>
              </w:rPr>
              <w:t>bé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 CP a 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podiely</w:t>
            </w:r>
          </w:p>
        </w:tc>
        <w:tc>
          <w:tcPr>
            <w:tcW w:w="803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Pôžičky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ÚJ v</w:t>
            </w:r>
            <w:r w:rsidRPr="00836ED8">
              <w:rPr>
                <w:sz w:val="16"/>
                <w:szCs w:val="16"/>
              </w:rPr>
              <w:br/>
              <w:t> kons.</w:t>
            </w:r>
            <w:r w:rsidRPr="00836ED8">
              <w:rPr>
                <w:sz w:val="16"/>
                <w:szCs w:val="16"/>
              </w:rPr>
              <w:br/>
              <w:t>celku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Ostatný DFM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Pôžičky s dobou splatnosti najviac jeden rok</w:t>
            </w: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B2B9E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Obsta-</w:t>
            </w:r>
          </w:p>
          <w:p w:rsidR="001B2B9E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rávaný </w:t>
            </w:r>
          </w:p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DFM</w:t>
            </w: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1B2B9E" w:rsidP="00BE6F7E">
            <w:pPr>
              <w:pStyle w:val="TopHeader"/>
              <w:ind w:right="-87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Poskytnuté preddav</w:t>
            </w:r>
            <w:r w:rsidR="00836ED8" w:rsidRPr="00836ED8">
              <w:rPr>
                <w:sz w:val="16"/>
                <w:szCs w:val="16"/>
              </w:rPr>
              <w:t>ky na DFM</w:t>
            </w:r>
          </w:p>
        </w:tc>
        <w:tc>
          <w:tcPr>
            <w:tcW w:w="6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Spolu</w:t>
            </w:r>
          </w:p>
        </w:tc>
      </w:tr>
      <w:tr w:rsidR="00836ED8" w:rsidRPr="00836ED8" w:rsidTr="00836ED8">
        <w:trPr>
          <w:trHeight w:val="83"/>
          <w:jc w:val="center"/>
        </w:trPr>
        <w:tc>
          <w:tcPr>
            <w:tcW w:w="13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047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3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90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803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80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g</w:t>
            </w:r>
          </w:p>
        </w:tc>
        <w:tc>
          <w:tcPr>
            <w:tcW w:w="791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h</w:t>
            </w:r>
          </w:p>
        </w:tc>
        <w:tc>
          <w:tcPr>
            <w:tcW w:w="939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i</w:t>
            </w:r>
          </w:p>
        </w:tc>
        <w:tc>
          <w:tcPr>
            <w:tcW w:w="6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36ED8" w:rsidRPr="00836ED8" w:rsidRDefault="00836ED8" w:rsidP="00BE6F7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j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Prvotné ocenenie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Presuny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3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9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Opravné položky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</w:t>
            </w:r>
          </w:p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 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lastRenderedPageBreak/>
              <w:t>Prírastky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Úbytky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3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2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9634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sz w:val="16"/>
                <w:szCs w:val="16"/>
              </w:rPr>
              <w:t>Účtovná hodnota </w:t>
            </w:r>
          </w:p>
        </w:tc>
      </w:tr>
      <w:tr w:rsidR="00836ED8" w:rsidRPr="00836ED8" w:rsidTr="00836ED8">
        <w:trPr>
          <w:trHeight w:val="278"/>
          <w:jc w:val="center"/>
        </w:trPr>
        <w:tc>
          <w:tcPr>
            <w:tcW w:w="138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 na začiatku účtovného obdobia</w:t>
            </w:r>
          </w:p>
        </w:tc>
        <w:tc>
          <w:tcPr>
            <w:tcW w:w="10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290"/>
          <w:jc w:val="center"/>
        </w:trPr>
        <w:tc>
          <w:tcPr>
            <w:tcW w:w="138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autoSpaceDE w:val="0"/>
              <w:autoSpaceDN w:val="0"/>
              <w:adjustRightInd w:val="0"/>
              <w:spacing w:after="0"/>
              <w:ind w:right="-87"/>
              <w:rPr>
                <w:rFonts w:ascii="Arial Narrow" w:hAnsi="Arial Narrow" w:cs="Arial Narrow"/>
                <w:b/>
                <w:bCs/>
                <w:sz w:val="16"/>
                <w:szCs w:val="16"/>
              </w:rPr>
            </w:pPr>
            <w:r w:rsidRPr="00836ED8">
              <w:rPr>
                <w:rFonts w:ascii="Arial Narrow" w:hAnsi="Arial Narrow" w:cs="Arial Narrow"/>
                <w:b/>
                <w:bCs/>
                <w:sz w:val="16"/>
                <w:szCs w:val="16"/>
              </w:rPr>
              <w:t>Stav na konci účtovného obdobia</w:t>
            </w:r>
          </w:p>
        </w:tc>
        <w:tc>
          <w:tcPr>
            <w:tcW w:w="10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4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8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3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6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opravných položkách k dlhodobému finančnému majetku v nadväznosti na položky súvahy, pričom sa uvádza stav opravných položiek na začiatku účtovného obdobia, zmeny počas účtovného obdobia a stav na konci účtovného obdobia, </w:t>
      </w:r>
    </w:p>
    <w:p w:rsidR="00836ED8" w:rsidRDefault="00836ED8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zmenách v jednotlivých zložkách dlhodobého finančného majetku, </w:t>
      </w:r>
    </w:p>
    <w:p w:rsidR="00C6449A" w:rsidRDefault="00C6449A" w:rsidP="00C6449A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C6449A">
        <w:rPr>
          <w:rFonts w:ascii="Arial CE" w:hAnsi="Arial CE"/>
          <w:sz w:val="16"/>
          <w:szCs w:val="16"/>
        </w:rPr>
        <w:t> písm. i) a j).</w:t>
      </w:r>
      <w:r>
        <w:rPr>
          <w:rFonts w:ascii="Arial CE" w:hAnsi="Arial CE"/>
          <w:sz w:val="16"/>
          <w:szCs w:val="16"/>
        </w:rPr>
        <w:t xml:space="preserve"> o dlhodobých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573"/>
        <w:gridCol w:w="963"/>
        <w:gridCol w:w="1219"/>
        <w:gridCol w:w="1219"/>
        <w:gridCol w:w="1040"/>
        <w:gridCol w:w="1397"/>
        <w:gridCol w:w="1219"/>
      </w:tblGrid>
      <w:tr w:rsidR="00C6449A" w:rsidRPr="00C6449A" w:rsidTr="003D3EAB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 na</w:t>
            </w:r>
            <w:r w:rsidRPr="00C6449A">
              <w:rPr>
                <w:sz w:val="16"/>
                <w:szCs w:val="16"/>
              </w:rPr>
              <w:br/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dlhového CP z účtovníctva v 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9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99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  <w:tc>
          <w:tcPr>
            <w:tcW w:w="11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g</w:t>
            </w: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 do troch rokov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Dlhové CP držané do splatnosti spolu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Pr="00C6449A" w:rsidRDefault="00C6449A" w:rsidP="00C6449A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C6449A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 xml:space="preserve"> bodu (1) </w:t>
      </w:r>
      <w:r w:rsidRPr="00C6449A">
        <w:rPr>
          <w:rFonts w:ascii="Arial CE" w:hAnsi="Arial CE"/>
          <w:sz w:val="16"/>
          <w:szCs w:val="16"/>
        </w:rPr>
        <w:t>pism. j)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903"/>
        <w:gridCol w:w="1523"/>
        <w:gridCol w:w="1191"/>
        <w:gridCol w:w="1161"/>
        <w:gridCol w:w="1489"/>
        <w:gridCol w:w="1363"/>
      </w:tblGrid>
      <w:tr w:rsidR="00C6449A" w:rsidRPr="00C6449A" w:rsidTr="003D3EAB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Vyradenie pôžičky z účtovníctva v 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C6449A">
              <w:rPr>
                <w:sz w:val="16"/>
                <w:szCs w:val="16"/>
              </w:rPr>
              <w:t>Stav na konci účtovného obdobia</w:t>
            </w:r>
          </w:p>
        </w:tc>
      </w:tr>
      <w:tr w:rsidR="00C6449A" w:rsidRPr="00C6449A" w:rsidTr="003D3EAB">
        <w:trPr>
          <w:trHeight w:hRule="exact" w:val="227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10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29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C6449A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C6449A" w:rsidRPr="00C6449A" w:rsidTr="003D3EAB">
        <w:trPr>
          <w:trHeight w:val="329"/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viac ako päť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troch rokov do piatich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od jedného roka do troch rokov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296"/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sz w:val="16"/>
                <w:szCs w:val="16"/>
              </w:rPr>
              <w:t>Do splatnosti do jedného roka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C6449A" w:rsidRPr="00C6449A" w:rsidTr="003D3EAB">
        <w:trPr>
          <w:trHeight w:val="361"/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6449A" w:rsidRPr="00C6449A" w:rsidRDefault="00C6449A" w:rsidP="00BE6F7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C6449A">
              <w:rPr>
                <w:rFonts w:ascii="Arial Narrow" w:hAnsi="Arial Narrow" w:cs="Arial"/>
                <w:b/>
                <w:sz w:val="16"/>
                <w:szCs w:val="16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C6449A" w:rsidRPr="00C6449A" w:rsidRDefault="00C6449A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C6449A" w:rsidRDefault="00C6449A" w:rsidP="00BE6F7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6449A" w:rsidRDefault="00C6449A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B6E46" w:rsidRDefault="00FC4C2C" w:rsidP="00FB6E46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k) dlhodobom finančnom majetku, na ktorý je zriadené záložné právo a o dlhodobom finančnom majetku, pri ktorom má účtovná jednotka obmedzené právo s ním nakladať,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BE6F7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k) o dlhodobom finančnom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249"/>
        <w:gridCol w:w="3381"/>
      </w:tblGrid>
      <w:tr w:rsidR="00FB6E46" w:rsidRPr="00FB6E46" w:rsidTr="003D3EAB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 xml:space="preserve">Hodnota </w:t>
            </w:r>
            <w:r w:rsidRPr="00FB6E46">
              <w:rPr>
                <w:bCs w:val="0"/>
                <w:sz w:val="16"/>
                <w:szCs w:val="16"/>
              </w:rPr>
              <w:t>za bežné účtovné obdobie</w:t>
            </w:r>
          </w:p>
        </w:tc>
      </w:tr>
      <w:tr w:rsidR="00FB6E46" w:rsidRPr="00FB6E46" w:rsidTr="00FB6E46">
        <w:trPr>
          <w:trHeight w:val="254"/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na ktorý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BE6F7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BE6F7E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l) podielových certifikátoch, konvertibilných dlhopisoch, warantoch, opciách alebo podobných cenných papieroch, pričom sa uvádza ich počet a rozsah práv, ktoré predstavujú, </w:t>
      </w: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b/>
          <w:bCs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m) opravných položkách k zásobám v členení v nadväznosti na položky súvahy, pričom sa uvádza ich stav na začiatku účtovného obdobia, tvorba, zúčtovanie počas účtovného obdobia a stav na konci účtovného obdobia, ako aj dôvod ich tvorby a zúčtovania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</w:p>
    <w:p w:rsidR="00FB6E46" w:rsidRDefault="00FB6E46" w:rsidP="00FB6E46">
      <w:pPr>
        <w:pStyle w:val="Default"/>
        <w:spacing w:after="17"/>
        <w:jc w:val="both"/>
        <w:rPr>
          <w:rFonts w:ascii="Arial CE" w:hAnsi="Arial CE"/>
          <w:b/>
          <w:bCs/>
          <w:sz w:val="20"/>
          <w:szCs w:val="20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bCs/>
          <w:sz w:val="16"/>
          <w:szCs w:val="16"/>
        </w:rPr>
        <w:t>Tabuľka č.1 k</w:t>
      </w:r>
      <w:r w:rsidR="001B2B9E">
        <w:rPr>
          <w:rFonts w:ascii="Arial CE" w:hAnsi="Arial CE"/>
          <w:bCs/>
          <w:sz w:val="16"/>
          <w:szCs w:val="16"/>
        </w:rPr>
        <w:t xml:space="preserve"> dobu (1) </w:t>
      </w:r>
      <w:r w:rsidRPr="00FB6E46">
        <w:rPr>
          <w:rFonts w:ascii="Arial CE" w:hAnsi="Arial CE"/>
          <w:bCs/>
          <w:sz w:val="16"/>
          <w:szCs w:val="16"/>
        </w:rPr>
        <w:t>písm. m) o zásobách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456"/>
        <w:gridCol w:w="1221"/>
        <w:gridCol w:w="1132"/>
        <w:gridCol w:w="1749"/>
        <w:gridCol w:w="1824"/>
        <w:gridCol w:w="1248"/>
      </w:tblGrid>
      <w:tr w:rsidR="00FB6E46" w:rsidRPr="00FB6E46" w:rsidTr="003D3EAB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Bežné účtovné obdobie</w:t>
            </w:r>
          </w:p>
        </w:tc>
      </w:tr>
      <w:tr w:rsidR="00FB6E46" w:rsidRPr="00FB6E46" w:rsidTr="003D3EAB">
        <w:trPr>
          <w:jc w:val="center"/>
        </w:trPr>
        <w:tc>
          <w:tcPr>
            <w:tcW w:w="2338" w:type="dxa"/>
            <w:vMerge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Tvorba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OP</w:t>
            </w:r>
          </w:p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Stav OP na konci účtovného obdobia</w:t>
            </w:r>
          </w:p>
        </w:tc>
      </w:tr>
      <w:tr w:rsidR="00FB6E46" w:rsidRPr="00FB6E46" w:rsidTr="003D3EAB">
        <w:trPr>
          <w:trHeight w:hRule="exact" w:val="277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FB6E46">
              <w:rPr>
                <w:b w:val="0"/>
                <w:sz w:val="16"/>
                <w:szCs w:val="16"/>
              </w:rPr>
              <w:t>f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Nedokončená výroba a</w:t>
            </w:r>
          </w:p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Poskytnuté preddavky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b/>
                <w:sz w:val="16"/>
                <w:szCs w:val="16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FB6E46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> bodu (1)</w:t>
      </w:r>
      <w:r>
        <w:rPr>
          <w:rFonts w:ascii="Arial CE" w:hAnsi="Arial CE"/>
          <w:sz w:val="16"/>
          <w:szCs w:val="16"/>
        </w:rPr>
        <w:t> písm. m) o nehnuteľnostiach na predaj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7"/>
        <w:gridCol w:w="3153"/>
      </w:tblGrid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obstarávanie nehnuteľnosti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n) zásobách, na ktoré je zriadené záložné právo a zásobách, pri ktorých má účtovná jednotka obmedzené právo s nimi nakladať, </w:t>
      </w:r>
    </w:p>
    <w:p w:rsidR="00FB6E46" w:rsidRPr="00FC4C2C" w:rsidRDefault="00FB6E46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Pr="00FB6E46" w:rsidRDefault="00FB6E46" w:rsidP="00FB6E46">
      <w:pPr>
        <w:pStyle w:val="Default"/>
        <w:spacing w:after="17"/>
        <w:jc w:val="both"/>
        <w:rPr>
          <w:rFonts w:ascii="Arial CE" w:hAnsi="Arial CE"/>
          <w:sz w:val="16"/>
          <w:szCs w:val="16"/>
        </w:rPr>
      </w:pPr>
      <w:r w:rsidRPr="00FB6E4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</w:t>
      </w:r>
      <w:r w:rsidRPr="00FB6E46">
        <w:rPr>
          <w:rFonts w:ascii="Arial CE" w:hAnsi="Arial CE"/>
          <w:sz w:val="16"/>
          <w:szCs w:val="16"/>
        </w:rPr>
        <w:t> písm. n)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470"/>
        <w:gridCol w:w="3160"/>
      </w:tblGrid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B6E46" w:rsidRPr="00FB6E46" w:rsidRDefault="00FB6E46" w:rsidP="001B2B9E">
            <w:pPr>
              <w:pStyle w:val="TopHeader"/>
              <w:ind w:right="-87"/>
              <w:rPr>
                <w:sz w:val="16"/>
                <w:szCs w:val="16"/>
              </w:rPr>
            </w:pPr>
            <w:r w:rsidRPr="00FB6E46">
              <w:rPr>
                <w:sz w:val="16"/>
                <w:szCs w:val="16"/>
              </w:rPr>
              <w:t>Hodnota za bežné účtovné obdobie</w:t>
            </w: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na 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FB6E46" w:rsidRPr="00FB6E46" w:rsidTr="003D3EAB">
        <w:trPr>
          <w:trHeight w:val="340"/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B6E46" w:rsidRPr="00FB6E46" w:rsidRDefault="00FB6E46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FB6E46">
              <w:rPr>
                <w:rFonts w:ascii="Arial Narrow" w:hAnsi="Arial Narrow" w:cs="Arial"/>
                <w:sz w:val="16"/>
                <w:szCs w:val="16"/>
              </w:rPr>
              <w:t>Zásoby, pri ktorých má účtovná jednotka obmedzené právo s 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B6E46" w:rsidRPr="00FB6E46" w:rsidRDefault="00FB6E46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B6E46" w:rsidRDefault="00FB6E46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o) zákazkovej výrobe a zákazkovej výstavbe nehnuteľnosti určenej na predaj, pričom sa uvádzajú </w:t>
      </w:r>
    </w:p>
    <w:p w:rsidR="00FC4C2C" w:rsidRP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všeobecné údaje, a to: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1a. hodnota zmluvných výnosov vykázaných v účtovnom období vo výnosoch,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1b. metóda použitá na určenie výnosov vykázaných za účtovné obdobie,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1c. metóda použitá na zistenie stupňa dokončenia zákazkovej výroby, </w:t>
      </w:r>
    </w:p>
    <w:p w:rsidR="00FC4C2C" w:rsidRDefault="00FC4C2C" w:rsidP="00414CE6">
      <w:pPr>
        <w:spacing w:after="0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1d. opis spôsobu, na základe ktorého účtovná jednotka zhotovujúca nehnuteľnosť určenú na predaj usúdila, že počas výstavby nehnuteľnosti určenej na predaj dochádza k priebežnému transferu; pri posudzovaní priebežného transferu sa zohľadňuje jednotlivo a aj spoločne existencia najmä týchto indikátorov:</w:t>
      </w:r>
    </w:p>
    <w:p w:rsidR="0084343B" w:rsidRDefault="00FC4C2C" w:rsidP="00414CE6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1da. výstavba nehnuteľnosti určenej na predaj sa uskutočňuje na pozemku vo vlastníctve objednávateľa, </w:t>
      </w:r>
    </w:p>
    <w:p w:rsidR="00FC4C2C" w:rsidRPr="00FC4C2C" w:rsidRDefault="00FC4C2C" w:rsidP="0084343B">
      <w:pPr>
        <w:spacing w:after="0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1db. objednávateľovi nevzniká nárok na odstúpenie od zmluvy s právom vrátenia peňažných prostriedkov,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1dc. pri nedokončení dohodnutej výstavby zhotoviteľom nehnuteľnosť zostáva objednávateľovi, </w:t>
      </w:r>
    </w:p>
    <w:p w:rsidR="00FC4C2C" w:rsidRPr="00FC4C2C" w:rsidRDefault="00FC4C2C" w:rsidP="00FC4C2C">
      <w:pPr>
        <w:pStyle w:val="Default"/>
        <w:ind w:left="2832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1dd. zmluva oprávňuje objednávateľa zmeniť zhotoviteľa s prípadnou sankciou a nájsť si iného zhotoviteľa na dokončenie nehnuteľnosti, </w:t>
      </w:r>
    </w:p>
    <w:p w:rsidR="00CD66F3" w:rsidRDefault="00CD66F3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informácie o zákazkovej výrobe a zákazkovej výstavbe nehnuteľnosti určenej na predaj, ktoré ku dňu, ku ktorému sa zostavuje účtovná závierka, neboli ukončené, pričom sa uvádza </w:t>
      </w:r>
    </w:p>
    <w:p w:rsidR="00FC4C2C" w:rsidRPr="00FC4C2C" w:rsidRDefault="00FC4C2C" w:rsidP="00FC4C2C">
      <w:pPr>
        <w:pStyle w:val="Default"/>
        <w:ind w:left="212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2a. celková suma vynaložených nákladov a vykázaných ziskov znížená o vykázané straty ku dňu, ku ktorému sa zostavuje účtovná závierka, </w:t>
      </w:r>
    </w:p>
    <w:p w:rsidR="00FC4C2C" w:rsidRP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2b. suma prijatých preddavkov, </w:t>
      </w:r>
    </w:p>
    <w:p w:rsidR="00FC4C2C" w:rsidRDefault="00FC4C2C" w:rsidP="00FC4C2C">
      <w:pPr>
        <w:pStyle w:val="Default"/>
        <w:ind w:left="1416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2c. suma zadržanej platby, </w:t>
      </w:r>
    </w:p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č.1 k bodu (1)</w:t>
      </w:r>
      <w:r w:rsidR="0084343B"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919"/>
        <w:gridCol w:w="2215"/>
        <w:gridCol w:w="2215"/>
        <w:gridCol w:w="2281"/>
      </w:tblGrid>
      <w:tr w:rsidR="0084343B" w:rsidRPr="0084343B" w:rsidTr="003D3EAB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CD66F3" w:rsidRDefault="00CD66F3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č.2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53"/>
        <w:gridCol w:w="2649"/>
        <w:gridCol w:w="3028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výroby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výroby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výrobe</w:t>
            </w:r>
          </w:p>
        </w:tc>
        <w:tc>
          <w:tcPr>
            <w:tcW w:w="26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Suma prijatých preddavkov </w:t>
            </w:r>
          </w:p>
        </w:tc>
        <w:tc>
          <w:tcPr>
            <w:tcW w:w="264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40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6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30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073"/>
        <w:gridCol w:w="2180"/>
        <w:gridCol w:w="2096"/>
        <w:gridCol w:w="2281"/>
      </w:tblGrid>
      <w:tr w:rsidR="0084343B" w:rsidRPr="0084343B" w:rsidTr="001B2B9E">
        <w:trPr>
          <w:trHeight w:val="953"/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Názov položky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bezprostredne predchádzajúce účtovné obdobie</w:t>
            </w: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 predaj až do konca bežného účtovného obdobia</w:t>
            </w:r>
          </w:p>
        </w:tc>
      </w:tr>
      <w:tr w:rsidR="0084343B" w:rsidRPr="0084343B" w:rsidTr="001B2B9E">
        <w:trPr>
          <w:trHeight w:val="98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</w:t>
            </w: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Výnosy zo zákazkovej výstavby nehnuteľnosti určenej na predaj </w:t>
            </w:r>
          </w:p>
        </w:tc>
        <w:tc>
          <w:tcPr>
            <w:tcW w:w="21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07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Náklady na zákazkovú výstavbu nehnuteľnosti určenej na predaj</w:t>
            </w:r>
          </w:p>
        </w:tc>
        <w:tc>
          <w:tcPr>
            <w:tcW w:w="218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0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Hrubý zisk / hrubá strata</w:t>
            </w:r>
          </w:p>
        </w:tc>
        <w:tc>
          <w:tcPr>
            <w:tcW w:w="21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1B2B9E" w:rsidRPr="0084343B" w:rsidRDefault="001B2B9E" w:rsidP="001B2B9E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č.3 k bodu (1)</w:t>
      </w:r>
      <w:r w:rsidRPr="0084343B">
        <w:rPr>
          <w:rFonts w:ascii="Arial CE" w:hAnsi="Arial CE"/>
          <w:sz w:val="16"/>
          <w:szCs w:val="16"/>
        </w:rPr>
        <w:t xml:space="preserve"> k písm. o)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953"/>
        <w:gridCol w:w="2806"/>
        <w:gridCol w:w="2871"/>
      </w:tblGrid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Hodnota zákazkovej výstavby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Za bežné účtovné obdobie</w:t>
            </w: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Sumár od začiatku zákazkovej výstavby nehnuteľnosti určenej na predaj až do konca bežného účtovného obdobia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a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b</w:t>
            </w: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c</w:t>
            </w: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Vyfakturované nároky za vykonanú prácu na zákazkovej výstavbe nehnuteľnosti určenej na predaj</w:t>
            </w:r>
          </w:p>
        </w:tc>
        <w:tc>
          <w:tcPr>
            <w:tcW w:w="28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Úprava nárokov podľa stupňa dokončenia alebo metódou nulového zisku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prijatých preddavkov</w:t>
            </w:r>
          </w:p>
        </w:tc>
        <w:tc>
          <w:tcPr>
            <w:tcW w:w="28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1B2B9E">
        <w:trPr>
          <w:trHeight w:val="397"/>
          <w:jc w:val="center"/>
        </w:trPr>
        <w:tc>
          <w:tcPr>
            <w:tcW w:w="395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Suma zadržanej platby</w:t>
            </w:r>
          </w:p>
        </w:tc>
        <w:tc>
          <w:tcPr>
            <w:tcW w:w="28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1B2B9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1B2B9E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p) najvýznamnejších položkách pohľadávok, pričom sa tiež uvádzajú opravné položky za účtovné obdobie, s uvedením stavu na začiatku účtovného obdobia, tvorba, zúčtovanie opravných položiek a stav na konci účtovného obdobia a osobitne sa uvádza dôvod ich tvorby a zúčtovania,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(1) pí</w:t>
      </w:r>
      <w:r w:rsidRPr="0084343B">
        <w:rPr>
          <w:rFonts w:ascii="Arial CE" w:hAnsi="Arial CE"/>
          <w:sz w:val="16"/>
          <w:szCs w:val="16"/>
        </w:rPr>
        <w:t>sm. p)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0"/>
        <w:gridCol w:w="1340"/>
        <w:gridCol w:w="1191"/>
        <w:gridCol w:w="1787"/>
        <w:gridCol w:w="1936"/>
        <w:gridCol w:w="1366"/>
      </w:tblGrid>
      <w:tr w:rsidR="0084343B" w:rsidRPr="0084343B" w:rsidTr="003D3EAB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Tvorba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Zúčtovanie OP z dôvodu vyradenia majetku z 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OP na konci účtovného obdobia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b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d</w:t>
            </w: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e</w:t>
            </w:r>
          </w:p>
        </w:tc>
        <w:tc>
          <w:tcPr>
            <w:tcW w:w="130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rFonts w:cs="Arial"/>
                <w:b w:val="0"/>
                <w:sz w:val="16"/>
                <w:szCs w:val="16"/>
              </w:rPr>
            </w:pPr>
            <w:r w:rsidRPr="0084343B">
              <w:rPr>
                <w:rFonts w:cs="Arial"/>
                <w:b w:val="0"/>
                <w:sz w:val="16"/>
                <w:szCs w:val="16"/>
              </w:rPr>
              <w:t>f</w:t>
            </w: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q) hodnote pohľadávok do lehoty splatnosti a po lehote splatnosti, </w:t>
      </w:r>
    </w:p>
    <w:p w:rsidR="00CD66F3" w:rsidRPr="0084343B" w:rsidRDefault="00CD66F3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>Tabuľka č. 1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84343B">
        <w:rPr>
          <w:rFonts w:ascii="Arial CE" w:hAnsi="Arial CE"/>
          <w:sz w:val="16"/>
          <w:szCs w:val="16"/>
        </w:rPr>
        <w:t>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85"/>
        <w:gridCol w:w="2115"/>
        <w:gridCol w:w="2115"/>
        <w:gridCol w:w="2115"/>
      </w:tblGrid>
      <w:tr w:rsidR="0084343B" w:rsidRPr="0084343B" w:rsidTr="003D3EAB">
        <w:trPr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spolu</w:t>
            </w:r>
          </w:p>
        </w:tc>
      </w:tr>
      <w:tr w:rsidR="0084343B" w:rsidRPr="0084343B" w:rsidTr="003D3EAB">
        <w:trPr>
          <w:trHeight w:hRule="exact" w:val="227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</w:tr>
      <w:tr w:rsidR="0084343B" w:rsidRPr="0084343B" w:rsidTr="003D3E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84343B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 w:rsidRPr="0084343B">
        <w:rPr>
          <w:rFonts w:ascii="Arial CE" w:hAnsi="Arial CE"/>
          <w:sz w:val="16"/>
          <w:szCs w:val="16"/>
        </w:rPr>
        <w:t xml:space="preserve">Tabuľka č. </w:t>
      </w:r>
      <w:r>
        <w:rPr>
          <w:rFonts w:ascii="Arial CE" w:hAnsi="Arial CE"/>
          <w:sz w:val="16"/>
          <w:szCs w:val="16"/>
        </w:rPr>
        <w:t>2</w:t>
      </w:r>
      <w:r w:rsidRPr="0084343B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> bodu (1)</w:t>
      </w:r>
      <w:r w:rsidRPr="0084343B">
        <w:rPr>
          <w:rFonts w:ascii="Arial CE" w:hAnsi="Arial CE"/>
          <w:sz w:val="16"/>
          <w:szCs w:val="16"/>
        </w:rPr>
        <w:t> písm. q)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838"/>
        <w:gridCol w:w="2896"/>
        <w:gridCol w:w="2896"/>
      </w:tblGrid>
      <w:tr w:rsidR="0084343B" w:rsidRPr="0084343B" w:rsidTr="0084343B">
        <w:trPr>
          <w:jc w:val="center"/>
        </w:trPr>
        <w:tc>
          <w:tcPr>
            <w:tcW w:w="38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Pohľadávky podľa zostatkovej</w:t>
            </w:r>
          </w:p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doby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84343B">
        <w:trPr>
          <w:trHeight w:val="121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po lehote splatnosti</w:t>
            </w:r>
          </w:p>
        </w:tc>
        <w:tc>
          <w:tcPr>
            <w:tcW w:w="2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do jedného roka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Krátkodobé pohľadávky spolu</w:t>
            </w:r>
          </w:p>
        </w:tc>
        <w:tc>
          <w:tcPr>
            <w:tcW w:w="289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jeden rok až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so zostatkovou dobou splatnosti dlhšou ako päť rokov</w:t>
            </w:r>
          </w:p>
        </w:tc>
        <w:tc>
          <w:tcPr>
            <w:tcW w:w="2896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84343B">
        <w:trPr>
          <w:trHeight w:val="340"/>
          <w:jc w:val="center"/>
        </w:trPr>
        <w:tc>
          <w:tcPr>
            <w:tcW w:w="38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Dlhodobé pohľadávky spolu</w:t>
            </w:r>
          </w:p>
        </w:tc>
        <w:tc>
          <w:tcPr>
            <w:tcW w:w="28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896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4343B" w:rsidRDefault="0084343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r) hodnote pohľadávok zabezpečených záložným právom alebo inou formou zabezpečenia s uvedením formy zabezpečenia, hodnote pohľadávok, na ktoré sa zriadilo záložné právo a hodnote pohľadávok, pri ktorých má účtovná jednotka obmedzené právo s nimi nakladať,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spacing w:after="14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k bodu (1) pí</w:t>
      </w:r>
      <w:r w:rsidR="0084343B" w:rsidRPr="0084343B">
        <w:rPr>
          <w:rFonts w:ascii="Arial CE" w:hAnsi="Arial CE"/>
          <w:sz w:val="16"/>
          <w:szCs w:val="16"/>
        </w:rPr>
        <w:t>sm. r) o pohľadávkach zabezpečených záložným právom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2"/>
        <w:gridCol w:w="2829"/>
        <w:gridCol w:w="2409"/>
      </w:tblGrid>
      <w:tr w:rsidR="0084343B" w:rsidRPr="0084343B" w:rsidTr="003D3EAB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84343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Hodnota pohľadávky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lastRenderedPageBreak/>
              <w:t>Hodnota pohľadávok, na ktoré sa 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Hodnota pohľadávok, pri ktorých je obmedzené právo s 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 w:line="360" w:lineRule="auto"/>
              <w:ind w:right="-87"/>
              <w:jc w:val="center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84343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s) výpočte odloženej daňovej pohľadávky,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t) zložkách krátkodobého finančného majetku, </w:t>
      </w:r>
    </w:p>
    <w:p w:rsidR="0084343B" w:rsidRDefault="0084343B" w:rsidP="0084343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1 k</w:t>
      </w:r>
      <w:r>
        <w:rPr>
          <w:rFonts w:ascii="Arial CE" w:hAnsi="Arial CE"/>
          <w:sz w:val="16"/>
          <w:szCs w:val="16"/>
        </w:rPr>
        <w:t xml:space="preserve"> bodu (1) </w:t>
      </w:r>
      <w:r w:rsidR="0084343B" w:rsidRPr="0084343B">
        <w:rPr>
          <w:rFonts w:ascii="Arial CE" w:hAnsi="Arial CE"/>
          <w:sz w:val="16"/>
          <w:szCs w:val="16"/>
        </w:rPr>
        <w:t>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395"/>
        <w:gridCol w:w="2806"/>
        <w:gridCol w:w="2429"/>
      </w:tblGrid>
      <w:tr w:rsidR="0084343B" w:rsidRPr="0084343B" w:rsidTr="003D3EAB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4343B">
              <w:rPr>
                <w:rFonts w:ascii="Arial Narrow" w:hAnsi="Arial Narrow"/>
                <w:sz w:val="16"/>
                <w:szCs w:val="16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Cs/>
                <w:sz w:val="16"/>
                <w:szCs w:val="16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bCs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84343B" w:rsidRDefault="0084343B" w:rsidP="0084343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4343B" w:rsidRPr="0084343B" w:rsidRDefault="001B2B9E" w:rsidP="0084343B">
      <w:pPr>
        <w:pStyle w:val="Default"/>
        <w:jc w:val="both"/>
        <w:rPr>
          <w:rFonts w:ascii="Arial CE" w:hAnsi="Arial CE"/>
          <w:sz w:val="16"/>
          <w:szCs w:val="16"/>
        </w:rPr>
      </w:pPr>
      <w:r>
        <w:rPr>
          <w:rFonts w:ascii="Arial CE" w:hAnsi="Arial CE"/>
          <w:sz w:val="16"/>
          <w:szCs w:val="16"/>
        </w:rPr>
        <w:t>Tabuľka č.</w:t>
      </w:r>
      <w:r w:rsidR="0084343B" w:rsidRPr="0084343B">
        <w:rPr>
          <w:rFonts w:ascii="Arial CE" w:hAnsi="Arial CE"/>
          <w:sz w:val="16"/>
          <w:szCs w:val="16"/>
        </w:rPr>
        <w:t>2 k</w:t>
      </w:r>
      <w:r>
        <w:rPr>
          <w:rFonts w:ascii="Arial CE" w:hAnsi="Arial CE"/>
          <w:sz w:val="16"/>
          <w:szCs w:val="16"/>
        </w:rPr>
        <w:t> bodu (1)</w:t>
      </w:r>
      <w:r w:rsidR="0084343B" w:rsidRPr="0084343B">
        <w:rPr>
          <w:rFonts w:ascii="Arial CE" w:hAnsi="Arial CE"/>
          <w:sz w:val="16"/>
          <w:szCs w:val="16"/>
        </w:rPr>
        <w:t> písm. t)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499"/>
        <w:gridCol w:w="1787"/>
        <w:gridCol w:w="1243"/>
        <w:gridCol w:w="1310"/>
        <w:gridCol w:w="1791"/>
      </w:tblGrid>
      <w:tr w:rsidR="0084343B" w:rsidRPr="0084343B" w:rsidTr="003D3EAB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Bežné účtovné obdobie</w:t>
            </w:r>
          </w:p>
        </w:tc>
      </w:tr>
      <w:tr w:rsidR="0084343B" w:rsidRPr="0084343B" w:rsidTr="003D3EAB">
        <w:trPr>
          <w:jc w:val="center"/>
        </w:trPr>
        <w:tc>
          <w:tcPr>
            <w:tcW w:w="3331" w:type="dxa"/>
            <w:vMerge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Prírastky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Úbytky</w:t>
            </w:r>
          </w:p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84343B">
              <w:rPr>
                <w:sz w:val="16"/>
                <w:szCs w:val="16"/>
              </w:rPr>
              <w:t>Stav na konci účtovného obdobia</w:t>
            </w:r>
          </w:p>
        </w:tc>
      </w:tr>
      <w:tr w:rsidR="0084343B" w:rsidRPr="0084343B" w:rsidTr="003D3EAB">
        <w:trPr>
          <w:trHeight w:val="74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1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24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4343B">
              <w:rPr>
                <w:b w:val="0"/>
                <w:sz w:val="16"/>
                <w:szCs w:val="16"/>
              </w:rPr>
              <w:t>e</w:t>
            </w: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Dlhové CP so splatnosťou do jedného roka 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4343B" w:rsidRPr="0084343B" w:rsidTr="003D3EAB">
        <w:trPr>
          <w:trHeight w:val="340"/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4343B" w:rsidRPr="0084343B" w:rsidRDefault="0084343B" w:rsidP="0084343B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84343B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84343B" w:rsidRPr="0084343B" w:rsidRDefault="0084343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4343B" w:rsidRPr="00FC4C2C" w:rsidRDefault="0084343B" w:rsidP="0084343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u) ocenení krátkodobého finančného majetku ku dňu, ku ktorému sa zostavuje účtovná závierka reálnou hodnotou alebo metódou vlastného imania a vplyve takého ocenenia na výsledok hospodárenia a na výšku vlastného imania, </w:t>
      </w: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u)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26"/>
        <w:gridCol w:w="2051"/>
        <w:gridCol w:w="2363"/>
        <w:gridCol w:w="1690"/>
      </w:tblGrid>
      <w:tr w:rsidR="00414CE6" w:rsidRPr="00414CE6" w:rsidTr="003D3EAB">
        <w:trPr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Zvýšenie/ zníženie hodnoty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výsledok hospodárenia 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Vplyv ocenenia</w:t>
            </w:r>
            <w:r w:rsidRPr="00414CE6">
              <w:rPr>
                <w:sz w:val="16"/>
                <w:szCs w:val="16"/>
              </w:rPr>
              <w:br/>
              <w:t>na vlastné imanie</w:t>
            </w:r>
          </w:p>
        </w:tc>
      </w:tr>
      <w:tr w:rsidR="00414CE6" w:rsidRPr="00414CE6" w:rsidTr="003D3EAB">
        <w:trPr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2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v) opravných položkách ku krátkodobému finančnému majetku za účtovné obdobie, s uvedením stavu na začiatku účtovného obdobia, tvorby, zúčtovania opravných položiek k nemu a ich stavu na konci účtovného obdobia, pričom osobitne sa uvádza dôvod ich tvorby a zúčtovania, </w:t>
      </w:r>
    </w:p>
    <w:p w:rsidR="00CD66F3" w:rsidRDefault="00CD66F3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 xml:space="preserve">písm. v)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868"/>
        <w:gridCol w:w="1221"/>
        <w:gridCol w:w="868"/>
        <w:gridCol w:w="1690"/>
        <w:gridCol w:w="1809"/>
        <w:gridCol w:w="1174"/>
      </w:tblGrid>
      <w:tr w:rsidR="00414CE6" w:rsidRPr="00414CE6" w:rsidTr="003D3EAB">
        <w:trPr>
          <w:jc w:val="center"/>
        </w:trPr>
        <w:tc>
          <w:tcPr>
            <w:tcW w:w="27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OP na začiatku </w:t>
            </w:r>
            <w:r w:rsidRPr="00414CE6">
              <w:rPr>
                <w:sz w:val="16"/>
                <w:szCs w:val="16"/>
              </w:rPr>
              <w:lastRenderedPageBreak/>
              <w:t>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>Tvorba </w:t>
            </w:r>
            <w:r w:rsidRPr="00414CE6">
              <w:rPr>
                <w:sz w:val="16"/>
                <w:szCs w:val="16"/>
              </w:rPr>
              <w:br/>
            </w:r>
            <w:r w:rsidRPr="00414CE6">
              <w:rPr>
                <w:sz w:val="16"/>
                <w:szCs w:val="16"/>
              </w:rPr>
              <w:lastRenderedPageBreak/>
              <w:t>OP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Zúčtovanie OP z dôvodu </w:t>
            </w:r>
            <w:r w:rsidRPr="00414CE6">
              <w:rPr>
                <w:sz w:val="16"/>
                <w:szCs w:val="16"/>
              </w:rPr>
              <w:lastRenderedPageBreak/>
              <w:t>zániku opodstatnenosti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Zúčtovanie OP z dôvodu </w:t>
            </w:r>
            <w:r w:rsidRPr="00414CE6">
              <w:rPr>
                <w:sz w:val="16"/>
                <w:szCs w:val="16"/>
              </w:rPr>
              <w:lastRenderedPageBreak/>
              <w:t>vyradenia majetku z účtovníctva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lastRenderedPageBreak/>
              <w:t xml:space="preserve">Stav OP na konci </w:t>
            </w:r>
            <w:r w:rsidRPr="00414CE6">
              <w:rPr>
                <w:sz w:val="16"/>
                <w:szCs w:val="16"/>
              </w:rPr>
              <w:lastRenderedPageBreak/>
              <w:t>účtovného obdobia</w:t>
            </w:r>
          </w:p>
        </w:tc>
      </w:tr>
      <w:tr w:rsidR="00414CE6" w:rsidRPr="00414CE6" w:rsidTr="003D3EAB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lastRenderedPageBreak/>
              <w:t>a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8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6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7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1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414CE6">
              <w:rPr>
                <w:b w:val="0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Ostatné realizovateľné 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w) krátkodobom finančnom majetku, na ktorý bolo zriadené záložné právo a o krátkodobom finančnom majetku, pri ktorom má účtovná jednotka obmedzené právo s ním nakladať,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písm. w)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000"/>
        <w:gridCol w:w="2630"/>
      </w:tblGrid>
      <w:tr w:rsidR="00414CE6" w:rsidRPr="00414CE6" w:rsidTr="003D3EAB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Hodnota za bežné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sz w:val="16"/>
                <w:szCs w:val="16"/>
              </w:rPr>
              <w:t>Krátkodobý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 w:line="360" w:lineRule="auto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x) vlastných akciách, a to o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dôvode nadobudnutia vlastných akcií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počte a menovitej hodnote nadobudnutých vlastných akcií počas účtovného obdobia a o počte a menovitej hodnote prevedených vlastných akcií počas účtovného obdobia, pričom sa uvádza percentuálna hodnota týchto vlastných akcií na upísanom základnom imaní,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počte a protihodnote, za ktorú sa vlastné akcie počas účtovného obdobia nadobudli a o počte a protihodnote, za ktorú sa vlastné akcie počas účtovného obdobia previedli na inú osobu,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počte, menovitej hodnote a protihodnote, za ktorú sa vlastné akcie nadobudli a ktoré účtovná jednotka má v držbe k poslednému dňu účtovného obdobia; uvádza sa aj ich percentuálny podiel na upísanom základnom imaní, </w:t>
      </w: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y) významných položkách účtov časového rozlíšenia. </w:t>
      </w:r>
    </w:p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(1) </w:t>
      </w:r>
      <w:r w:rsidRPr="00414CE6">
        <w:rPr>
          <w:rFonts w:ascii="Arial CE" w:hAnsi="Arial CE"/>
          <w:sz w:val="16"/>
          <w:szCs w:val="16"/>
        </w:rPr>
        <w:t> písm. y)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392"/>
        <w:gridCol w:w="2681"/>
        <w:gridCol w:w="2557"/>
      </w:tblGrid>
      <w:tr w:rsidR="00414CE6" w:rsidRPr="00414CE6" w:rsidTr="003D3EAB">
        <w:trPr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Opis položky časového rozlíšenia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6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 xml:space="preserve">Náklady budúcich období dlhodobé, z toho: 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b/>
                <w:sz w:val="16"/>
                <w:szCs w:val="16"/>
              </w:rPr>
            </w:pPr>
            <w:r w:rsidRPr="00414CE6">
              <w:rPr>
                <w:rFonts w:ascii="Arial Narrow" w:hAnsi="Arial Narrow" w:cs="Arial"/>
                <w:b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top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0"/>
          <w:jc w:val="center"/>
        </w:trPr>
        <w:tc>
          <w:tcPr>
            <w:tcW w:w="457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 w:cs="Arial"/>
                <w:sz w:val="16"/>
                <w:szCs w:val="16"/>
              </w:rPr>
            </w:pPr>
          </w:p>
        </w:tc>
        <w:tc>
          <w:tcPr>
            <w:tcW w:w="27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664" w:type="dxa"/>
            <w:tcBorders>
              <w:bottom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K pasívam súvahy sa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a) vlastnom imaní, a to: </w:t>
      </w: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opis základného imania najmä počet akcií, ich menovitá hodnota, práva spojené s jednotlivými druhmi akcií, splatené základné imanie,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počet a menovitá hodnota akcií upísaných počas účtovného obdobia a iný titul zmeny vlastného imania počas účtovného obdobia,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rozdelenie účtovného zisku alebo vysporiadanie účtovnej straty vykázanej v predchádzajúcom účtovnom období, </w:t>
      </w:r>
    </w:p>
    <w:p w:rsidR="00CD66F3" w:rsidRDefault="00CD66F3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prehľad o sumách, ktoré neboli účtované ako náklad alebo výnos, ale priamo na účty vlastného imania, najmä zmeny reálnej hodnoty majetku, zmeny hodnoty majetku pri použití metódy vlastného imania </w:t>
      </w:r>
    </w:p>
    <w:p w:rsidR="00CD66F3" w:rsidRDefault="00CD66F3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zisk na akciu alebo podiel na základnom imaní, </w:t>
      </w:r>
    </w:p>
    <w:p w:rsidR="00CD66F3" w:rsidRDefault="00CD66F3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navrhnuté rozdelenie účtovného zisku alebo vysporiadania účtovnej straty, </w:t>
      </w:r>
    </w:p>
    <w:p w:rsidR="00414CE6" w:rsidRPr="00FC4C2C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201"/>
        <w:gridCol w:w="2429"/>
      </w:tblGrid>
      <w:tr w:rsidR="00414CE6" w:rsidRPr="00414CE6" w:rsidTr="003D3EAB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414CE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</w:t>
      </w:r>
      <w:r>
        <w:rPr>
          <w:rFonts w:ascii="Arial CE" w:hAnsi="Arial CE"/>
          <w:sz w:val="16"/>
          <w:szCs w:val="16"/>
        </w:rPr>
        <w:t>2</w:t>
      </w:r>
      <w:r w:rsidRPr="00414CE6">
        <w:rPr>
          <w:rFonts w:ascii="Arial CE" w:hAnsi="Arial CE"/>
          <w:sz w:val="16"/>
          <w:szCs w:val="16"/>
        </w:rPr>
        <w:t xml:space="preserve">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a) bod 3 – o rozdelení účtovného zisku alebo o vysporiadaní účtovnej straty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7201"/>
        <w:gridCol w:w="2429"/>
      </w:tblGrid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Účtovná strata</w:t>
            </w:r>
          </w:p>
        </w:tc>
        <w:tc>
          <w:tcPr>
            <w:tcW w:w="24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Vysporiadanie účtovnej straty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sz w:val="16"/>
                <w:szCs w:val="16"/>
              </w:rPr>
              <w:t>Bežné účtovné obdobie</w:t>
            </w: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zákonného rezervného fondu</w:t>
            </w:r>
          </w:p>
        </w:tc>
        <w:tc>
          <w:tcPr>
            <w:tcW w:w="242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Zo štatutárnych a ostatných fondov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Z nerozdeleného zisku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Úhrada straty spoločníkmi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Prevod do neuhradenej straty minulých rokov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30"/>
          <w:jc w:val="center"/>
        </w:trPr>
        <w:tc>
          <w:tcPr>
            <w:tcW w:w="72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 xml:space="preserve">Iné </w:t>
            </w:r>
          </w:p>
        </w:tc>
        <w:tc>
          <w:tcPr>
            <w:tcW w:w="24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414CE6">
        <w:trPr>
          <w:trHeight w:val="345"/>
          <w:jc w:val="center"/>
        </w:trPr>
        <w:tc>
          <w:tcPr>
            <w:tcW w:w="72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Spolu </w:t>
            </w:r>
          </w:p>
        </w:tc>
        <w:tc>
          <w:tcPr>
            <w:tcW w:w="2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414CE6" w:rsidRDefault="00414CE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jednotlivých druhoch rezerv za bežné účtovné obdobie s uvedením ich stavu na začiatku bežného účtovného obdobia, ich tvorba, použitie, zrušenie počas bežného účtovného obdobia, ich stav na konci účtovného obdobia, pričom sa uvedie predpokladaný rok použitia rezerv, </w:t>
      </w:r>
    </w:p>
    <w:p w:rsidR="00414CE6" w:rsidRDefault="00414CE6" w:rsidP="00414CE6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18"/>
        <w:gridCol w:w="1770"/>
        <w:gridCol w:w="1048"/>
        <w:gridCol w:w="13"/>
        <w:gridCol w:w="1021"/>
        <w:gridCol w:w="29"/>
        <w:gridCol w:w="1040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Bežné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Stav na začiatku 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37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55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  <w:r w:rsidRPr="00414CE6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414CE6">
        <w:rPr>
          <w:rFonts w:ascii="Arial CE" w:hAnsi="Arial CE"/>
          <w:sz w:val="16"/>
          <w:szCs w:val="16"/>
        </w:rPr>
        <w:t>písm. b)</w:t>
      </w: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216"/>
        <w:gridCol w:w="1770"/>
        <w:gridCol w:w="1048"/>
        <w:gridCol w:w="13"/>
        <w:gridCol w:w="1044"/>
        <w:gridCol w:w="6"/>
        <w:gridCol w:w="1042"/>
        <w:gridCol w:w="1493"/>
      </w:tblGrid>
      <w:tr w:rsidR="00414CE6" w:rsidRPr="00414CE6" w:rsidTr="003D3EAB">
        <w:trPr>
          <w:trHeight w:val="330"/>
          <w:jc w:val="center"/>
        </w:trPr>
        <w:tc>
          <w:tcPr>
            <w:tcW w:w="1669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Názov položky</w:t>
            </w:r>
          </w:p>
        </w:tc>
        <w:tc>
          <w:tcPr>
            <w:tcW w:w="3331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začiatku</w:t>
            </w:r>
          </w:p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 xml:space="preserve">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Tvorba</w:t>
            </w:r>
          </w:p>
        </w:tc>
        <w:tc>
          <w:tcPr>
            <w:tcW w:w="549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Použitie</w:t>
            </w:r>
          </w:p>
        </w:tc>
        <w:tc>
          <w:tcPr>
            <w:tcW w:w="544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414CE6">
              <w:rPr>
                <w:sz w:val="16"/>
                <w:szCs w:val="16"/>
              </w:rPr>
              <w:t>Stav na konci účtovného obdobia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414CE6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4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49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544" w:type="pct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7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45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414CE6">
              <w:rPr>
                <w:rFonts w:ascii="Arial Narrow" w:hAnsi="Arial Narrow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414CE6" w:rsidRPr="00414CE6" w:rsidTr="003D3EAB">
        <w:trPr>
          <w:trHeight w:val="330"/>
          <w:jc w:val="center"/>
        </w:trPr>
        <w:tc>
          <w:tcPr>
            <w:tcW w:w="16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414CE6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14CE6" w:rsidRPr="00414CE6" w:rsidRDefault="00414CE6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414CE6" w:rsidRPr="00414CE6" w:rsidRDefault="00414CE6" w:rsidP="00414CE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CD66F3" w:rsidRDefault="00CD66F3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záväzkov do lehoty splatnosti a po lehote splatnosti, </w:t>
      </w:r>
    </w:p>
    <w:p w:rsid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štruktúre záväzkov podľa zostatkovej doby splatnosti v členení v nadväznosti na položky súvahy; uvádza sa hodnota záväzkov so zostatkovou dobou splatnosti viac ako päť rokov,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c) a d)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94"/>
        <w:gridCol w:w="3030"/>
        <w:gridCol w:w="2706"/>
      </w:tblGrid>
      <w:tr w:rsidR="003D3EAB" w:rsidRPr="003D3EAB" w:rsidTr="003D3EA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21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hodnote záväzku zabezpečenom záložným právom alebo zabezpečenom inou formou zabezpečenia, a to s uvedením formy zabezpečenia,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výpočte odloženého daňového záväzku, </w:t>
      </w:r>
    </w:p>
    <w:p w:rsidR="003D3EAB" w:rsidRDefault="003D3EAB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087"/>
        <w:gridCol w:w="2762"/>
        <w:gridCol w:w="2781"/>
      </w:tblGrid>
      <w:tr w:rsidR="003D3EAB" w:rsidRPr="003D3EAB" w:rsidTr="003D3EAB">
        <w:trPr>
          <w:trHeight w:val="493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466"/>
          <w:jc w:val="center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427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Zaúčtovaná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FC4C2C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záväzkoch zo sociálneho fondu, s uvedením stavu na začiatku bežného účtovného obdobia, tvorby a čerpaní sociálneho fondu počas bežného účtovného obdobia a stavu na konci účtovného obdobia, </w:t>
      </w:r>
    </w:p>
    <w:p w:rsidR="00CD66F3" w:rsidRDefault="00CD66F3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459"/>
        <w:gridCol w:w="2581"/>
        <w:gridCol w:w="2590"/>
      </w:tblGrid>
      <w:tr w:rsidR="003D3EAB" w:rsidRPr="003D3EAB" w:rsidTr="003D3EAB">
        <w:trPr>
          <w:trHeight w:val="538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lastRenderedPageBreak/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vydaných dlhopisoch, najmä ich menovitá hodnota, emisný kurz, úrok a splatnosť, </w:t>
      </w:r>
    </w:p>
    <w:p w:rsidR="00CD66F3" w:rsidRDefault="00CD66F3" w:rsidP="003D3EAB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h)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74"/>
        <w:gridCol w:w="1472"/>
        <w:gridCol w:w="1471"/>
        <w:gridCol w:w="1471"/>
        <w:gridCol w:w="1471"/>
        <w:gridCol w:w="1471"/>
      </w:tblGrid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Splatnosť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bankových úveroch, pôžičkách a návratných finančných výpomociach, pričom sa uvádza najmä mena, v ktorej boli poskytnuté, charakter, hodnota v cudzej mene a hodnota v eurách, výška úroku, splatnosť, forma zabezpečenia, </w:t>
      </w:r>
    </w:p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č.1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30"/>
        <w:gridCol w:w="818"/>
        <w:gridCol w:w="919"/>
        <w:gridCol w:w="1138"/>
        <w:gridCol w:w="1764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8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86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bankové úvery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č.2 k</w:t>
      </w:r>
      <w:r w:rsidR="001B2B9E">
        <w:rPr>
          <w:rFonts w:ascii="Arial CE" w:hAnsi="Arial CE"/>
          <w:sz w:val="16"/>
          <w:szCs w:val="16"/>
        </w:rPr>
        <w:t xml:space="preserve"> bodu (2) </w:t>
      </w:r>
      <w:r w:rsidRPr="003D3EAB">
        <w:rPr>
          <w:rFonts w:ascii="Arial CE" w:hAnsi="Arial CE"/>
          <w:sz w:val="16"/>
          <w:szCs w:val="16"/>
        </w:rPr>
        <w:t>písm. i)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131"/>
        <w:gridCol w:w="818"/>
        <w:gridCol w:w="948"/>
        <w:gridCol w:w="1123"/>
        <w:gridCol w:w="1749"/>
        <w:gridCol w:w="1861"/>
      </w:tblGrid>
      <w:tr w:rsidR="003D3EAB" w:rsidRPr="003D3EAB" w:rsidTr="003D3EAB">
        <w:trPr>
          <w:trHeight w:val="99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Mena</w:t>
            </w:r>
          </w:p>
        </w:tc>
        <w:tc>
          <w:tcPr>
            <w:tcW w:w="9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Úrok</w:t>
            </w:r>
            <w:r w:rsidRPr="003D3EAB">
              <w:rPr>
                <w:sz w:val="16"/>
                <w:szCs w:val="16"/>
              </w:rPr>
              <w:br/>
              <w:t>p. a.</w:t>
            </w:r>
            <w:r w:rsidRPr="003D3EAB">
              <w:rPr>
                <w:sz w:val="16"/>
                <w:szCs w:val="16"/>
              </w:rPr>
              <w:br/>
              <w:t>v %</w:t>
            </w:r>
          </w:p>
        </w:tc>
        <w:tc>
          <w:tcPr>
            <w:tcW w:w="112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Dátum splatnosti</w:t>
            </w:r>
          </w:p>
        </w:tc>
        <w:tc>
          <w:tcPr>
            <w:tcW w:w="174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bežné účtovné obdobie</w:t>
            </w:r>
          </w:p>
        </w:tc>
        <w:tc>
          <w:tcPr>
            <w:tcW w:w="186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Suma istiny v príslušnej mene za 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Cs/>
                <w:sz w:val="16"/>
                <w:szCs w:val="16"/>
              </w:rPr>
              <w:t>a</w:t>
            </w: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9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2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4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861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Dlhodobé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pôžičky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9630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Krátkodobé finančné výpomoci</w:t>
            </w:r>
            <w:r w:rsidRPr="003D3EAB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3131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818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top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45"/>
          <w:jc w:val="center"/>
        </w:trPr>
        <w:tc>
          <w:tcPr>
            <w:tcW w:w="3131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Cs/>
                <w:sz w:val="16"/>
                <w:szCs w:val="16"/>
              </w:rPr>
            </w:pPr>
          </w:p>
        </w:tc>
        <w:tc>
          <w:tcPr>
            <w:tcW w:w="818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48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3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9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61" w:type="dxa"/>
            <w:tcBorders>
              <w:bottom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Default="003D3EAB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významných položkách časového rozlíšenia výdavkov budúcich období a výnosov budúcich období.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3D3EAB" w:rsidRDefault="003D3EAB" w:rsidP="003D3EAB">
      <w:pPr>
        <w:pStyle w:val="Default"/>
        <w:jc w:val="both"/>
        <w:rPr>
          <w:rFonts w:ascii="Arial CE" w:hAnsi="Arial CE"/>
          <w:sz w:val="16"/>
          <w:szCs w:val="16"/>
        </w:rPr>
      </w:pPr>
      <w:r w:rsidRPr="003D3EAB">
        <w:rPr>
          <w:rFonts w:ascii="Arial CE" w:hAnsi="Arial CE"/>
          <w:sz w:val="16"/>
          <w:szCs w:val="16"/>
        </w:rPr>
        <w:t>Tabuľka k</w:t>
      </w:r>
      <w:r w:rsidR="001B2B9E">
        <w:rPr>
          <w:rFonts w:ascii="Arial CE" w:hAnsi="Arial CE"/>
          <w:sz w:val="16"/>
          <w:szCs w:val="16"/>
        </w:rPr>
        <w:t> bodu (2)</w:t>
      </w:r>
      <w:r w:rsidRPr="003D3EAB">
        <w:rPr>
          <w:rFonts w:ascii="Arial CE" w:hAnsi="Arial CE"/>
          <w:sz w:val="16"/>
          <w:szCs w:val="16"/>
        </w:rPr>
        <w:t> písm. j)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658"/>
        <w:gridCol w:w="2429"/>
      </w:tblGrid>
      <w:tr w:rsidR="003D3EAB" w:rsidRPr="003D3EAB" w:rsidTr="003D3EAB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3EAB" w:rsidRPr="003D3EAB" w:rsidRDefault="003D3EAB" w:rsidP="003D3EAB">
            <w:pPr>
              <w:pStyle w:val="TopHeader"/>
              <w:ind w:right="-87"/>
              <w:rPr>
                <w:sz w:val="16"/>
                <w:szCs w:val="16"/>
              </w:rPr>
            </w:pPr>
            <w:r w:rsidRPr="003D3EAB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3D3EAB">
              <w:rPr>
                <w:rFonts w:ascii="Arial Narrow" w:hAnsi="Arial Narrow"/>
                <w:b/>
                <w:bCs/>
                <w:sz w:val="16"/>
                <w:szCs w:val="16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3D3EAB" w:rsidRPr="003D3EAB" w:rsidTr="003D3EAB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D3EAB" w:rsidRPr="003D3EAB" w:rsidRDefault="003D3EAB" w:rsidP="003D3EAB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3D3EAB" w:rsidRDefault="003D3EAB" w:rsidP="003D3EAB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3D3EAB" w:rsidRPr="00FC4C2C" w:rsidRDefault="003D3EAB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Pri majetku prenajatom formou finančného prenájmu v poznámkach prenajímateľa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prenajímateľa a finančný výnos,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prenajímateľa a finančný výnos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1"/>
        <w:gridCol w:w="1329"/>
        <w:gridCol w:w="1772"/>
        <w:gridCol w:w="1110"/>
        <w:gridCol w:w="1253"/>
        <w:gridCol w:w="1624"/>
        <w:gridCol w:w="951"/>
      </w:tblGrid>
      <w:tr w:rsidR="00811B70" w:rsidRPr="00811B70" w:rsidTr="00BE6F7E">
        <w:trPr>
          <w:trHeight w:val="475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7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9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(4) Pri majetku prenajatom formou finančného prenájmu v poznámkach nájomcu sa uvádza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celková suma dohodnutých platieb ku dňu, ku ktorému sa zostavuje účtovná závierka, v členení na istinu u nájomcu a finančný náklad,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suma istiny u nájomcu a finančný náklad podľa doby splatnosti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do jedného roka vrátane, </w:t>
      </w:r>
    </w:p>
    <w:p w:rsidR="00FC4C2C" w:rsidRPr="00FC4C2C" w:rsidRDefault="00FC4C2C" w:rsidP="00FC4C2C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viac ako jeden rok a do piatich rokov vrátane, </w:t>
      </w:r>
    </w:p>
    <w:p w:rsidR="00FC4C2C" w:rsidRDefault="00FC4C2C" w:rsidP="00FC4C2C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viac ako päť rokov. </w:t>
      </w:r>
    </w:p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(4)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659"/>
        <w:gridCol w:w="1261"/>
        <w:gridCol w:w="1525"/>
        <w:gridCol w:w="1152"/>
        <w:gridCol w:w="1283"/>
        <w:gridCol w:w="1575"/>
        <w:gridCol w:w="1175"/>
      </w:tblGrid>
      <w:tr w:rsidR="00811B70" w:rsidRPr="00811B70" w:rsidTr="00BE6F7E">
        <w:trPr>
          <w:trHeight w:val="42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</w:t>
            </w:r>
            <w:r w:rsidRPr="00811B70">
              <w:rPr>
                <w:sz w:val="16"/>
                <w:szCs w:val="16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87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Splatnosť</w:t>
            </w: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od jedného roka </w:t>
            </w:r>
          </w:p>
          <w:p w:rsidR="001B2B9E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do piatich rokov </w:t>
            </w:r>
          </w:p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viac ako päť rokov</w:t>
            </w:r>
          </w:p>
        </w:tc>
      </w:tr>
      <w:tr w:rsidR="00811B70" w:rsidRPr="00811B70" w:rsidTr="00BE6F7E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sz w:val="16"/>
                <w:szCs w:val="16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Pr="00FC4C2C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O odloženej dani z príjmov sa uvádzajú informácie o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odložených daní z príjmov účtovaných v bežnom účtovnom období ako náklad alebo výnos vyplývajúcej zo zmeny sadzby dane z príjmov,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sume odloženej daňovej pohľadávky účtovanej v bežnom účtovnom období týkajúcej sa umorenia daňovej straty, nevyužitých daňových odpočtov a iných nárokov, ako aj dočasných rozdielov predchádzajúcich účtovných období, ku ktorým sa v predchádzajúcich účtovných obdobiach odložená daňová pohľadávka neúčtovala,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sume odloženého daňového záväzku, ktorý vznikol z dôvodu neúčtovania tej časti odloženej daňovej pohľadávky v bežnom účtovnom období, o ktorej sa účtovalo v predchádzajúcich účtovných obdobiach,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sume neuplatneného umorenia daňovej straty, nevyužitých daňových odpočtov a iných nárokov a odpočítateľných dočasných rozdielov, ku ktorým nebola účtovaná odložená daňová pohľadávka, </w:t>
      </w: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odloženej dani z príjmov, ktorá sa vzťahuje k položkám účtovaným priamo na účty vlastného imania bez účtovania na účty nákladov a výnosov,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a) až e)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12"/>
        <w:gridCol w:w="1775"/>
        <w:gridCol w:w="1743"/>
      </w:tblGrid>
      <w:tr w:rsidR="000344F6" w:rsidRPr="000344F6" w:rsidTr="00BE6F7E">
        <w:trPr>
          <w:trHeight w:val="840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475"/>
          <w:jc w:val="center"/>
        </w:trPr>
        <w:tc>
          <w:tcPr>
            <w:tcW w:w="58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35"/>
          <w:jc w:val="center"/>
        </w:trPr>
        <w:tc>
          <w:tcPr>
            <w:tcW w:w="586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775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557"/>
          <w:jc w:val="center"/>
        </w:trPr>
        <w:tc>
          <w:tcPr>
            <w:tcW w:w="586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0344F6">
        <w:trPr>
          <w:trHeight w:val="698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553"/>
          <w:jc w:val="center"/>
        </w:trPr>
        <w:tc>
          <w:tcPr>
            <w:tcW w:w="58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7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vzťahu medzi sumou splatnej dane z príjmov a sumou odloženej dane z príjmov a medzi výsledkom hospodárenia pred zdanením, a to číselné porovnanie sumy splatnej dane z príjmov a </w:t>
      </w:r>
      <w:r w:rsidRPr="00FC4C2C">
        <w:rPr>
          <w:rFonts w:ascii="Arial CE" w:hAnsi="Arial CE"/>
          <w:sz w:val="20"/>
          <w:szCs w:val="20"/>
        </w:rPr>
        <w:lastRenderedPageBreak/>
        <w:t xml:space="preserve">sumy odloženej dane z príjmov a výsledku hospodárenia pred zdanením vynásobeným príslušnou sadzbou dane z príjmov, </w:t>
      </w:r>
    </w:p>
    <w:p w:rsidR="00FC4C2C" w:rsidRPr="00FC4C2C" w:rsidRDefault="00FC4C2C" w:rsidP="00FC4C2C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zmene sadzby dane z príjmov.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(5) písm. f) a g)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733"/>
        <w:gridCol w:w="2068"/>
        <w:gridCol w:w="690"/>
        <w:gridCol w:w="690"/>
        <w:gridCol w:w="2069"/>
        <w:gridCol w:w="690"/>
        <w:gridCol w:w="690"/>
      </w:tblGrid>
      <w:tr w:rsidR="000344F6" w:rsidRPr="000344F6" w:rsidTr="00BE6F7E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Názov 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Daň v %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Výsledok hospodárenia 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Odložená daň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jc w:val="center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0344F6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Informácie o významných položkách majetku a záväzkoch zabezpečených derivátmi, pričom sa uvádza forma tohto zabezpečenia a uvádza sa zmena reálnej hodnoty v priebehu účtovného obdobia. </w:t>
      </w:r>
    </w:p>
    <w:p w:rsidR="00FC4C2C" w:rsidRDefault="00FC4C2C" w:rsidP="00FC4C2C">
      <w:pPr>
        <w:pStyle w:val="Default"/>
        <w:jc w:val="both"/>
        <w:rPr>
          <w:rFonts w:ascii="Arial CE" w:hAnsi="Arial CE"/>
          <w:b/>
          <w:bCs/>
          <w:sz w:val="20"/>
          <w:szCs w:val="20"/>
        </w:rPr>
      </w:pPr>
    </w:p>
    <w:p w:rsidR="00FC4C2C" w:rsidRDefault="00FC4C2C" w:rsidP="00FC4C2C">
      <w:pPr>
        <w:pStyle w:val="Default"/>
        <w:jc w:val="center"/>
        <w:rPr>
          <w:rFonts w:ascii="Arial CE" w:hAnsi="Arial CE"/>
          <w:b/>
          <w:bCs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Informácie, ktoré vysvetľujú a dopĺňajú položky výkazu ziskov a strát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položkám výnosov a nákladov sa v poznámkach uvádzajú doplňujúce a vysvetľujúce informácie o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sume tržieb za vlastné výkony a tovar s uvedením ich opisu a hodnoty tržieb podľa jednotlivých typov výrobkov a služieb účtovnej jednotky,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1593"/>
        <w:gridCol w:w="1007"/>
        <w:gridCol w:w="1672"/>
        <w:gridCol w:w="1007"/>
        <w:gridCol w:w="1672"/>
        <w:gridCol w:w="1007"/>
        <w:gridCol w:w="1672"/>
      </w:tblGrid>
      <w:tr w:rsidR="00811B70" w:rsidRPr="00811B70" w:rsidTr="00BE6F7E">
        <w:trPr>
          <w:trHeight w:val="330"/>
          <w:jc w:val="center"/>
        </w:trPr>
        <w:tc>
          <w:tcPr>
            <w:tcW w:w="155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Typ výrobkov, tovarov, služieb 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(napríklad B)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B2B9E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Typ výrobkov, tovarov, služieb</w:t>
            </w:r>
          </w:p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 (napríklad C)</w:t>
            </w:r>
          </w:p>
        </w:tc>
      </w:tr>
      <w:tr w:rsidR="00811B70" w:rsidRPr="00811B70" w:rsidTr="00BE6F7E">
        <w:trPr>
          <w:trHeight w:val="902"/>
          <w:jc w:val="center"/>
        </w:trPr>
        <w:tc>
          <w:tcPr>
            <w:tcW w:w="1556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16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g</w:t>
            </w: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15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zmene stavu vnútroorganizačných zásob; ak sa zmena ich stavu nerovná rozdielu medzi stavom netto na konci predchádzajúceho účtovného obdobia a stavom netto na konci bežného účtovného obdobia, uvádzajú sa dôvody vzniku tohto rozdielu podľa jednotlivých položiek zásob, najmä manká a škody, zmena metódy oceňovania, dary, </w:t>
      </w: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624"/>
        <w:gridCol w:w="1181"/>
        <w:gridCol w:w="1150"/>
        <w:gridCol w:w="1361"/>
        <w:gridCol w:w="1497"/>
        <w:gridCol w:w="1817"/>
      </w:tblGrid>
      <w:tr w:rsidR="00811B70" w:rsidRPr="00811B70" w:rsidTr="00BE6F7E">
        <w:trPr>
          <w:trHeight w:val="805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lastRenderedPageBreak/>
              <w:t>Názov 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 xml:space="preserve">Zmena stavu vnútroorganizačných zásob </w:t>
            </w:r>
          </w:p>
        </w:tc>
      </w:tr>
      <w:tr w:rsidR="00811B70" w:rsidRPr="00811B70" w:rsidTr="00BE6F7E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144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e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f</w:t>
            </w:r>
          </w:p>
        </w:tc>
      </w:tr>
      <w:tr w:rsidR="00811B70" w:rsidRPr="00811B70" w:rsidTr="00BE6F7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Nedokončená výroba</w:t>
            </w:r>
            <w:r w:rsidRPr="00811B70">
              <w:rPr>
                <w:rFonts w:ascii="Arial Narrow" w:hAnsi="Arial Narrow"/>
                <w:sz w:val="16"/>
                <w:szCs w:val="16"/>
              </w:rPr>
              <w:br/>
              <w:t>a 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Manká a 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B2B9E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Zmena stavu vnútroor</w:t>
            </w:r>
            <w:r w:rsidR="001B2B9E">
              <w:rPr>
                <w:rFonts w:ascii="Arial Narrow" w:hAnsi="Arial Narrow"/>
                <w:b/>
                <w:bCs/>
                <w:sz w:val="16"/>
                <w:szCs w:val="16"/>
              </w:rPr>
              <w:t>ga</w:t>
            </w: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 xml:space="preserve">nizačných </w:t>
            </w:r>
          </w:p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  <w:r w:rsidRPr="00811B70">
              <w:rPr>
                <w:sz w:val="16"/>
                <w:szCs w:val="16"/>
                <w:lang w:eastAsia="en-US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opise a sume významných položiek výnosov pri aktivácii nákladov,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opise a sume ostatných významných položiek výnosov z hospodárskej činnosti,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osobných nákladov, a to v členení na mzdy, ostatné náklady na závislú činnosť, sociálne poistenie, zdravotné poistenie, sociálne zabezpečenie, </w:t>
      </w:r>
    </w:p>
    <w:p w:rsidR="00FC4C2C" w:rsidRPr="00FC4C2C" w:rsidRDefault="00FC4C2C" w:rsidP="00FC4C2C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opise a sume významných položiek finančných výnosov a celkovej sume kurzových ziskov; osobitne sa uvádza hodnota kurzových ziskov účtovaná ku dňu, ku ktorému sa zostavuje účtovná závierka, </w:t>
      </w:r>
    </w:p>
    <w:p w:rsidR="00CD66F3" w:rsidRDefault="00CD66F3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c) až f)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5987"/>
        <w:gridCol w:w="1819"/>
        <w:gridCol w:w="1824"/>
      </w:tblGrid>
      <w:tr w:rsidR="00811B70" w:rsidRPr="00811B70" w:rsidTr="000344F6">
        <w:trPr>
          <w:trHeight w:val="884"/>
          <w:jc w:val="center"/>
        </w:trPr>
        <w:tc>
          <w:tcPr>
            <w:tcW w:w="59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18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8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Významné položky pri aktivácii nákladov, z toho:</w:t>
            </w:r>
            <w:r w:rsidRPr="00811B70">
              <w:rPr>
                <w:rFonts w:ascii="Arial Narrow" w:hAnsi="Arial Narrow"/>
                <w:sz w:val="16"/>
                <w:szCs w:val="16"/>
              </w:rPr>
              <w:t> 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výnosov z hospodárskej činnosti,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výnosy,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zisky, z toho:</w:t>
            </w: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zisky ku dňu, ku ktorému sa zostavuje účtovná závierka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výnosov, z toho:</w:t>
            </w: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0344F6">
        <w:trPr>
          <w:trHeight w:val="330"/>
          <w:jc w:val="center"/>
        </w:trPr>
        <w:tc>
          <w:tcPr>
            <w:tcW w:w="598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8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82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Default="00811B70" w:rsidP="00811B70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opise a sume významných položiek nákladov za poskytnuté služby, </w:t>
      </w:r>
    </w:p>
    <w:p w:rsidR="00FC4C2C" w:rsidRPr="00FC4C2C" w:rsidRDefault="00FC4C2C" w:rsidP="00FC4C2C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opise a sume významných položiek ostatných nákladov z hospodárskej činnosti, </w:t>
      </w:r>
    </w:p>
    <w:p w:rsidR="00FC4C2C" w:rsidRPr="00FC4C2C" w:rsidRDefault="00FC4C2C" w:rsidP="00FC4C2C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opise a sume významných položiek finančných nákladov a celkovej sume kurzových strát; osobitne sa uvádza suma kurzových strát účtovaná ku dňu, ku ktorému sa zostavuje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811B70" w:rsidRDefault="00811B70" w:rsidP="00811B70">
      <w:pPr>
        <w:pStyle w:val="Default"/>
        <w:jc w:val="both"/>
        <w:rPr>
          <w:rFonts w:ascii="Arial CE" w:hAnsi="Arial CE"/>
          <w:sz w:val="16"/>
          <w:szCs w:val="16"/>
        </w:rPr>
      </w:pPr>
      <w:r w:rsidRPr="00811B70">
        <w:rPr>
          <w:rFonts w:ascii="Arial CE" w:hAnsi="Arial CE"/>
          <w:sz w:val="16"/>
          <w:szCs w:val="16"/>
        </w:rPr>
        <w:t>Tabuľka k bodu (1) písm. g) až i)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6107"/>
        <w:gridCol w:w="1774"/>
        <w:gridCol w:w="1749"/>
      </w:tblGrid>
      <w:tr w:rsidR="00811B70" w:rsidRPr="00811B70" w:rsidTr="00BE6F7E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pStyle w:val="TopHeader"/>
              <w:ind w:right="-87"/>
              <w:rPr>
                <w:sz w:val="16"/>
                <w:szCs w:val="16"/>
              </w:rPr>
            </w:pPr>
            <w:r w:rsidRPr="00811B70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b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Ostatné významné položky nákladov z hospodárskej činnosti</w:t>
            </w:r>
            <w:r w:rsidRPr="00811B70">
              <w:rPr>
                <w:rFonts w:ascii="Arial Narrow" w:hAnsi="Arial Narrow"/>
                <w:b/>
                <w:sz w:val="16"/>
                <w:szCs w:val="16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b/>
                <w:bCs/>
                <w:sz w:val="16"/>
                <w:szCs w:val="16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b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11B70">
              <w:rPr>
                <w:rFonts w:ascii="Arial Narrow" w:hAnsi="Arial Narrow"/>
                <w:sz w:val="16"/>
                <w:szCs w:val="16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i/>
                <w:sz w:val="16"/>
                <w:szCs w:val="16"/>
              </w:rPr>
            </w:pPr>
            <w:r w:rsidRPr="00811B70">
              <w:rPr>
                <w:rFonts w:ascii="Arial Narrow" w:hAnsi="Arial Narrow"/>
                <w:i/>
                <w:sz w:val="16"/>
                <w:szCs w:val="16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i/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11B70" w:rsidRPr="00811B70" w:rsidTr="00BE6F7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11B70" w:rsidRPr="00811B70" w:rsidRDefault="00811B70" w:rsidP="00811B70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1B70" w:rsidRPr="00811B70" w:rsidRDefault="00811B70" w:rsidP="00811B70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11B70" w:rsidRDefault="00811B70" w:rsidP="00811B70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11B70" w:rsidRPr="00FC4C2C" w:rsidRDefault="00811B70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Pri výnosoch a nákladoch sa uvádza výška a charakter jednotlivých položiek výnosov a nákladov, ktoré majú výnimočný rozsah alebo výskyt.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Opis a celková suma nákladov za overenie individuálnej účtovnej závierky audítorom alebo audítorskou spoločnosťou, iné uisťovacie služby, daňové poradenstvo a ostatné neaudítorské služby poskytnuté týmto audítorom alebo audítorskou spoločnosťou.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V poznámkach sa uvádza členenie čistého obratu podľa § 2 ods. 14 zákona podľa jednotlivých typov výrobkov, tovarov, služieb alebo iných činností účtovnej jednotky a hlavných geografických oblastí odbytu, ak sa tieto činnosti a oblasti odbytu z hľadiska organizácie predaja výrobkov a tovarov a poskytovania služieb výrazne odlišujú. Ak predmetom činnosti účtovnej jednotky je dosahovanie iných výnosov ako sú výnosy z predaja výrobkov, tovarov a služieb, uvádza sa aj opis iných výnosov zahrnovaných do čistého obratu.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</w:t>
      </w:r>
    </w:p>
    <w:p w:rsidR="00FC4C2C" w:rsidRPr="00FC4C2C" w:rsidRDefault="00FC4C2C" w:rsidP="00FC4C2C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lastRenderedPageBreak/>
        <w:t>Informácie o iných aktívach a iných pasívach</w:t>
      </w: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K iným aktívam a iným pasívam sa uvádzajú tieto informácie: </w:t>
      </w:r>
    </w:p>
    <w:p w:rsid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zmlúv, </w:t>
      </w:r>
    </w:p>
    <w:p w:rsidR="000344F6" w:rsidRDefault="000344F6" w:rsidP="000344F6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k bodu (1) písm. a)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0344F6" w:rsidRPr="000344F6" w:rsidTr="00BE6F7E">
        <w:trPr>
          <w:trHeight w:val="79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BE6F7E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000000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koncesionárskych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4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BE6F7E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FC4C2C" w:rsidRDefault="000344F6" w:rsidP="000344F6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Default="00CD66F3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opis a hodnota podmienených záväzkov vyplývajúcich napríklad zo súdnych rozhodnutí, z poskytnutých záruk, zo všeobecne záväzných právnych predpisov, z ručenia podľa jednotlivých druhov ručenia; takýmito podmienenými záväzkami sú </w:t>
      </w:r>
    </w:p>
    <w:p w:rsidR="00FC4C2C" w:rsidRPr="00FC4C2C" w:rsidRDefault="00FC4C2C" w:rsidP="00FC4C2C">
      <w:pPr>
        <w:pStyle w:val="Default"/>
        <w:spacing w:after="17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C4C2C" w:rsidRPr="00FC4C2C" w:rsidRDefault="00FC4C2C" w:rsidP="00FC4C2C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č.1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Bežné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0344F6" w:rsidRPr="000344F6" w:rsidRDefault="000344F6" w:rsidP="000344F6">
      <w:pPr>
        <w:pStyle w:val="Default"/>
        <w:jc w:val="both"/>
        <w:rPr>
          <w:rFonts w:ascii="Arial CE" w:hAnsi="Arial CE"/>
          <w:sz w:val="16"/>
          <w:szCs w:val="16"/>
        </w:rPr>
      </w:pPr>
      <w:r w:rsidRPr="000344F6">
        <w:rPr>
          <w:rFonts w:ascii="Arial CE" w:hAnsi="Arial CE"/>
          <w:sz w:val="16"/>
          <w:szCs w:val="16"/>
        </w:rPr>
        <w:t>Tabuľka č.2 k bodu (1) písm. b)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7"/>
        <w:gridCol w:w="2508"/>
        <w:gridCol w:w="2575"/>
      </w:tblGrid>
      <w:tr w:rsidR="000344F6" w:rsidRPr="000344F6" w:rsidTr="00BE6F7E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0344F6" w:rsidRPr="000344F6" w:rsidTr="00BE6F7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44F6" w:rsidRPr="000344F6" w:rsidRDefault="000344F6" w:rsidP="000344F6">
            <w:pPr>
              <w:pStyle w:val="TopHeader"/>
              <w:ind w:right="-87"/>
              <w:rPr>
                <w:sz w:val="16"/>
                <w:szCs w:val="16"/>
              </w:rPr>
            </w:pPr>
            <w:r w:rsidRPr="000344F6">
              <w:rPr>
                <w:sz w:val="16"/>
                <w:szCs w:val="16"/>
              </w:rPr>
              <w:t>Hodnota voči spriazneným osobám</w:t>
            </w: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0344F6" w:rsidRPr="000344F6" w:rsidTr="00BE6F7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0344F6">
              <w:rPr>
                <w:rFonts w:ascii="Arial Narrow" w:hAnsi="Arial Narrow"/>
                <w:sz w:val="16"/>
                <w:szCs w:val="16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44F6" w:rsidRPr="000344F6" w:rsidRDefault="000344F6" w:rsidP="000344F6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0344F6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0344F6" w:rsidRPr="00FC4C2C" w:rsidRDefault="000344F6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V poznámkach sa uvádzajú významné položky ostatných finančných povinností, ktoré sa nevykazujú v účtovných výkazoch; pri každej položke sa uvádza jej popis, výška a údaj, či sa netýka spriaznených osôb,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napríklad zákonná povinnosť alebo zmluvná povinnosť odobrať určité množstvo produktu, uskutočniť investície a veľké opravy.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Ku skutočnostiam sledovaným na podsúvahových účtoch sa v poznámkach uvádzajú informácie o významných položkách prenajatého majetku, majetku prijatého do úschovy, o pohľadávkach a záväzkoch z opcií, odpísaných pohľadávkach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E356AC" w:rsidRPr="00E356AC" w:rsidRDefault="00E356AC" w:rsidP="00E356AC">
      <w:pPr>
        <w:pStyle w:val="Default"/>
        <w:jc w:val="both"/>
        <w:rPr>
          <w:rFonts w:ascii="Arial CE" w:hAnsi="Arial CE"/>
          <w:sz w:val="16"/>
          <w:szCs w:val="16"/>
        </w:rPr>
      </w:pPr>
      <w:r w:rsidRPr="00E356AC">
        <w:rPr>
          <w:rFonts w:ascii="Arial CE" w:hAnsi="Arial CE"/>
          <w:sz w:val="16"/>
          <w:szCs w:val="16"/>
        </w:rPr>
        <w:t>Tabuľka k bodu (3)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543"/>
        <w:gridCol w:w="2512"/>
        <w:gridCol w:w="2575"/>
      </w:tblGrid>
      <w:tr w:rsidR="00E356AC" w:rsidRPr="00E356AC" w:rsidTr="00BE6F7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jc w:val="center"/>
              <w:rPr>
                <w:rFonts w:ascii="Arial Narrow" w:hAnsi="Arial Narrow"/>
                <w:b/>
                <w:bCs/>
                <w:sz w:val="16"/>
                <w:szCs w:val="16"/>
              </w:rPr>
            </w:pPr>
            <w:r w:rsidRPr="00E356AC">
              <w:rPr>
                <w:rFonts w:ascii="Arial Narrow" w:hAnsi="Arial Narrow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opcií derivátov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Odpísané pohľadávky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Pohľadávky z leasingu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E356AC" w:rsidRPr="00E356AC" w:rsidTr="00BE6F7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E356AC">
              <w:rPr>
                <w:rFonts w:ascii="Arial Narrow" w:hAnsi="Arial Narrow"/>
                <w:sz w:val="16"/>
                <w:szCs w:val="16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56AC" w:rsidRPr="00E356AC" w:rsidRDefault="00E356AC" w:rsidP="00E356AC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FC4C2C" w:rsidRPr="00FC4C2C" w:rsidRDefault="00FC4C2C" w:rsidP="00E356A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Udalosti, ktoré nastali po dni, ku ktorému sa zostavuje účtovná závierka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Uvádzajú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0344F6" w:rsidRDefault="000344F6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poklese alebo zvýšení trhovej ceny finančného majetku ako dôsledku udalostí, ktoré nastali po dni, ku ktorému sa zostavuje účtovná závierka do dňa zostavenia účtovnej závierky, s uvedením dôvodu týchto zmien,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dôvodoch pre zmenu výšky rezerv a opravných položiek, ktoré nastali v dôsledku udalostí po dni, ku ktorému sa zostavuje účtovná závierka do dňa zostavenia účtovnej závierky,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zmene spoločníkov účtovnej jednotky,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prijatí rozhodnutia o predaji účtovnej jednotky alebo jej časti,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zmenách významných položiek dlhodobého finančného majetku,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začatí alebo ukončení činnosti časti účtovnej jednotky, napríklad odštepného závodu, organizačnej zložky, prevádzkarne,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vydaných dlhopisoch a iných cenných papieroch,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zlúčení, splynutí, rozdelení a zmene právnej formy účtovnej jednotky,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mimoriadnych udalostiach, ak majú vplyv na hospodárenie účtovnej jednotky, napríklad o živelnej pohrome,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j) získaní alebo odobratí licencií alebo iných povolení významných pre činnosť účtovnej jednotky a podobne.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FC4C2C" w:rsidRDefault="002907E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Informácie o transakciách medzi vykazujúcou účtovnou jednotkou a spriaznenými osobami sa uvádzajú z dôvodu potreby užívateľov účtovnej závierky porozumieť vplyvu týchto transakcií na účtovnú závierku, a to: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a) zoznam transakcií, ktoré sa uskutočnili medzi vykazujúcou účtovnou jednotkou a spriaznenými osobami</w:t>
      </w:r>
      <w:r w:rsidRPr="00FC4C2C">
        <w:rPr>
          <w:rFonts w:ascii="Arial CE" w:hAnsi="Arial CE"/>
          <w:b/>
          <w:bCs/>
          <w:sz w:val="20"/>
          <w:szCs w:val="20"/>
        </w:rPr>
        <w:t xml:space="preserve">, </w:t>
      </w:r>
      <w:r w:rsidRPr="00FC4C2C">
        <w:rPr>
          <w:rFonts w:ascii="Arial CE" w:hAnsi="Arial CE"/>
          <w:sz w:val="20"/>
          <w:szCs w:val="20"/>
        </w:rPr>
        <w:t xml:space="preserve">pričom sa uvádza napríklad kúpa alebo predaj zásob, kúpa alebo predaj nehnuteľností a </w:t>
      </w:r>
      <w:r w:rsidRPr="00FC4C2C">
        <w:rPr>
          <w:rFonts w:ascii="Arial CE" w:hAnsi="Arial CE"/>
          <w:sz w:val="20"/>
          <w:szCs w:val="20"/>
        </w:rPr>
        <w:lastRenderedPageBreak/>
        <w:t xml:space="preserve">iného majetku, nákup alebo predaj služieb, lízing, výskum a vývoj, licencie, financovanie, vrátane pôžičiek a vkladov do vlastného imania, poskytnutie záruk a garancií, podmienený majetok, podmienené záväzky a ostatné finančné povinnosti podľa článku V, úhrada záväzkov v mene príslušnej účtovnej jednotky alebo príslušnou účtovnou jednotkou a to bez ohľadu, či za to bola alebo nebola účtovaná cena,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charakteristika transakcie, ktorou je suma, výška zostatku ku dňu, ku ktorému sa zostavuje účtovná závierka, jeho zabezpečenie, opravná položka k pochybným pohľadávkam, odúčtovanie pochybných pohľadávok do nákladov,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samostatne sa uvádzajú transakcie so spriaznenými osobami za každú z týchto osôb: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subjekt, ktorý v účtovnej jednotke vykonáva rozhodujúci vplyv,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subjekt, ktorý v účtovnej jednotke vykonáva spoločný rozhodujúci vplyv alebo podstatný vplyv,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dcérske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4. spoločné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5. pridružené účtovné jednotky, </w:t>
      </w:r>
    </w:p>
    <w:p w:rsidR="00FC4C2C" w:rsidRPr="00FC4C2C" w:rsidRDefault="00FC4C2C" w:rsidP="00CD66F3">
      <w:pPr>
        <w:pStyle w:val="Default"/>
        <w:spacing w:after="14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6. kľúčový manažment účtovnej jednotky alebo jej materskej účtovnej jednotky, </w:t>
      </w:r>
    </w:p>
    <w:p w:rsidR="00FC4C2C" w:rsidRPr="00FC4C2C" w:rsidRDefault="00FC4C2C" w:rsidP="00CD66F3">
      <w:pPr>
        <w:pStyle w:val="Default"/>
        <w:ind w:left="708"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7. ostatné spriaznené osoby.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BE6F7E">
        <w:trPr>
          <w:trHeight w:val="307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(1)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852"/>
        <w:gridCol w:w="1156"/>
        <w:gridCol w:w="2311"/>
        <w:gridCol w:w="2311"/>
      </w:tblGrid>
      <w:tr w:rsidR="00836ED8" w:rsidRPr="00836ED8" w:rsidTr="00BE6F7E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Hodnotové vyjadrenie obchodu</w:t>
            </w:r>
          </w:p>
        </w:tc>
      </w:tr>
      <w:tr w:rsidR="00836ED8" w:rsidRPr="00836ED8" w:rsidTr="00BE6F7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110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Bezprostredne predchádzajúce účtovné obdobie </w:t>
            </w:r>
          </w:p>
        </w:tc>
      </w:tr>
      <w:tr w:rsidR="00836ED8" w:rsidRPr="00836ED8" w:rsidTr="00BE6F7E">
        <w:trPr>
          <w:trHeight w:val="184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a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b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c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d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Centered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O príjmoch a výhodách členov štatutárneho orgánu, dozorného orgánu a iného orgánu účtovnej jednotky sa uvádzajú informácie o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výške priznaných odmien za účtovné obdobie pre členov štatutárneho orgánu, dozorného orgánu a iného orgánu účtovnej jednotky z dôvodu výkonu ich funkcie vrátane plnení vyplývajúcich z dôchodkových programov pre bývalých členov týchto orgánov, a to v členení za jednotlivé orgány,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výške jednotlivých druhov záruk alebo iných zabezpečení poskytnutých pre členov štatutárneho orgánu, dozorného orgánu a iného orgánu účtovnej jednotky, a to v členení za jednotlivé orgány, </w:t>
      </w: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pôžičkách poskytnutých členom štatutárneho orgánu, dozorného orgánu a iného orgánu účtovnej jednotky, a to o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1. celkovej sume poskytnutých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4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2. celkovej sume splatených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ind w:left="1416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3. celkovej sume odpustených pôžičiek a odpísaných pôžičiek k poslednému dňu účtovného obdobia v členení za jednotlivé orgány,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hlavných podmienkach, na základe ktorých im boli záruky alebo iné zabezpečenia a pôžičky poskytnuté; pri pôžičkách sa uvádzajú aj úrokové sadzby, </w:t>
      </w:r>
    </w:p>
    <w:p w:rsid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celkovej sume použitých finančných prostriedkov alebo iného plnenia na súkromné účely členmi štatutárneho orgánu, dozorného orgánu a iného orgánu účtovnej jednotky, ktoré sa vyúčtovávajú. </w:t>
      </w:r>
    </w:p>
    <w:p w:rsidR="002907E8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2907E8" w:rsidRPr="002907E8" w:rsidRDefault="002907E8" w:rsidP="002907E8">
      <w:pPr>
        <w:pStyle w:val="Default"/>
        <w:jc w:val="both"/>
        <w:rPr>
          <w:rFonts w:ascii="Arial CE" w:hAnsi="Arial CE"/>
          <w:sz w:val="16"/>
          <w:szCs w:val="16"/>
        </w:rPr>
      </w:pPr>
      <w:r w:rsidRPr="002907E8">
        <w:rPr>
          <w:rFonts w:ascii="Arial CE" w:hAnsi="Arial CE"/>
          <w:sz w:val="16"/>
          <w:szCs w:val="16"/>
        </w:rPr>
        <w:t>Tabuľka k bodu (2)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111"/>
        <w:gridCol w:w="1371"/>
        <w:gridCol w:w="29"/>
        <w:gridCol w:w="1196"/>
        <w:gridCol w:w="15"/>
        <w:gridCol w:w="1079"/>
        <w:gridCol w:w="1385"/>
        <w:gridCol w:w="16"/>
        <w:gridCol w:w="1268"/>
        <w:gridCol w:w="29"/>
        <w:gridCol w:w="1131"/>
      </w:tblGrid>
      <w:tr w:rsidR="002907E8" w:rsidRPr="002907E8" w:rsidTr="00BE6F7E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Hodnota príjmu, výhody bývalých členov orgánov</w:t>
            </w:r>
          </w:p>
        </w:tc>
      </w:tr>
      <w:tr w:rsidR="002907E8" w:rsidRPr="002907E8" w:rsidTr="00BE6F7E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c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  <w:r w:rsidRPr="002907E8">
              <w:rPr>
                <w:sz w:val="16"/>
                <w:szCs w:val="16"/>
              </w:rPr>
              <w:t>iných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1 - Bežné účtovné obdobie</w:t>
            </w: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2907E8">
              <w:rPr>
                <w:b w:val="0"/>
                <w:sz w:val="16"/>
                <w:szCs w:val="16"/>
              </w:rPr>
              <w:t>Časť 2 - Bezprostredne predchádzajúce účtovné obdobie</w:t>
            </w: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Peňažné preddavky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2907E8">
              <w:rPr>
                <w:rFonts w:ascii="Arial Narrow" w:hAnsi="Arial Narrow"/>
                <w:sz w:val="16"/>
                <w:szCs w:val="16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2907E8" w:rsidRPr="002907E8" w:rsidTr="00BE6F7E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907E8" w:rsidRPr="002907E8" w:rsidRDefault="002907E8" w:rsidP="002907E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907E8" w:rsidRPr="002907E8" w:rsidRDefault="002907E8" w:rsidP="002907E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2907E8" w:rsidRPr="00FC4C2C" w:rsidRDefault="002907E8" w:rsidP="002907E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Informácie podľa odseku 2 písm. a) sa neuvádzajú vtedy, ak by takéto informácie umožnili identifikáciu finančnej situácie konkrétneho člena štatutárneho orgánu, dozorného orgánu alebo iného orgánu účtovnej jednotky. </w:t>
      </w:r>
    </w:p>
    <w:p w:rsidR="00CD66F3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VIII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Ostatné informácie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(1) V poznámkach sa uvádza informácia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všetkých formách prijatej náhrady,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účtovných zásadách použitých pri prideľovaní nákladov a výnosov, </w:t>
      </w: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všetkých druhoch činností účtovnej jednotky.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>(2) V poznámkach účtovnej jednotky, na ktorú sa vzťahuje § 23d ods. 6 zákona, ktorej činnosť je zaradená do kategórie priemyselnej v</w:t>
      </w:r>
      <w:r w:rsidR="00CD66F3">
        <w:rPr>
          <w:rFonts w:ascii="Arial CE" w:hAnsi="Arial CE"/>
          <w:sz w:val="20"/>
          <w:szCs w:val="20"/>
        </w:rPr>
        <w:t>ýroby podľa osobitného predpisu</w:t>
      </w:r>
      <w:r w:rsidR="00CD66F3">
        <w:rPr>
          <w:rStyle w:val="Funotenzeichen"/>
          <w:rFonts w:ascii="Arial CE" w:hAnsi="Arial CE"/>
          <w:sz w:val="20"/>
          <w:szCs w:val="20"/>
        </w:rPr>
        <w:footnoteReference w:id="2"/>
      </w:r>
      <w:r w:rsidR="00CD66F3">
        <w:rPr>
          <w:rFonts w:ascii="Arial CE" w:hAnsi="Arial CE"/>
          <w:sz w:val="20"/>
          <w:szCs w:val="20"/>
        </w:rPr>
        <w:t xml:space="preserve"> </w:t>
      </w:r>
      <w:r w:rsidRPr="00FC4C2C">
        <w:rPr>
          <w:rFonts w:ascii="Arial CE" w:hAnsi="Arial CE"/>
          <w:sz w:val="20"/>
          <w:szCs w:val="20"/>
        </w:rPr>
        <w:t xml:space="preserve">a ktorej čistý obrat za bezprostredne predchádzajúce účtovné obdobie bol väčší ako 250 000 000 eur, sa uvedú aj informácie o </w:t>
      </w:r>
    </w:p>
    <w:p w:rsidR="002907E8" w:rsidRDefault="002907E8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základnom imaní alebo hodnote a percentuálnej výške podielov na základnom imaní a s nimi spojených hlasovacích právach,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výške dotácií a návratných finančných výpomocí,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prijatých úveroch, poskytnutých prečerpaniach úverov, prijatých kapitálových príspevkoch s uvedením úrokových sadzieb a o podmienkach poskytnutia úveru a zárukách poskytnutých účtovnou jednotkou,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vyplatených dividendách a výške nerozdeleného zisku,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iných formách prijatej štátnej pomoci, najmä odpustenie súm, ktoré účtovná jednotka dlhuje štátu alebo inému subjektu verejnej správy.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V poznámkach účtovnej jednotky, na ktorú sa vzťahuje § 23d ods. 6 zákona, sa uvedú aj informácie o finančných vzťahoch medzi orgánom verejnej moci a účtovnou jednotkou a to o: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náhradách strát z hospodárskej činnosti účtovnej jednotky,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peňažných vkladoch a nepeňažných vkladoch,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nenávratných finančných príspevkoch alebo pôžičkách za zvýhodnených podmienok,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finančných výhodách, ktorými sú napríklad nevymáhanie pohľadávky voči účtovnej jednotke,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vzdaní sa dividend alebo podielov na zisku,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poskytnutých náhradách za finančné povinnosti uložené orgánom verejnej moci.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CD66F3" w:rsidRPr="00FC4C2C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IX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o pohybe vlastného imania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Prehľad o pohybe vlastného imania zobrazuje zmenu vo vlastnom imaní účtovnej jednotky medzi dvomi účtovnými závierkami a čím bola spôsobená. V tabuľkovej forme sa uvádza zobrazenie pohybu vo vlastnom imaní vrátane zobrazenia pohybu v oceňovacích rozdieloch vykázaných vo vlastnom imaní z dôvodu ocenenia reálnou hodnotou počas účtovného obdobia.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(2) Prehľad o pohybe vlastného imania v rámci riadnej účtovnej závierky porovnáva zmenu stavu medzi dvomi po sebe nasledujúcimi riadnymi účtovnými závierkami. Skladá sa z dvoch prehľadov. Jeden prehľad zobrazuje zmenu stavu vlastného imania za účtovné obdobie a druhý prehľad za bezprostredne predchádzajúce účtovné obdobie.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(3) Prehľad o pohybe vlastného imania v rámci mimoriadnej účtovnej závierky porovnáva zmenu stavu vlastného imania medzi dňom, ku ktorému je zostavená mimoriadna účtovná závierka a dňom, ku ktorému bola zostavená posledná riadna účtovná závierka. </w:t>
      </w:r>
    </w:p>
    <w:p w:rsid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č.1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49"/>
        <w:gridCol w:w="1477"/>
        <w:gridCol w:w="1476"/>
        <w:gridCol w:w="1476"/>
        <w:gridCol w:w="1476"/>
        <w:gridCol w:w="1476"/>
      </w:tblGrid>
      <w:tr w:rsidR="00836ED8" w:rsidRPr="00836ED8" w:rsidTr="00BE6F7E">
        <w:trPr>
          <w:trHeight w:val="183"/>
          <w:jc w:val="center"/>
        </w:trPr>
        <w:tc>
          <w:tcPr>
            <w:tcW w:w="23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69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Bežné účtovné obdobie</w:t>
            </w:r>
          </w:p>
        </w:tc>
      </w:tr>
      <w:tr w:rsidR="00836ED8" w:rsidRPr="00836ED8" w:rsidTr="00BE6F7E">
        <w:trPr>
          <w:jc w:val="center"/>
        </w:trPr>
        <w:tc>
          <w:tcPr>
            <w:tcW w:w="234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Prírastky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BE6F7E">
        <w:trPr>
          <w:trHeight w:val="159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53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majetku a záväzkov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66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53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30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BE6F7E">
        <w:trPr>
          <w:trHeight w:val="345"/>
          <w:jc w:val="center"/>
        </w:trPr>
        <w:tc>
          <w:tcPr>
            <w:tcW w:w="23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53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53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  <w:r w:rsidRPr="00836ED8">
        <w:rPr>
          <w:rFonts w:ascii="Arial CE" w:hAnsi="Arial CE"/>
          <w:sz w:val="16"/>
          <w:szCs w:val="16"/>
        </w:rPr>
        <w:t>Tabuľka č.2 k bodu čl. IX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2234"/>
        <w:gridCol w:w="1480"/>
        <w:gridCol w:w="1479"/>
        <w:gridCol w:w="1479"/>
        <w:gridCol w:w="1479"/>
        <w:gridCol w:w="1479"/>
      </w:tblGrid>
      <w:tr w:rsidR="00836ED8" w:rsidRPr="00836ED8" w:rsidTr="00836ED8">
        <w:trPr>
          <w:trHeight w:val="221"/>
          <w:jc w:val="center"/>
        </w:trPr>
        <w:tc>
          <w:tcPr>
            <w:tcW w:w="22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Položka vlastného imania</w:t>
            </w:r>
          </w:p>
        </w:tc>
        <w:tc>
          <w:tcPr>
            <w:tcW w:w="7396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Bezprostredne predchádzajúce účtovné obdobie</w:t>
            </w:r>
          </w:p>
        </w:tc>
      </w:tr>
      <w:tr w:rsidR="00836ED8" w:rsidRPr="00836ED8" w:rsidTr="00836ED8">
        <w:trPr>
          <w:jc w:val="center"/>
        </w:trPr>
        <w:tc>
          <w:tcPr>
            <w:tcW w:w="2234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začiatku účtovného obdobia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Prírastky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 xml:space="preserve">Úbytky 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Presuny</w:t>
            </w:r>
          </w:p>
        </w:tc>
        <w:tc>
          <w:tcPr>
            <w:tcW w:w="14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sz w:val="16"/>
                <w:szCs w:val="16"/>
              </w:rPr>
            </w:pPr>
            <w:r w:rsidRPr="00836ED8">
              <w:rPr>
                <w:sz w:val="16"/>
                <w:szCs w:val="16"/>
              </w:rPr>
              <w:t>Stav na konci účtovného obdobia</w:t>
            </w:r>
          </w:p>
        </w:tc>
      </w:tr>
      <w:tr w:rsidR="00836ED8" w:rsidRPr="00836ED8" w:rsidTr="00836ED8">
        <w:trPr>
          <w:trHeight w:val="185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b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c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d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e</w:t>
            </w:r>
          </w:p>
        </w:tc>
        <w:tc>
          <w:tcPr>
            <w:tcW w:w="147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pStyle w:val="TopHeader"/>
              <w:ind w:right="-87"/>
              <w:rPr>
                <w:b w:val="0"/>
                <w:sz w:val="16"/>
                <w:szCs w:val="16"/>
              </w:rPr>
            </w:pPr>
            <w:r w:rsidRPr="00836ED8">
              <w:rPr>
                <w:b w:val="0"/>
                <w:sz w:val="16"/>
                <w:szCs w:val="16"/>
              </w:rPr>
              <w:t>f</w:t>
            </w: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Základné imanie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Vlastné akcie a vlastné obchodné podiely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Zmena základného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Pohľadávky za upísané vlastné imanie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Emisné ážio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kapitálové fondy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 (nedeliteľný fond) z kapitálových vkladov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lastRenderedPageBreak/>
              <w:t>Oceňovacie rozdiely z precenenia majetku a záväzkov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kapitálových účastín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66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Oceňovacie rozdiely z precenenia pri zlúčení, splynutí a rozdelení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Zákonný rezervný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Nedeliteľný fond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Štatutárne fondy a ostatné fondy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Nerozdelený zisk 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Neuhradená strata minulých rokov</w:t>
            </w:r>
          </w:p>
        </w:tc>
        <w:tc>
          <w:tcPr>
            <w:tcW w:w="148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Výsledok hospodárenia bežného účtovného obdobia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Vyplatené dividendy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30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Ostatné položky vlastného imania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  <w:tr w:rsidR="00836ED8" w:rsidRPr="00836ED8" w:rsidTr="00836ED8">
        <w:trPr>
          <w:trHeight w:val="345"/>
          <w:jc w:val="center"/>
        </w:trPr>
        <w:tc>
          <w:tcPr>
            <w:tcW w:w="22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spacing w:after="0"/>
              <w:ind w:right="-87"/>
              <w:rPr>
                <w:rFonts w:ascii="Arial Narrow" w:hAnsi="Arial Narrow"/>
                <w:sz w:val="16"/>
                <w:szCs w:val="16"/>
              </w:rPr>
            </w:pPr>
            <w:r w:rsidRPr="00836ED8">
              <w:rPr>
                <w:rFonts w:ascii="Arial Narrow" w:hAnsi="Arial Narrow"/>
                <w:sz w:val="16"/>
                <w:szCs w:val="16"/>
              </w:rPr>
              <w:t>Účet 491 - Vlastné imanie fyzickej osoby - podnikateľa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  <w:tc>
          <w:tcPr>
            <w:tcW w:w="1479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36ED8" w:rsidRPr="00836ED8" w:rsidRDefault="00836ED8" w:rsidP="00836ED8">
            <w:pPr>
              <w:pStyle w:val="Value"/>
              <w:ind w:right="-87"/>
              <w:rPr>
                <w:sz w:val="16"/>
                <w:szCs w:val="16"/>
                <w:lang w:eastAsia="en-US"/>
              </w:rPr>
            </w:pPr>
          </w:p>
        </w:tc>
      </w:tr>
    </w:tbl>
    <w:p w:rsidR="00836ED8" w:rsidRPr="00836ED8" w:rsidRDefault="00836ED8" w:rsidP="00836ED8">
      <w:pPr>
        <w:pStyle w:val="Default"/>
        <w:jc w:val="both"/>
        <w:rPr>
          <w:rFonts w:ascii="Arial CE" w:hAnsi="Arial CE"/>
          <w:sz w:val="16"/>
          <w:szCs w:val="16"/>
        </w:rPr>
      </w:pPr>
    </w:p>
    <w:p w:rsidR="00836ED8" w:rsidRDefault="00836ED8" w:rsidP="00836ED8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836ED8" w:rsidRPr="00FC4C2C" w:rsidRDefault="00836ED8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Čl. X</w:t>
      </w:r>
    </w:p>
    <w:p w:rsidR="00FC4C2C" w:rsidRPr="00FC4C2C" w:rsidRDefault="00FC4C2C" w:rsidP="00CD66F3">
      <w:pPr>
        <w:pStyle w:val="Default"/>
        <w:jc w:val="center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b/>
          <w:bCs/>
          <w:sz w:val="20"/>
          <w:szCs w:val="20"/>
        </w:rPr>
        <w:t>Prehľad peňažných tokov</w:t>
      </w: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(1) V prehľade peňažných tokov sa uvádzajú informácie o peňažných tokoch, ktorými sú príjmy a výdavky peňažných prostriedkov a prírastky a úbytky peňažných ekvivalentov, pričom sa peňažné toky členia na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peňažné toky z prevádzkovej činnosti, ktorou je činnosť, ktorá súvisí s predmetom podnikania účtovnej jednotky a ostatné činnosti, ktoré súvisia s hospodárskou činnosťou účtovnej jednotky, okrem investičnej činnosti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peňažné toky z investičnej činnosti, ktorou je obstaranie a vyradenie dlhodobého nehmotného majetku, dlhodobého hmotného majetku a tej časti dlhodobého finančného majetku, ktorý nie je súčasťou peňažných ekvivalentov,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peňažné toky z finančnej činnosti, ktorou je činnosť, ktorej dôsledkom sú zmeny v hodnote a štruktúre vlastného imania a zmeny v záväzkoch z úverov a pôžičiek.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(2) Za peňažné toky z prevádzkovej činnosti sa považujú najmä peňažné toky, ktoré súvisia s predmetom podnikania účtovnej jednotky a spôsobujú vznik zisku alebo straty, napríklad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predaja tovaru, výrobkov a služieb, vrátane prijatých preddavkov,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poplatkov za priemyselné práva a autorské práva, z provízií a ďalšie príjmy vzťahujúce sa k výnosom z hospodárskej a finančnej činnosti,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úhrady za dodávky materiálu, tovaru a externých služieb, vrátane zaplatených preddavkov,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zamestnancov, napríklad mzdy a odmeny a výdavky platené v mene zamestnancov, napríklad na zdravotné poistenie, nemocenské poistenie, dôchodkové poistenie, poistenie v nezamestnanosti a preddavky na daň z príjmov, odvádzané za zamestnancov,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daň z príjmov účtovnej jednotky po odpočítaní príjmov z vrátenia preplatku dane z príjmov, okrem takýchto výdavkov za investičnú činnosť a finančnú činnosť,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a výdavky zo zmlúv, ktoré sú držané na účely predaja alebo obchodovania s nimi,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príjmy a výdavky z nákupu a predaja cenných papierov určených na predaj alebo na obchodovanie.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lastRenderedPageBreak/>
        <w:t xml:space="preserve">(3) Pri vykazovaní peňažných tokov z prevádzkovej činnosti sa môže použiť priama metóda alebo nepriama metóda, pričom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priamou metódou sa rozumie vykazovanie vhodne zvolených hlavných skupín hrubých príjmov a hrubých výdavkov a možno ju uplatniť ako čistú priamu metódu, pri ktorej sa vychádza z vhodne vytvorených analytických účtov k účtom peňažných prostriedkov alebo ako modifikovanú priamu metódu, pri ktorej sa vychádza z položiek výkazu ziskov a strát, pričom sa upravia tržby z predaja, náklady na obstaranie predaného tovaru a ďalšie položky výkazu ziskov a strát, ktoré sa týkajú prevádzkovej činnosti účtovnej jednotky, o zmenu stavu zásob, pohľadávok z prevádzkovej činnosti a záväzkov z prevádzkovej činnosti, o ostatné nepeňažné položky a o ostatné položky, ktorých peňažné toky sú peňažnými tokmi z investičnej činnosti alebo peňažnými tokmi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nepriamou metódou sa rozumie vykazovanie peňažných tokov, pri ktorých sa vychádza z výsledku hospodárenia za účtovné obdobia pred zdanením daňou z príjmov, upraveného o vplyv nepeňažných položiek, napríklad odpisov dlhodobého majetku, rezerv, opravných položiek, zmien stavu zásob, pohľadávok z prevádzkovej činnosti a záväzkov z prevádzkovej činnosti, počas bežného účtovného obdobia a všetkých ostatných položiek, ktorých peňažné toky sú peňažnými tokmi z investičnej činnosti alebo peňažnými tokmi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7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(4) Peňažnými tokmi z investičnej činnosti sú napríklad </w:t>
      </w: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výdavky na obstaranie dlhodobého nehmotného majetku a dlhodobého hmotného majetku,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z predaja dlhodobého nehmotného majetku a dlhodobého hmotného majetku,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CD66F3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výdavky na obstaranie dlhodobých cenných papierov a podielov v iných účtovných jednotkách, </w:t>
      </w: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príjmy z predaja dlhodobých cenných papierov a podielov v iných účtovných jednotkách, okrem cenných papierov, ktoré sa považujú za peňažné ekvivalenty a cenných papierov, ktoré sú určené na predaj alebo na obchodovanie,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výdavky na poskytnuté pôžičky, </w:t>
      </w:r>
    </w:p>
    <w:p w:rsidR="00CD66F3" w:rsidRDefault="00CD66F3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príjmy zo splácania poskytnutých pôžičiek,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výdavky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7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h) príjmy súvisiace s derivátmi; to neplatí, ak sú určené na predaj alebo na obchodovanie, alebo ak sa tieto výdavky považujú za peňažné toky z finančnej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i) príjmy a výdavky súvisiace s derivátmi, ak sa nimi zabezpečuje majetok alebo záväzky účtovnej jednotky, pričom sa vykazujú rovnakým spôsobom ako peňažný tok súvisiaci s rizikom, ktoré sa zabezpečuje.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(5) Peňažnými tokmi z finančnej činnosti sú napríklad </w:t>
      </w: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z emisie akcií, príjmy z upísaných obchodných podielov a príjmy z iného zvýšenia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výdavky na obstaranie alebo spätné odkúpenie vlastných akcií alebo vlastných obchodných podielov a výdavky na iné zníženie vlastného imania,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príjmy z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výdavky na splácanie úverov a pôžičiek, ktoré poskytla účtovnej jednotke banka, pobočka zahraničnej banky alebo iná fyzická osoba alebo právnická osoba, ak sa vzťahujú na činnosť súvisiacu s jej predmetom podnikania,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príjmy z emisie dlhových cenných papierov, </w:t>
      </w:r>
    </w:p>
    <w:p w:rsidR="00CD66F3" w:rsidRDefault="00CD66F3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výdavky na úhradu záväzkov z dlhových cenných papierov.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(6) Ako čisté peňažné toky z prevádzkovej činnosti, investičnej činnosti a finančnej činnosti sa môžu uvádzať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príjmy a výdavky uskutočnené v mene tretích osôb, ak sa peňažné toky vzťahujú na činnosť tretích osôb, napríklad príjmy a výdavky uskutočnené na bežných bankových účtoch, nájomné vyberané v mene majiteľov nehnuteľností a zaplatené týmto majiteľom,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príjmy a výdavky na nákup a na predaj cenných papierov, na krátkodobé pôžičky, na preddavky alebo splátky prostredníctvom kreditných kariet, ktorých dohodnutá doba splatnosti je najviac tri mesiace.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(7) Peňažné toky vyplývajúce z účtovných prípadov v cudzej mene sa vykazujú v eurách prepočítané referenčným výmenným kurzom určeným a vyhláseným Európskou centrálnou bankou alebo Národnou bankou Slovenka ku dňu, ku ktorému sa zostavuje účtovná závierka. Kurzové rozdiely sa vykazujú oddelene od peňažných tokov z prevádzkovej činnosti, investičnej činnosti a finančnej činnosti tak, aby sa zosúladil stav peňažných prostriedkov a peňažných ekvivalentov na konci bežného účtovného obdobia so stavom k prvému dňu bezprostredne nasledujúceho účtovného obdobia. Kurzové rozdiely účtované ku dňu, ku ktorému sa zostavuje účtovná závierka, nie sú peňažnými tokmi.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5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(8) Peňažné toky pri úrokoch, dividendách a iných podieloch na zisku sú </w:t>
      </w: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prijaté a zaplatené úroky, dividendy a iné podiely na zisku; ak sa zahŕňajú do výsledku hospodárenia </w:t>
      </w:r>
      <w:r w:rsidRPr="00FC4C2C">
        <w:rPr>
          <w:rFonts w:ascii="Arial CE" w:hAnsi="Arial CE"/>
          <w:b/>
          <w:bCs/>
          <w:sz w:val="20"/>
          <w:szCs w:val="20"/>
        </w:rPr>
        <w:t>za účtovné obdobie</w:t>
      </w:r>
      <w:r w:rsidRPr="00FC4C2C">
        <w:rPr>
          <w:rFonts w:ascii="Arial CE" w:hAnsi="Arial CE"/>
          <w:sz w:val="20"/>
          <w:szCs w:val="20"/>
        </w:rPr>
        <w:t xml:space="preserve">, uvádzajú sa ako peňažné toky z prevádzkovej činnosti, </w:t>
      </w:r>
    </w:p>
    <w:p w:rsidR="00CD66F3" w:rsidRDefault="00CD66F3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5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prijaté úroky, prijaté dividendy a iné podiely na zisku; ak vyjadrujú spôsob návratnosti investícií, uvádzajú sa ako peňažné toky z investičnej činnosti,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zaplatené úroky, zaplatené dividendy a iné podiely na zisku; ak vyjadrujú výdavky na získanie finančných zdrojov, uvádzajú sa ako peňažné toky z finančnej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(9) Peňažné toky dane z príjmov sa uvádzajú ako samostatná položka podľa charakteru z prevádzkovej činnosti, finančnej činnosti alebo investičnej činnosti alebo, ak sa nedokáže priradiť k uvedeným činnostiam, vykáže sa v prevádzkovej činnosti. </w:t>
      </w:r>
    </w:p>
    <w:p w:rsidR="00FC4C2C" w:rsidRPr="00FC4C2C" w:rsidRDefault="00FC4C2C" w:rsidP="00FC4C2C">
      <w:pPr>
        <w:pStyle w:val="Default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FC4C2C">
      <w:pPr>
        <w:pStyle w:val="Default"/>
        <w:spacing w:after="14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(10) Doplňujúcimi informáciami k prehľadu peňažných tokov sú </w:t>
      </w: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a) použitá metóda vykazovania peňažných tokov z prevádzkovej činnosti, </w:t>
      </w:r>
    </w:p>
    <w:p w:rsidR="00CD66F3" w:rsidRDefault="00CD66F3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firstLine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b) využitie možnosti vykázania čistých peňažných tokov a ich uvedenie,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c) štruktúra peňažných prostriedkov a peňažných ekvivalentov a dôvody prípadného nesúladu medzi sumami peňažných tokov a príslušnými položkami vykázanými v súvahe,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d) použité zásady prijaté na určenie obsahovej náplne a štruktúry peňažných prostriedkov a peňažných ekvivalentov v bežnom účtovnom období,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e) zmeny použitých zásad na určenie obsahovej náplne a štruktúry peňažných prostriedkov a peňažných ekvivalentov oproti bezprostredne predchádzajúcemu účtovnému obdobiu, </w:t>
      </w:r>
    </w:p>
    <w:p w:rsidR="00CD66F3" w:rsidRDefault="00CD66F3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spacing w:after="14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f) skutočnosti, ktoré vznikli v účtovnom období v investičnej činnosti a finančnej činnosti a nemajú priamy vplyv na peňažné toky, ale ovplyvňujú štruktúru majetku, záväzkov a vlastného imania, </w:t>
      </w:r>
    </w:p>
    <w:p w:rsidR="00CD66F3" w:rsidRDefault="00CD66F3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</w:p>
    <w:p w:rsidR="00FC4C2C" w:rsidRPr="00FC4C2C" w:rsidRDefault="00FC4C2C" w:rsidP="00CD66F3">
      <w:pPr>
        <w:pStyle w:val="Default"/>
        <w:ind w:left="708"/>
        <w:jc w:val="both"/>
        <w:rPr>
          <w:rFonts w:ascii="Arial CE" w:hAnsi="Arial CE"/>
          <w:sz w:val="20"/>
          <w:szCs w:val="20"/>
        </w:rPr>
      </w:pPr>
      <w:r w:rsidRPr="00FC4C2C">
        <w:rPr>
          <w:rFonts w:ascii="Arial CE" w:hAnsi="Arial CE"/>
          <w:sz w:val="20"/>
          <w:szCs w:val="20"/>
        </w:rPr>
        <w:t xml:space="preserve">g) ďalšie doplňujúce informácie k prehľadu peňažných tokov, ak sú dôležité na posúdenie finančnej situácie účtovnej jednotky. </w:t>
      </w:r>
    </w:p>
    <w:p w:rsidR="00FC4C2C" w:rsidRPr="00FC4C2C" w:rsidRDefault="00FC4C2C" w:rsidP="00FC4C2C">
      <w:pPr>
        <w:jc w:val="both"/>
        <w:rPr>
          <w:rFonts w:ascii="Arial CE" w:hAnsi="Arial CE"/>
          <w:sz w:val="20"/>
          <w:szCs w:val="20"/>
        </w:rPr>
      </w:pPr>
    </w:p>
    <w:sectPr w:rsidR="00FC4C2C" w:rsidRPr="00FC4C2C" w:rsidSect="00FC4C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7338"/>
      <w:pgMar w:top="1834" w:right="1106" w:bottom="642" w:left="1226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A161B" w:rsidRDefault="009A161B" w:rsidP="00CD66F3">
      <w:pPr>
        <w:spacing w:after="0" w:line="240" w:lineRule="auto"/>
      </w:pPr>
      <w:r>
        <w:separator/>
      </w:r>
    </w:p>
  </w:endnote>
  <w:endnote w:type="continuationSeparator" w:id="0">
    <w:p w:rsidR="009A161B" w:rsidRDefault="009A161B" w:rsidP="00CD66F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 CE"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0FD" w:rsidRDefault="001500FD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0FD" w:rsidRDefault="001500FD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0FD" w:rsidRDefault="001500FD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A161B" w:rsidRDefault="009A161B" w:rsidP="00CD66F3">
      <w:pPr>
        <w:spacing w:after="0" w:line="240" w:lineRule="auto"/>
      </w:pPr>
      <w:r>
        <w:separator/>
      </w:r>
    </w:p>
  </w:footnote>
  <w:footnote w:type="continuationSeparator" w:id="0">
    <w:p w:rsidR="009A161B" w:rsidRDefault="009A161B" w:rsidP="00CD66F3">
      <w:pPr>
        <w:spacing w:after="0" w:line="240" w:lineRule="auto"/>
      </w:pPr>
      <w:r>
        <w:continuationSeparator/>
      </w:r>
    </w:p>
  </w:footnote>
  <w:footnote w:id="1">
    <w:p w:rsidR="00BE6F7E" w:rsidRDefault="00BE6F7E" w:rsidP="00CD66F3">
      <w:pPr>
        <w:pStyle w:val="Default"/>
      </w:pPr>
      <w:r w:rsidRPr="00CD66F3">
        <w:rPr>
          <w:rStyle w:val="Funotenzeichen"/>
          <w:sz w:val="16"/>
          <w:szCs w:val="16"/>
        </w:rPr>
        <w:footnoteRef/>
      </w:r>
      <w:r w:rsidRPr="00CD66F3">
        <w:rPr>
          <w:sz w:val="16"/>
          <w:szCs w:val="16"/>
        </w:rPr>
        <w:t xml:space="preserve">  Nariadenie Európskeho parlamentu a Rady (ES) č. 1606/2002 z 19. júla 2002 o uplatňovaní medzinárodných účtovných noriem (Mimoriadne vydanie Ú. v. EÚ, kap. 13/zv. 29) v platnom znení . Nariadenie Komisie (ES) č. 1126/2008 z 3. novembra 2008, ktorým sa v súlade s nariadením Európskeho parlamentu a Rady (ES) č. 1606/2002 prijímajú určité medzinárodné účtovné štandardy (Ú. v. EÚ L 320, 29. 11. 2008) v platnom znení.</w:t>
      </w:r>
      <w:r>
        <w:rPr>
          <w:sz w:val="20"/>
          <w:szCs w:val="20"/>
        </w:rPr>
        <w:t xml:space="preserve"> </w:t>
      </w:r>
      <w:r>
        <w:t xml:space="preserve"> </w:t>
      </w:r>
    </w:p>
  </w:footnote>
  <w:footnote w:id="2">
    <w:p w:rsidR="00BE6F7E" w:rsidRDefault="00BE6F7E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CD66F3">
        <w:rPr>
          <w:sz w:val="16"/>
          <w:szCs w:val="16"/>
        </w:rPr>
        <w:t>Sekcia C prílohy vyhlášky Štatistického úradu Slovenskej republiky č. 306/2007 Z. z., ktorou sa vydáva Štatistická klasifikácia ekonomických činností.</w:t>
      </w:r>
      <w:r>
        <w:t xml:space="preserve">  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0FD" w:rsidRDefault="001500FD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719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0"/>
      <w:gridCol w:w="280"/>
      <w:gridCol w:w="280"/>
      <w:gridCol w:w="560"/>
      <w:gridCol w:w="280"/>
      <w:gridCol w:w="280"/>
      <w:gridCol w:w="1599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280"/>
      <w:gridCol w:w="280"/>
      <w:gridCol w:w="302"/>
      <w:gridCol w:w="302"/>
      <w:gridCol w:w="302"/>
      <w:gridCol w:w="302"/>
      <w:gridCol w:w="302"/>
      <w:gridCol w:w="302"/>
      <w:gridCol w:w="302"/>
      <w:gridCol w:w="302"/>
      <w:gridCol w:w="302"/>
      <w:gridCol w:w="302"/>
    </w:tblGrid>
    <w:tr w:rsidR="00BE6F7E" w:rsidRPr="00FC4B56" w:rsidTr="001B2B9E">
      <w:trPr>
        <w:trHeight w:val="410"/>
      </w:trPr>
      <w:tc>
        <w:tcPr>
          <w:tcW w:w="1400" w:type="dxa"/>
          <w:gridSpan w:val="4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jc w:val="center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Úč POD 3-01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gridSpan w:val="2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DIČ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</w:tr>
    <w:tr w:rsidR="00BE6F7E" w:rsidRPr="00FC4B56" w:rsidTr="001C308D">
      <w:trPr>
        <w:trHeight w:val="331"/>
      </w:trPr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1599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5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2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7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0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4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9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1500FD" w:rsidP="001B2B9E">
          <w:pPr>
            <w:spacing w:after="0"/>
            <w:rPr>
              <w:rFonts w:ascii="Calibri" w:hAnsi="Calibri"/>
              <w:color w:val="000000"/>
            </w:rPr>
          </w:pPr>
          <w:r>
            <w:rPr>
              <w:rFonts w:ascii="Calibri" w:hAnsi="Calibri"/>
              <w:color w:val="000000"/>
              <w:sz w:val="22"/>
            </w:rPr>
            <w:t>1</w:t>
          </w:r>
          <w:r w:rsidR="00BE6F7E" w:rsidRPr="00FC4B56">
            <w:rPr>
              <w:rFonts w:ascii="Calibri" w:hAnsi="Calibri"/>
              <w:color w:val="000000"/>
              <w:sz w:val="22"/>
            </w:rPr>
            <w:t> 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BE6F7E" w:rsidRPr="00FC4B56" w:rsidRDefault="00BE6F7E" w:rsidP="001B2B9E">
          <w:pPr>
            <w:spacing w:after="0"/>
            <w:rPr>
              <w:rFonts w:ascii="Calibri" w:hAnsi="Calibri"/>
              <w:color w:val="000000"/>
            </w:rPr>
          </w:pPr>
          <w:r w:rsidRPr="00FC4B56">
            <w:rPr>
              <w:rFonts w:ascii="Calibri" w:hAnsi="Calibri"/>
              <w:color w:val="000000"/>
              <w:sz w:val="22"/>
            </w:rPr>
            <w:t> </w:t>
          </w:r>
          <w:r w:rsidR="001500FD">
            <w:rPr>
              <w:rFonts w:ascii="Calibri" w:hAnsi="Calibri"/>
              <w:color w:val="000000"/>
              <w:sz w:val="22"/>
            </w:rPr>
            <w:t>5</w:t>
          </w:r>
          <w:bookmarkStart w:id="0" w:name="_GoBack"/>
          <w:bookmarkEnd w:id="0"/>
        </w:p>
      </w:tc>
    </w:tr>
  </w:tbl>
  <w:p w:rsidR="00BE6F7E" w:rsidRDefault="00BE6F7E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00FD" w:rsidRDefault="001500FD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4C2C"/>
    <w:rsid w:val="00014F35"/>
    <w:rsid w:val="000344F6"/>
    <w:rsid w:val="00104CBE"/>
    <w:rsid w:val="00104CF6"/>
    <w:rsid w:val="0010796B"/>
    <w:rsid w:val="00123F1F"/>
    <w:rsid w:val="00124B4B"/>
    <w:rsid w:val="001500FD"/>
    <w:rsid w:val="001B2B9E"/>
    <w:rsid w:val="001C308D"/>
    <w:rsid w:val="002052C4"/>
    <w:rsid w:val="002907E8"/>
    <w:rsid w:val="0031338E"/>
    <w:rsid w:val="003D3EAB"/>
    <w:rsid w:val="003D4C77"/>
    <w:rsid w:val="0040300D"/>
    <w:rsid w:val="00414CE6"/>
    <w:rsid w:val="00426E80"/>
    <w:rsid w:val="00463423"/>
    <w:rsid w:val="005E1C8A"/>
    <w:rsid w:val="006171F8"/>
    <w:rsid w:val="006A0AB4"/>
    <w:rsid w:val="006A7C8A"/>
    <w:rsid w:val="007619D7"/>
    <w:rsid w:val="0076277C"/>
    <w:rsid w:val="00786CB1"/>
    <w:rsid w:val="007A0F50"/>
    <w:rsid w:val="00811B70"/>
    <w:rsid w:val="00836ED8"/>
    <w:rsid w:val="0084343B"/>
    <w:rsid w:val="008948EC"/>
    <w:rsid w:val="008C12FE"/>
    <w:rsid w:val="009546D2"/>
    <w:rsid w:val="00962DA0"/>
    <w:rsid w:val="009A161B"/>
    <w:rsid w:val="009D09A4"/>
    <w:rsid w:val="00A17283"/>
    <w:rsid w:val="00A873AF"/>
    <w:rsid w:val="00AD23CF"/>
    <w:rsid w:val="00B202C7"/>
    <w:rsid w:val="00BD039E"/>
    <w:rsid w:val="00BE6F7E"/>
    <w:rsid w:val="00C6449A"/>
    <w:rsid w:val="00CD66F3"/>
    <w:rsid w:val="00D10215"/>
    <w:rsid w:val="00D20B35"/>
    <w:rsid w:val="00E356AC"/>
    <w:rsid w:val="00E77D78"/>
    <w:rsid w:val="00E93DD4"/>
    <w:rsid w:val="00EA5B96"/>
    <w:rsid w:val="00FB6E46"/>
    <w:rsid w:val="00FC4C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72268EB-9849-4366-9E27-463E8783F6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Default">
    <w:name w:val="Default"/>
    <w:rsid w:val="00FC4C2C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Kopfzeile">
    <w:name w:val="header"/>
    <w:basedOn w:val="Standard"/>
    <w:link w:val="KopfzeileZchn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D66F3"/>
    <w:rPr>
      <w:rFonts w:ascii="Times New Roman" w:hAnsi="Times New Roman" w:cs="Times New Roman"/>
      <w:sz w:val="24"/>
    </w:rPr>
  </w:style>
  <w:style w:type="paragraph" w:styleId="Fuzeile">
    <w:name w:val="footer"/>
    <w:basedOn w:val="Standard"/>
    <w:link w:val="FuzeileZchn"/>
    <w:uiPriority w:val="99"/>
    <w:unhideWhenUsed/>
    <w:rsid w:val="00CD66F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D66F3"/>
    <w:rPr>
      <w:rFonts w:ascii="Times New Roman" w:hAnsi="Times New Roman" w:cs="Times New Roman"/>
      <w:sz w:val="24"/>
    </w:rPr>
  </w:style>
  <w:style w:type="paragraph" w:styleId="Funotentext">
    <w:name w:val="footnote text"/>
    <w:basedOn w:val="Standard"/>
    <w:link w:val="FunotentextZchn"/>
    <w:uiPriority w:val="99"/>
    <w:semiHidden/>
    <w:unhideWhenUsed/>
    <w:rsid w:val="00CD66F3"/>
    <w:pPr>
      <w:spacing w:after="0" w:line="240" w:lineRule="auto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CD66F3"/>
    <w:rPr>
      <w:rFonts w:ascii="Times New Roman" w:hAnsi="Times New Roman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unhideWhenUsed/>
    <w:rsid w:val="00CD66F3"/>
    <w:rPr>
      <w:vertAlign w:val="superscript"/>
    </w:rPr>
  </w:style>
  <w:style w:type="paragraph" w:customStyle="1" w:styleId="TopHeader">
    <w:name w:val="Top Header"/>
    <w:basedOn w:val="Standard"/>
    <w:qFormat/>
    <w:rsid w:val="001C308D"/>
    <w:pPr>
      <w:spacing w:after="0" w:line="240" w:lineRule="auto"/>
      <w:jc w:val="center"/>
    </w:pPr>
    <w:rPr>
      <w:rFonts w:ascii="Arial Narrow" w:eastAsia="Times New Roman" w:hAnsi="Arial Narrow"/>
      <w:b/>
      <w:bCs/>
      <w:sz w:val="22"/>
    </w:rPr>
  </w:style>
  <w:style w:type="paragraph" w:customStyle="1" w:styleId="Value">
    <w:name w:val="Value"/>
    <w:basedOn w:val="Standard"/>
    <w:link w:val="ValueChar"/>
    <w:qFormat/>
    <w:rsid w:val="001C308D"/>
    <w:pPr>
      <w:spacing w:after="0" w:line="240" w:lineRule="auto"/>
      <w:jc w:val="right"/>
    </w:pPr>
    <w:rPr>
      <w:rFonts w:ascii="Arial Narrow" w:eastAsia="Times New Roman" w:hAnsi="Arial Narrow"/>
      <w:sz w:val="20"/>
      <w:szCs w:val="24"/>
      <w:lang w:eastAsia="sk-SK"/>
    </w:rPr>
  </w:style>
  <w:style w:type="character" w:customStyle="1" w:styleId="ValueChar">
    <w:name w:val="Value Char"/>
    <w:link w:val="Value"/>
    <w:locked/>
    <w:rsid w:val="001C308D"/>
    <w:rPr>
      <w:rFonts w:ascii="Arial Narrow" w:eastAsia="Times New Roman" w:hAnsi="Arial Narrow" w:cs="Times New Roman"/>
      <w:sz w:val="20"/>
      <w:szCs w:val="24"/>
      <w:lang w:eastAsia="sk-SK"/>
    </w:rPr>
  </w:style>
  <w:style w:type="paragraph" w:styleId="Titel">
    <w:name w:val="Title"/>
    <w:basedOn w:val="Standard"/>
    <w:next w:val="Standard"/>
    <w:link w:val="TitelZchn"/>
    <w:uiPriority w:val="99"/>
    <w:qFormat/>
    <w:rsid w:val="001C308D"/>
    <w:pPr>
      <w:keepNext/>
      <w:spacing w:before="100" w:beforeAutospacing="1" w:after="220" w:line="240" w:lineRule="auto"/>
      <w:jc w:val="center"/>
      <w:outlineLvl w:val="0"/>
    </w:pPr>
    <w:rPr>
      <w:rFonts w:ascii="Arial Narrow" w:eastAsia="Times New Roman" w:hAnsi="Arial Narrow"/>
      <w:b/>
      <w:bCs/>
      <w:kern w:val="28"/>
      <w:sz w:val="20"/>
      <w:szCs w:val="32"/>
      <w:lang w:eastAsia="sk-SK"/>
    </w:rPr>
  </w:style>
  <w:style w:type="character" w:customStyle="1" w:styleId="TitelZchn">
    <w:name w:val="Titel Zchn"/>
    <w:basedOn w:val="Absatz-Standardschriftart"/>
    <w:link w:val="Titel"/>
    <w:uiPriority w:val="99"/>
    <w:rsid w:val="001C308D"/>
    <w:rPr>
      <w:rFonts w:ascii="Arial Narrow" w:eastAsia="Times New Roman" w:hAnsi="Arial Narrow" w:cs="Times New Roman"/>
      <w:b/>
      <w:bCs/>
      <w:kern w:val="28"/>
      <w:sz w:val="20"/>
      <w:szCs w:val="32"/>
      <w:lang w:eastAsia="sk-SK"/>
    </w:rPr>
  </w:style>
  <w:style w:type="paragraph" w:customStyle="1" w:styleId="ValueCentered">
    <w:name w:val="Value Centered"/>
    <w:basedOn w:val="Value"/>
    <w:link w:val="ValueCenteredChar"/>
    <w:qFormat/>
    <w:rsid w:val="003D3EAB"/>
    <w:pPr>
      <w:jc w:val="center"/>
    </w:pPr>
  </w:style>
  <w:style w:type="character" w:customStyle="1" w:styleId="ValueCenteredChar">
    <w:name w:val="Value Centered Char"/>
    <w:link w:val="ValueCentered"/>
    <w:locked/>
    <w:rsid w:val="003D3EAB"/>
    <w:rPr>
      <w:rFonts w:ascii="Arial Narrow" w:eastAsia="Times New Roman" w:hAnsi="Arial Narrow" w:cs="Times New Roman"/>
      <w:sz w:val="20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26C3B1-D9E9-40A0-8BC2-AB3EAF6D93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31</Pages>
  <Words>9042</Words>
  <Characters>56970</Characters>
  <Application>Microsoft Office Word</Application>
  <DocSecurity>0</DocSecurity>
  <Lines>474</Lines>
  <Paragraphs>131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65881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Krusinsky, Samuel (Contractor)</cp:lastModifiedBy>
  <cp:revision>5</cp:revision>
  <dcterms:created xsi:type="dcterms:W3CDTF">2016-02-29T15:17:00Z</dcterms:created>
  <dcterms:modified xsi:type="dcterms:W3CDTF">2020-02-25T08:12:00Z</dcterms:modified>
</cp:coreProperties>
</file>