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3771" w:rsidRDefault="0074676B">
      <w:pPr>
        <w:pStyle w:val="Nadpis1"/>
        <w:spacing w:after="92"/>
        <w:ind w:left="108"/>
      </w:pPr>
      <w:r>
        <w:t>Čl. I - (2)</w:t>
      </w:r>
    </w:p>
    <w:p w:rsidR="009E3771" w:rsidRDefault="0074676B">
      <w:pPr>
        <w:spacing w:after="100"/>
        <w:ind w:left="108"/>
      </w:pPr>
      <w:r>
        <w:t>Informácie o obchodnom mene, sídle, právnej forme a možno uviesť aj iné vhodné údaje o účtovnej jednotke, v ktorej je účtovná jednotka neobmedzene ručiacim spoločníkom.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108" w:right="8"/>
      </w:pPr>
      <w:r>
        <w:t xml:space="preserve">Spoločnosť nie je neobmedzene ručiacim spoločníkom v iných účtovných jednotkách. </w:t>
      </w:r>
    </w:p>
    <w:p w:rsidR="000E2105" w:rsidRDefault="000E2105">
      <w:pPr>
        <w:pStyle w:val="Nadpis1"/>
        <w:spacing w:after="36"/>
        <w:ind w:left="108"/>
      </w:pPr>
    </w:p>
    <w:p w:rsidR="009E3771" w:rsidRDefault="0074676B">
      <w:pPr>
        <w:pStyle w:val="Nadpis1"/>
        <w:spacing w:after="36"/>
        <w:ind w:left="108"/>
      </w:pPr>
      <w:r>
        <w:t>Čl. I - (3)</w:t>
      </w:r>
    </w:p>
    <w:p w:rsidR="009E3771" w:rsidRDefault="0074676B">
      <w:pPr>
        <w:spacing w:after="157"/>
        <w:ind w:left="108" w:right="22"/>
      </w:pPr>
      <w:r>
        <w:t xml:space="preserve">Dátum schválenia účtovnej závierky za bezprostredne predchádzajúce účtovné obdobie príslušným orgánom účtovnej jednotky.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8"/>
        <w:ind w:left="108" w:right="8"/>
      </w:pPr>
      <w:r>
        <w:t>Účtovnú závierku Spoločnosti za bezprostredne predchádzajúce účtovné obdobie schválilo Valné zhromaždenie dňa 2</w:t>
      </w:r>
      <w:r w:rsidR="00D41C0E">
        <w:t>6</w:t>
      </w:r>
      <w:r w:rsidR="00B0742C">
        <w:t>.02</w:t>
      </w:r>
      <w:r>
        <w:t>.201</w:t>
      </w:r>
      <w:r w:rsidR="00D41C0E">
        <w:t>9</w:t>
      </w:r>
      <w:r>
        <w:t>.</w:t>
      </w:r>
    </w:p>
    <w:p w:rsidR="000E2105" w:rsidRDefault="000E2105">
      <w:pPr>
        <w:pStyle w:val="Nadpis1"/>
        <w:spacing w:after="36"/>
        <w:ind w:left="108"/>
      </w:pPr>
    </w:p>
    <w:p w:rsidR="009E3771" w:rsidRDefault="0074676B">
      <w:pPr>
        <w:pStyle w:val="Nadpis1"/>
        <w:spacing w:after="36"/>
        <w:ind w:left="108"/>
      </w:pPr>
      <w:r>
        <w:t>Čl. I - (5)</w:t>
      </w:r>
    </w:p>
    <w:p w:rsidR="009E3771" w:rsidRDefault="0074676B">
      <w:pPr>
        <w:ind w:left="108" w:right="22"/>
      </w:pPr>
      <w:r>
        <w:t xml:space="preserve">Údaje o skupine, a to: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obchodné meno a sídlo účtovnej jednotky, ktorá zostavuje konsolidovanú účtovnú závierku za najväčšiu skupinu, ktorej</w:t>
      </w:r>
      <w:r w:rsidR="000E2105">
        <w:t xml:space="preserve"> </w:t>
      </w:r>
      <w:r>
        <w:t xml:space="preserve">súčasťou je účtovná jednotka ako dcérska účtovná jednotka,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obchodné meno a sídlo účtovnej jednotky, ktorá zostavuje konsolidovanú účtovnú závierku za najmenšiu skupinu,</w:t>
      </w:r>
      <w:r w:rsidR="000E2105">
        <w:t xml:space="preserve"> </w:t>
      </w:r>
      <w:r>
        <w:t xml:space="preserve">ktorej súčasťou je účtovná jednotka ako dcérska účtovná jednotka, a ktorá je tiež začlenená do skupiny účtovných jednotiek uvedených v písmene a),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 xml:space="preserve">adresa, kde sa môže vyžiadať kópia konsolidovaných účtovných závierok uvedených v písmenách a) a b),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údaj, či účtovná jednotka je materskou účtovnou jednotkou a údaj, či je oslobodená od povinnosti zostaviť</w:t>
      </w:r>
      <w:r w:rsidR="000E2105">
        <w:t xml:space="preserve"> </w:t>
      </w:r>
      <w:r>
        <w:t xml:space="preserve">konsolidovanú účtovnú závierku a konsolidovanú výročnú správu podľa § 22 zákona, pričom sa uvádzajú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1"/>
          <w:numId w:val="1"/>
        </w:numPr>
        <w:ind w:left="320" w:right="22" w:hanging="222"/>
      </w:pPr>
      <w:r>
        <w:t xml:space="preserve">pri oslobodení podľa § 22 ods. 8 zákona obchodné meno a sídlo materskej účtovnej jednotky zostavujúcej        konsolidovanú účtovnú závierku podľa osobitných predpisov,12) </w:t>
      </w:r>
    </w:p>
    <w:p w:rsidR="009E3771" w:rsidRDefault="0074676B">
      <w:pPr>
        <w:numPr>
          <w:ilvl w:val="1"/>
          <w:numId w:val="1"/>
        </w:numPr>
        <w:spacing w:after="62"/>
        <w:ind w:left="320" w:right="22" w:hanging="222"/>
      </w:pPr>
      <w:r>
        <w:t xml:space="preserve">pri oslobodení podľa § 22 ods. 10 a 12 zákona obchodné meno a sídlo dcérskych účtovných jednotiek.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nie je súčasťou žiadneho konsolidovaného celku.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6"/>
        <w:ind w:left="108" w:right="8"/>
      </w:pPr>
      <w:r>
        <w:t>Účtovná jednotka nie j</w:t>
      </w:r>
      <w:r w:rsidR="000E2105">
        <w:t>e materskou účtovnou jednotkou.</w:t>
      </w:r>
    </w:p>
    <w:p w:rsidR="000E2105" w:rsidRDefault="0074676B">
      <w:pPr>
        <w:ind w:left="108" w:right="1367"/>
      </w:pPr>
      <w:r>
        <w:t xml:space="preserve">         </w:t>
      </w:r>
    </w:p>
    <w:p w:rsidR="009E3771" w:rsidRDefault="0074676B">
      <w:pPr>
        <w:ind w:left="108" w:right="1367"/>
      </w:pP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Tabuľka 1: Informácie k Čl. I</w:t>
      </w:r>
      <w:r w:rsidR="009A763C">
        <w:t> </w:t>
      </w:r>
      <w:proofErr w:type="spellStart"/>
      <w:r>
        <w:t>odst</w:t>
      </w:r>
      <w:proofErr w:type="spellEnd"/>
      <w:r w:rsidR="009A763C">
        <w:t>.</w:t>
      </w:r>
      <w:r>
        <w:t xml:space="preserve"> 6 o počte zamestnancov</w:t>
      </w:r>
    </w:p>
    <w:p w:rsidR="000E2105" w:rsidRDefault="000E2105">
      <w:pPr>
        <w:ind w:left="108" w:right="1367"/>
      </w:pPr>
    </w:p>
    <w:tbl>
      <w:tblPr>
        <w:tblStyle w:val="TableGrid"/>
        <w:tblW w:w="10772" w:type="dxa"/>
        <w:tblInd w:w="67" w:type="dxa"/>
        <w:tblCellMar>
          <w:top w:w="107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0"/>
        <w:gridCol w:w="185"/>
        <w:gridCol w:w="3161"/>
        <w:gridCol w:w="185"/>
      </w:tblGrid>
      <w:tr w:rsidR="009E3771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9E3771" w:rsidRDefault="0074676B">
            <w:pPr>
              <w:spacing w:after="0" w:line="259" w:lineRule="auto"/>
              <w:ind w:left="222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74676B">
            <w:pPr>
              <w:spacing w:after="0" w:line="259" w:lineRule="auto"/>
              <w:ind w:left="609" w:right="0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</w:tr>
      <w:tr w:rsidR="009E3771">
        <w:trPr>
          <w:trHeight w:val="368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0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864983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232EF8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</w:tr>
      <w:tr w:rsidR="009E3771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232EF8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</w:tr>
      <w:tr w:rsidR="009E3771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0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</w:tbl>
    <w:p w:rsidR="00B0742C" w:rsidRDefault="00B0742C">
      <w:pPr>
        <w:spacing w:after="36" w:line="259" w:lineRule="auto"/>
        <w:ind w:left="10" w:right="38"/>
        <w:jc w:val="center"/>
        <w:rPr>
          <w:b/>
        </w:rPr>
      </w:pPr>
    </w:p>
    <w:p w:rsidR="009E3771" w:rsidRDefault="0074676B">
      <w:pPr>
        <w:spacing w:after="36" w:line="259" w:lineRule="auto"/>
        <w:ind w:left="10" w:right="38"/>
        <w:jc w:val="center"/>
      </w:pPr>
      <w:r>
        <w:rPr>
          <w:b/>
        </w:rPr>
        <w:t>Čl. II</w:t>
      </w:r>
    </w:p>
    <w:p w:rsidR="009E3771" w:rsidRDefault="0074676B">
      <w:pPr>
        <w:pStyle w:val="Nadpis2"/>
        <w:spacing w:after="314"/>
        <w:ind w:left="10" w:right="84"/>
      </w:pPr>
      <w:r>
        <w:t xml:space="preserve">Informácie o prijatých postupoch </w:t>
      </w:r>
    </w:p>
    <w:p w:rsidR="009E3771" w:rsidRDefault="00864983">
      <w:pPr>
        <w:spacing w:after="163" w:line="240" w:lineRule="auto"/>
        <w:ind w:left="113" w:right="808" w:firstLine="0"/>
        <w:jc w:val="both"/>
      </w:pPr>
      <w:r w:rsidRPr="00864983">
        <w:rPr>
          <w:b/>
        </w:rPr>
        <w:t>(1)</w:t>
      </w:r>
      <w:r w:rsidR="0074676B">
        <w:t xml:space="preserve"> Informácia, či je účtovná závierka zostavená za splnenia predpokladu, že účtovná jednotka bude nepretržite</w:t>
      </w:r>
      <w:r w:rsidR="0074676B">
        <w:rPr>
          <w:b/>
        </w:rPr>
        <w:t xml:space="preserve"> </w:t>
      </w:r>
      <w:r w:rsidR="0074676B">
        <w:t>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závierka bola zostavená za predpokladu nepretržitého trvania činnosti účtovnej jednotky v súlade so zákonom o účtovníctve platným v Slovenskej republike a nadväzujúcimi postupmi účtovania.</w:t>
      </w:r>
    </w:p>
    <w:p w:rsidR="00B0742C" w:rsidRDefault="0074676B">
      <w:pPr>
        <w:ind w:left="108" w:right="1067"/>
      </w:pPr>
      <w:r>
        <w:lastRenderedPageBreak/>
        <w:t xml:space="preserve">  </w:t>
      </w:r>
    </w:p>
    <w:p w:rsidR="009E3771" w:rsidRDefault="00B0742C">
      <w:pPr>
        <w:ind w:left="108" w:right="1067"/>
      </w:pPr>
      <w:proofErr w:type="spellStart"/>
      <w:r>
        <w:rPr>
          <w:b/>
        </w:rPr>
        <w:t>Č</w:t>
      </w:r>
      <w:r w:rsidR="0074676B">
        <w:rPr>
          <w:b/>
        </w:rPr>
        <w:t>l.II</w:t>
      </w:r>
      <w:proofErr w:type="spellEnd"/>
      <w:r w:rsidR="0074676B">
        <w:rPr>
          <w:b/>
        </w:rPr>
        <w:t xml:space="preserve"> - (4)</w:t>
      </w:r>
      <w:r w:rsidR="0074676B">
        <w:t xml:space="preserve">   Spôsob a určenie ocenenia majetku a záväzkov vrátane určenia rozhodujúcich účtovných odhadov        a predpokladov, pričom sa zohľadňuje zásada významnosti. Uvádza sa najmä </w:t>
      </w:r>
    </w:p>
    <w:p w:rsidR="0048523E" w:rsidRDefault="0074676B">
      <w:pPr>
        <w:ind w:left="108" w:right="1956"/>
      </w:pPr>
      <w: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9E3771" w:rsidRDefault="0074676B">
      <w:pPr>
        <w:ind w:left="108" w:right="1956"/>
      </w:pPr>
      <w:r>
        <w:t xml:space="preserve">b) určenie odhadu zníženia hodnoty majetku a tvorba opravnej položky k majetku, </w:t>
      </w:r>
    </w:p>
    <w:p w:rsidR="009E3771" w:rsidRDefault="0074676B">
      <w:pPr>
        <w:numPr>
          <w:ilvl w:val="0"/>
          <w:numId w:val="2"/>
        </w:numPr>
        <w:ind w:left="320" w:right="22" w:hanging="222"/>
      </w:pPr>
      <w:r>
        <w:t xml:space="preserve">určenie ocenenia záväzkov, stanovenie odhadu ocenenia rezerv, </w:t>
      </w:r>
    </w:p>
    <w:p w:rsidR="0048523E" w:rsidRDefault="0074676B">
      <w:pPr>
        <w:numPr>
          <w:ilvl w:val="0"/>
          <w:numId w:val="2"/>
        </w:numPr>
        <w:ind w:left="320" w:right="22" w:hanging="222"/>
      </w:pPr>
      <w:r>
        <w:t>určenie ocenenia finančných nástrojov alebo majetku, ktorý nie je finančným nástrojom pri oceňovaní reálnou</w:t>
      </w:r>
    </w:p>
    <w:p w:rsidR="009E3771" w:rsidRDefault="0074676B" w:rsidP="0048523E">
      <w:pPr>
        <w:ind w:left="98" w:right="22" w:firstLine="0"/>
      </w:pPr>
      <w:r>
        <w:t xml:space="preserve">hodnotou, a to: </w:t>
      </w:r>
    </w:p>
    <w:p w:rsidR="0048523E" w:rsidRDefault="0074676B">
      <w:pPr>
        <w:ind w:left="108" w:right="22"/>
      </w:pPr>
      <w:r>
        <w:t xml:space="preserve">     1. určenie ocenenia reálnou hodnotou, pričom sa uvádza aplikácia reálnej hodnoty podľa zákona; pri kvalifikovanom          </w:t>
      </w:r>
      <w:r w:rsidR="0048523E">
        <w:t xml:space="preserve"> </w:t>
      </w:r>
    </w:p>
    <w:p w:rsidR="0048523E" w:rsidRDefault="0048523E">
      <w:pPr>
        <w:ind w:left="108" w:right="22"/>
      </w:pPr>
      <w:r>
        <w:t xml:space="preserve">        </w:t>
      </w:r>
      <w:r w:rsidR="0074676B">
        <w:t xml:space="preserve">odhade sa uvádza stanovenie významných predpokladov slúžiacich ako základ modelov a postupov ocenenia,      </w:t>
      </w:r>
    </w:p>
    <w:p w:rsidR="0048523E" w:rsidRDefault="0048523E">
      <w:pPr>
        <w:ind w:left="108" w:right="22"/>
      </w:pPr>
      <w:r>
        <w:t xml:space="preserve">    </w:t>
      </w:r>
      <w:r w:rsidR="0074676B">
        <w:t xml:space="preserve">2. pre každú kategóriu finančných nástrojov alebo majetku, ktorý nie je finančným nástrojom sa uvádza reálna hodnota         </w:t>
      </w:r>
      <w:r>
        <w:t xml:space="preserve"> </w:t>
      </w:r>
    </w:p>
    <w:p w:rsidR="0048523E" w:rsidRDefault="0048523E">
      <w:pPr>
        <w:ind w:left="108" w:right="22"/>
      </w:pPr>
      <w:r>
        <w:t xml:space="preserve">        </w:t>
      </w:r>
      <w:r w:rsidR="0074676B">
        <w:t xml:space="preserve">a údaj o tom, v akej sume sa zmeny reálnej hodnoty zahrnuli do výkazu ziskov a strát a v akej sume sa zahrnuli do         </w:t>
      </w:r>
    </w:p>
    <w:p w:rsidR="009E3771" w:rsidRDefault="0048523E">
      <w:pPr>
        <w:ind w:left="108" w:right="22"/>
      </w:pPr>
      <w:r>
        <w:t xml:space="preserve">        </w:t>
      </w:r>
      <w:r w:rsidR="0074676B">
        <w:t xml:space="preserve">vlastného imania ako oceňovacie rozdiely, </w:t>
      </w:r>
    </w:p>
    <w:p w:rsidR="0048523E" w:rsidRDefault="0074676B">
      <w:pPr>
        <w:ind w:left="108" w:right="22"/>
      </w:pPr>
      <w:r>
        <w:t xml:space="preserve">     3. pre každý druh derivátových finančných nástrojov informácie o rozsahu a po</w:t>
      </w:r>
      <w:r w:rsidR="0048523E">
        <w:t xml:space="preserve">dstate týchto nástrojov vrátane            </w:t>
      </w:r>
    </w:p>
    <w:p w:rsidR="0048523E" w:rsidRDefault="0048523E">
      <w:pPr>
        <w:ind w:left="108" w:right="22"/>
      </w:pPr>
      <w:r>
        <w:t xml:space="preserve">         </w:t>
      </w:r>
      <w:r w:rsidR="0074676B">
        <w:t>hlavných</w:t>
      </w:r>
      <w:r>
        <w:t xml:space="preserve"> </w:t>
      </w:r>
      <w:r w:rsidR="0074676B">
        <w:t>podmienok a okolností, ktoré môžu ovplyvniť sumu, časový prieb</w:t>
      </w:r>
      <w:r>
        <w:t xml:space="preserve">eh a mieru istoty budúcich </w:t>
      </w:r>
      <w:proofErr w:type="spellStart"/>
      <w:r>
        <w:t>peňaž</w:t>
      </w:r>
      <w:proofErr w:type="spellEnd"/>
      <w:r>
        <w:t>.</w:t>
      </w:r>
      <w:r w:rsidR="0074676B">
        <w:t xml:space="preserve"> tokov, </w:t>
      </w:r>
    </w:p>
    <w:p w:rsidR="009E3771" w:rsidRDefault="0074676B">
      <w:pPr>
        <w:ind w:left="108" w:right="22"/>
      </w:pPr>
      <w:r>
        <w:t xml:space="preserve">e) určenie ocenenia finančných nástrojov pri oceňovaní obstarávacou cenou alebo vlastnými nákladmi, a to: </w:t>
      </w:r>
    </w:p>
    <w:p w:rsidR="009E3771" w:rsidRDefault="0074676B">
      <w:pPr>
        <w:numPr>
          <w:ilvl w:val="1"/>
          <w:numId w:val="3"/>
        </w:numPr>
        <w:ind w:right="233"/>
      </w:pPr>
      <w:r>
        <w:t xml:space="preserve">pre každý druh derivátových finančných nástrojov sa uvádza reálna hodnota týchto finančných nástrojov, ak sa         môže spoľahlivo určiť ako trhová cena a informácia o rozsahu a charaktere týchto nástrojov, </w:t>
      </w:r>
    </w:p>
    <w:p w:rsidR="0048523E" w:rsidRDefault="0074676B">
      <w:pPr>
        <w:numPr>
          <w:ilvl w:val="1"/>
          <w:numId w:val="3"/>
        </w:numPr>
        <w:ind w:right="233"/>
      </w:pPr>
      <w:r>
        <w:t>pri dlhodobom finančnom majetku, ktorý sa vykazuje vo vyššej hodnote ako je jeho reál</w:t>
      </w:r>
      <w:r w:rsidR="0048523E">
        <w:t xml:space="preserve">na hodnota, sa uvádza        </w:t>
      </w:r>
    </w:p>
    <w:p w:rsidR="0048523E" w:rsidRDefault="0074676B" w:rsidP="0048523E">
      <w:pPr>
        <w:ind w:left="108" w:right="233" w:firstLine="600"/>
      </w:pPr>
      <w:r>
        <w:t>2a. účtovná hodnota a reálna hodnota za jednotlivé položky majetku alebo skupiny týchto jedno</w:t>
      </w:r>
      <w:r w:rsidR="0048523E">
        <w:t xml:space="preserve">tlivých položiek               </w:t>
      </w:r>
    </w:p>
    <w:p w:rsidR="009E3771" w:rsidRDefault="0074676B" w:rsidP="0048523E">
      <w:pPr>
        <w:ind w:left="108" w:right="233" w:firstLine="600"/>
      </w:pPr>
      <w:r>
        <w:t xml:space="preserve">majetku, </w:t>
      </w:r>
    </w:p>
    <w:p w:rsidR="0048523E" w:rsidRDefault="0074676B">
      <w:pPr>
        <w:ind w:left="108" w:right="22"/>
      </w:pPr>
      <w:r>
        <w:t xml:space="preserve">          2b. dôvod pre nezníženie účtovnej hodnoty vrátane povahy dôkazov pre predpoklad, že sa účtovná hodnota                </w:t>
      </w:r>
    </w:p>
    <w:p w:rsidR="009E3771" w:rsidRDefault="0048523E">
      <w:pPr>
        <w:ind w:left="108" w:right="22"/>
      </w:pPr>
      <w:r>
        <w:t xml:space="preserve">          </w:t>
      </w:r>
      <w:r w:rsidR="0074676B">
        <w:t xml:space="preserve">opätovne dosiahne, </w:t>
      </w:r>
    </w:p>
    <w:p w:rsidR="009E3771" w:rsidRDefault="0074676B">
      <w:pPr>
        <w:numPr>
          <w:ilvl w:val="0"/>
          <w:numId w:val="4"/>
        </w:numPr>
        <w:ind w:left="331" w:right="22" w:hanging="233"/>
      </w:pPr>
      <w:r>
        <w:t>tvorba odpisového plánu pre dlhodobý majetok, pričom sa uvádza doba odpisovania, sadzby odpisov a</w:t>
      </w:r>
      <w:r w:rsidR="00B0742C">
        <w:t> </w:t>
      </w:r>
      <w:r>
        <w:t>odpisové</w:t>
      </w:r>
      <w:r w:rsidR="00B0742C">
        <w:t xml:space="preserve"> </w:t>
      </w:r>
      <w:r>
        <w:t xml:space="preserve">metódy pre účtovné odpisy, </w:t>
      </w:r>
    </w:p>
    <w:p w:rsidR="009E3771" w:rsidRDefault="0074676B">
      <w:pPr>
        <w:numPr>
          <w:ilvl w:val="0"/>
          <w:numId w:val="4"/>
        </w:numPr>
        <w:spacing w:after="40"/>
        <w:ind w:left="331" w:right="22" w:hanging="233"/>
      </w:pPr>
      <w:r>
        <w:t>informácia o poskytnutých dotáciách a pri dotáciách na obstaranie majetku sa uvedú zložky majetku a ich ocenenie.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1. dlhodobý nehmotný majetok účtovná jednotka nevlastní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dlhodobý hmotný majetok obstaraný kúpou sa oceňuje obstarávacou cenou, ktorá zahrňuje cenu, za ktorú sa majetok</w:t>
      </w:r>
      <w:r w:rsidR="00B0742C">
        <w:t xml:space="preserve"> </w:t>
      </w:r>
      <w:r>
        <w:t xml:space="preserve">obstaral a náklady súvisiace s obstaraním ( prepravu, montáž, poistné a pod.).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dlhodobý finančný majetok obstaraný kúpou sa oceňuje obstarávacou cenou, ktorá zahrňuje cenu, za ktorú sa majetok</w:t>
      </w:r>
      <w:r w:rsidR="00B0742C">
        <w:t xml:space="preserve"> </w:t>
      </w:r>
      <w:r>
        <w:t>obstaral a náklady súvisiace s obstaraním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zásoby obstarané kúpou sa oceňujú obstarávacou cenou, ktorá zahrňuje cenu, za ktorú sa majetok obstaral,  a</w:t>
      </w:r>
      <w:r w:rsidR="00026264">
        <w:t xml:space="preserve"> </w:t>
      </w:r>
      <w:r>
        <w:t xml:space="preserve">náklady súvisiace s obstaraním (clo, prepravu, poistné, provízie a pod.) znížené o zľavy z ceny.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zásoby vytvorené vlastnou činnosťou, účtovná jednotka neeviduje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pohľadávky, sa pri ich vzniku oceňujú ich menovitou hodnotou. Opravná položka sa vytvára k pochybným a</w:t>
      </w:r>
      <w:r w:rsidR="00026264">
        <w:t xml:space="preserve"> </w:t>
      </w:r>
      <w:r>
        <w:t xml:space="preserve">nedobytným pohľadávkam, kde existuje riziko nevymožiteľnosti pohľadávok.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krátkodobý finančný majetok sa oceňuje ich menovitou hodnotou a tvorí ich peňažná hotovosť, zostatky na bankových</w:t>
      </w:r>
      <w:r w:rsidR="00B0742C">
        <w:t xml:space="preserve"> </w:t>
      </w:r>
      <w:r>
        <w:t>účtoch a krátkodobý finančný majetok, pričom riziko zmeny hodnoty tohto majetku je zanedbateľne nízke.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záväzky vrátane rezerv, dlhopisov, pôžičiek a úverov,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 </w:t>
      </w:r>
      <w:r w:rsidR="0074676B">
        <w:t xml:space="preserve">Záväzky pri ich vzniku sa oceňujú menovitou hodnotou. Záväzky pri ich prevzatí sa oceňujú obstarávacou cenou. </w:t>
      </w:r>
      <w:r>
        <w:t xml:space="preserve">  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 xml:space="preserve">Tvorba rezervy sa účtuje na vecne príslušný nákladový účet, ku ktorému záväzok prislúcha. Použitie rezervy sa účtuje 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>na ťarchu vecne príslušného účtu rezerv so súvzťažným zápisom v prospech v</w:t>
      </w:r>
      <w:r>
        <w:t>ecne príslušného účtu záväzkov.</w:t>
      </w:r>
    </w:p>
    <w:p w:rsidR="009E3771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 xml:space="preserve">Rozpustenie nepotrebnej rezervy alebo jej časti sa účtuje opačným účtovným zápisom ako sa účtovala tvorba rezervy.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derivátové operácie - účtovná jednotka neeviduje derivátové operácie.</w:t>
      </w:r>
    </w:p>
    <w:p w:rsidR="0048523E" w:rsidRDefault="0048523E" w:rsidP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98" w:right="8" w:firstLine="0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Dlhodobý hmotný majetok sa odpisuje podľa odpisového plánu, ktorý bol zostavený na základe predpokladanej doby jeho používania. Dlhodobým hmotných majetkom sa rozumie majetok, ktorého obstará</w:t>
      </w:r>
      <w:r w:rsidR="0048523E">
        <w:t>va</w:t>
      </w:r>
      <w:r>
        <w:t>cia cena bola vyššia ako 1.700 EUR prípadne doba použiteľnosti dlhšia ako jeden rok.</w:t>
      </w:r>
    </w:p>
    <w:p w:rsidR="009E3771" w:rsidRDefault="00B0742C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Dlhodobý n</w:t>
      </w:r>
      <w:r w:rsidR="0074676B">
        <w:t>e</w:t>
      </w:r>
      <w:r>
        <w:t>h</w:t>
      </w:r>
      <w:r w:rsidR="0074676B">
        <w:t>motný majetok účtovná jednotka nevlastní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Odpisovať sa začína mesiacom jeho zaradenia do používania, používa sa rovnomerné odpisovanie a to nasledovne: Odpisová skupina  Doba odpisovania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4 roky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6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8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12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20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40 rokov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98" w:right="8" w:firstLine="0"/>
      </w:pPr>
      <w:r>
        <w:t xml:space="preserve">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1"/>
        <w:ind w:left="108" w:right="8"/>
      </w:pPr>
      <w:r>
        <w:t>Dotácie nebol</w:t>
      </w:r>
      <w:r w:rsidR="0048523E">
        <w:t>i účtovnej jednotky poskytnuté.</w:t>
      </w:r>
    </w:p>
    <w:p w:rsidR="00B0742C" w:rsidRDefault="0074676B">
      <w:pPr>
        <w:spacing w:after="39"/>
        <w:ind w:left="108" w:right="22"/>
      </w:pPr>
      <w:r>
        <w:t xml:space="preserve">       </w:t>
      </w:r>
    </w:p>
    <w:p w:rsidR="00422CC3" w:rsidRDefault="0074676B">
      <w:pPr>
        <w:spacing w:after="39"/>
        <w:ind w:left="108" w:right="22"/>
      </w:pPr>
      <w:r>
        <w:lastRenderedPageBreak/>
        <w:t xml:space="preserve">  </w:t>
      </w:r>
    </w:p>
    <w:p w:rsidR="009E3771" w:rsidRDefault="0074676B">
      <w:pPr>
        <w:spacing w:after="39"/>
        <w:ind w:left="108" w:right="22"/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(5)</w:t>
      </w:r>
      <w:r>
        <w:t xml:space="preserve">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</w:t>
      </w:r>
    </w:p>
    <w:p w:rsidR="00B0742C" w:rsidRDefault="00B0742C">
      <w:pPr>
        <w:spacing w:after="39"/>
        <w:ind w:left="108" w:right="22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Oprava chýb minulých účtovných období: v bežnom účtovnom období neboli účtova</w:t>
      </w:r>
      <w:r w:rsidR="00B0742C">
        <w:t>né opravy významných ani nevý</w:t>
      </w:r>
      <w:r w:rsidR="00422CC3">
        <w:t xml:space="preserve">znamných </w:t>
      </w:r>
      <w:r>
        <w:t>chýb minulých účtovných období</w:t>
      </w:r>
    </w:p>
    <w:p w:rsidR="00B0742C" w:rsidRDefault="00B0742C">
      <w:pPr>
        <w:pStyle w:val="Nadpis1"/>
        <w:ind w:left="108"/>
      </w:pPr>
    </w:p>
    <w:p w:rsidR="009E3771" w:rsidRDefault="0074676B">
      <w:pPr>
        <w:pStyle w:val="Nadpis1"/>
        <w:ind w:left="108"/>
      </w:pPr>
      <w:r>
        <w:t xml:space="preserve">Tabuľka 24: Informácie k Čl. III </w:t>
      </w:r>
      <w:proofErr w:type="spellStart"/>
      <w:r>
        <w:t>odst</w:t>
      </w:r>
      <w:proofErr w:type="spellEnd"/>
      <w:r>
        <w:t>. 2 písm. a) o rozdelení účtovného zisku alebo o vysporiadaní účtovnej straty</w:t>
      </w:r>
    </w:p>
    <w:tbl>
      <w:tblPr>
        <w:tblStyle w:val="TableGrid"/>
        <w:tblW w:w="10772" w:type="dxa"/>
        <w:tblInd w:w="67" w:type="dxa"/>
        <w:tblCellMar>
          <w:top w:w="61" w:type="dxa"/>
          <w:left w:w="46" w:type="dxa"/>
          <w:right w:w="74" w:type="dxa"/>
        </w:tblCellMar>
        <w:tblLook w:val="04A0" w:firstRow="1" w:lastRow="0" w:firstColumn="1" w:lastColumn="0" w:noHBand="0" w:noVBand="1"/>
      </w:tblPr>
      <w:tblGrid>
        <w:gridCol w:w="7597"/>
        <w:gridCol w:w="3175"/>
      </w:tblGrid>
      <w:tr w:rsidR="009E3771">
        <w:trPr>
          <w:trHeight w:val="680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44" w:lineRule="auto"/>
              <w:ind w:left="473" w:right="0" w:firstLine="422"/>
            </w:pPr>
            <w:r>
              <w:rPr>
                <w:b/>
                <w:sz w:val="18"/>
              </w:rPr>
              <w:t>Bezprostredne predchádzajúce účtovné</w:t>
            </w:r>
          </w:p>
          <w:p w:rsidR="009E3771" w:rsidRDefault="0074676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18"/>
              </w:rPr>
              <w:t>obdobie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Účtovný zisk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232EF8" w:rsidP="00EE7B4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9301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Rozdelenie účtovného zisku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do zákonného rezervného fondu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do štatutárnych a ostatných fondov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 xml:space="preserve">Prídel do </w:t>
            </w:r>
            <w:proofErr w:type="spellStart"/>
            <w:r>
              <w:rPr>
                <w:sz w:val="18"/>
              </w:rPr>
              <w:t>socialného</w:t>
            </w:r>
            <w:proofErr w:type="spellEnd"/>
            <w:r>
              <w:rPr>
                <w:sz w:val="18"/>
              </w:rPr>
              <w:t xml:space="preserve"> fondu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na zvýšenie základného imania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Úhrada straty minulých období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Prevod do nerozdeleného zisku minulých rokov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Rozdelenie podielu na zisku spoločníkom, členom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232EF8" w:rsidP="00EE7B4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9301</w:t>
            </w:r>
          </w:p>
        </w:tc>
      </w:tr>
      <w:tr w:rsidR="009E3771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232EF8" w:rsidP="00EE7B4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9301</w:t>
            </w:r>
          </w:p>
        </w:tc>
      </w:tr>
    </w:tbl>
    <w:p w:rsidR="00B0742C" w:rsidRDefault="0074676B">
      <w:pPr>
        <w:ind w:left="108" w:right="22"/>
      </w:pPr>
      <w:r>
        <w:t xml:space="preserve">          </w:t>
      </w:r>
    </w:p>
    <w:p w:rsidR="00FC0764" w:rsidRDefault="0074676B" w:rsidP="00FC0764">
      <w:pPr>
        <w:ind w:left="108" w:right="2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výške záväzkov do lehoty splatnosti a po lehote splatnosti,          </w:t>
      </w:r>
    </w:p>
    <w:p w:rsidR="009E3771" w:rsidRDefault="0074676B">
      <w:pPr>
        <w:ind w:left="108" w:right="2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štruktúre záväzkov podľa zostatkovej doby splatnosti v členení v nadväznosti na položky súvahy; uvádza sa hodnota záväzkov so zostatkovou dobou splatnosti viac ako päť rokov, </w:t>
      </w:r>
    </w:p>
    <w:p w:rsidR="009E3771" w:rsidRDefault="0074676B">
      <w:pPr>
        <w:pStyle w:val="Nadpis1"/>
        <w:ind w:left="108"/>
      </w:pPr>
      <w:r>
        <w:t xml:space="preserve">Tabuľka 26: Informácie k Čl. III </w:t>
      </w:r>
      <w:proofErr w:type="spellStart"/>
      <w:r>
        <w:t>odst</w:t>
      </w:r>
      <w:proofErr w:type="spellEnd"/>
      <w:r>
        <w:t>. 2 písm. c) a d) o záväzkoch</w:t>
      </w:r>
    </w:p>
    <w:tbl>
      <w:tblPr>
        <w:tblStyle w:val="TableGrid"/>
        <w:tblW w:w="10772" w:type="dxa"/>
        <w:tblInd w:w="67" w:type="dxa"/>
        <w:tblCellMar>
          <w:top w:w="52" w:type="dxa"/>
          <w:left w:w="34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9E3771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232EF8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32EF8" w:rsidRDefault="00232EF8" w:rsidP="00232EF8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32EF8" w:rsidRDefault="00E5780F" w:rsidP="00232EF8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17244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32EF8" w:rsidRDefault="00232EF8" w:rsidP="00232EF8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21275</w:t>
            </w:r>
          </w:p>
        </w:tc>
      </w:tr>
      <w:tr w:rsidR="00232EF8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32EF8" w:rsidRDefault="00232EF8" w:rsidP="00232EF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32EF8" w:rsidRDefault="00E5780F" w:rsidP="00232EF8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17244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32EF8" w:rsidRDefault="00232EF8" w:rsidP="00232EF8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21275</w:t>
            </w:r>
          </w:p>
        </w:tc>
      </w:tr>
      <w:tr w:rsidR="00232EF8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32EF8" w:rsidRDefault="00232EF8" w:rsidP="00232EF8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32EF8" w:rsidRDefault="00232EF8" w:rsidP="00232EF8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32EF8" w:rsidRDefault="00232EF8" w:rsidP="00232EF8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742C" w:rsidRDefault="0074676B">
      <w:pPr>
        <w:spacing w:after="44"/>
        <w:ind w:left="108" w:right="400"/>
      </w:pPr>
      <w:r>
        <w:t xml:space="preserve">       </w:t>
      </w:r>
    </w:p>
    <w:p w:rsidR="009E3771" w:rsidRDefault="0074676B">
      <w:pPr>
        <w:spacing w:after="44"/>
        <w:ind w:left="108" w:right="400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e)</w:t>
      </w:r>
      <w:r>
        <w:t xml:space="preserve"> hodnote záväzku zabezpečenom záložným právom alebo zabezpečenom inou formou zabezpečenia,     a to s uvedením formy zabezpečenia,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27"/>
        <w:ind w:left="10" w:right="8"/>
      </w:pPr>
      <w:r>
        <w:t>Účtovná jednotka neeviduje záväzky zabezpečené záložným právom.</w:t>
      </w:r>
    </w:p>
    <w:p w:rsidR="009E3771" w:rsidRDefault="0074676B">
      <w:pPr>
        <w:spacing w:after="92" w:line="259" w:lineRule="auto"/>
        <w:ind w:left="10" w:right="37"/>
        <w:jc w:val="center"/>
      </w:pPr>
      <w:r>
        <w:rPr>
          <w:b/>
        </w:rPr>
        <w:t>Čl. V</w:t>
      </w:r>
    </w:p>
    <w:p w:rsidR="009E3771" w:rsidRDefault="0074676B">
      <w:pPr>
        <w:pStyle w:val="Nadpis2"/>
        <w:ind w:left="10" w:right="17"/>
      </w:pPr>
      <w:r>
        <w:t>Informácie o iných aktívach a iných pasívach</w:t>
      </w:r>
    </w:p>
    <w:p w:rsidR="00D45999" w:rsidRDefault="00D45999" w:rsidP="00D45999">
      <w:pPr>
        <w:spacing w:after="54"/>
        <w:ind w:left="0" w:right="167" w:firstLine="0"/>
      </w:pPr>
      <w:r w:rsidRPr="00D45999">
        <w:rPr>
          <w:b/>
        </w:rPr>
        <w:t>(1)</w:t>
      </w:r>
      <w:r>
        <w:t xml:space="preserve"> </w:t>
      </w:r>
      <w:r w:rsidR="0074676B">
        <w:t>K iným aktívam a iným pasíva</w:t>
      </w:r>
      <w:r>
        <w:t>m sa uvádzajú tieto informácie:</w:t>
      </w:r>
    </w:p>
    <w:p w:rsidR="009E3771" w:rsidRDefault="00D45999" w:rsidP="00D45999">
      <w:pPr>
        <w:spacing w:after="54"/>
        <w:ind w:left="113" w:right="167" w:firstLine="0"/>
      </w:pPr>
      <w:r w:rsidRPr="00D45999">
        <w:rPr>
          <w:b/>
        </w:rPr>
        <w:t>a)</w:t>
      </w:r>
      <w:r>
        <w:t xml:space="preserve"> </w:t>
      </w:r>
      <w:r w:rsidR="0074676B">
        <w:t>opis a hodnota podmieneného majetku, ktorým sa rozumie možný majetok, ktorý vznikol v dôsledku minulých udalostí</w:t>
      </w:r>
      <w:r>
        <w:rPr>
          <w:b/>
        </w:rPr>
        <w:t xml:space="preserve"> </w:t>
      </w:r>
      <w:r w:rsidR="0074676B">
        <w:t>a ktorého existencia alebo vlastníctvo závisí od toho, či nastane alebo nenastane jedna alebo viac neistých udalostí v     budúcnosti, ktorých vznik nezávisí od účtovnej jednotky; týmito majetkom sú napr</w:t>
      </w:r>
      <w:r>
        <w:t xml:space="preserve">íklad práva zo servisných zmlúv, </w:t>
      </w:r>
      <w:r w:rsidR="0074676B">
        <w:t>poistných zmlúv, koncesio</w:t>
      </w:r>
      <w:r>
        <w:t>nárskych zmlúv, licenčných zmlúv,</w:t>
      </w:r>
      <w:r w:rsidR="0074676B">
        <w:t xml:space="preserve"> </w:t>
      </w:r>
    </w:p>
    <w:p w:rsidR="00D45999" w:rsidRDefault="00D45999">
      <w:pPr>
        <w:spacing w:after="54"/>
        <w:ind w:left="108" w:right="167"/>
      </w:pPr>
    </w:p>
    <w:p w:rsidR="00D45999" w:rsidRDefault="00D45999">
      <w:pPr>
        <w:spacing w:after="54"/>
        <w:ind w:left="108" w:right="167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108" w:right="8"/>
      </w:pPr>
      <w:r>
        <w:t>Účtovná jednotka neeviduje podmienené záväzky.</w:t>
      </w:r>
    </w:p>
    <w:p w:rsidR="00D45999" w:rsidRDefault="00D45999">
      <w:pPr>
        <w:spacing w:after="245" w:line="259" w:lineRule="auto"/>
        <w:ind w:left="10" w:right="36"/>
        <w:jc w:val="center"/>
        <w:rPr>
          <w:b/>
        </w:rPr>
      </w:pPr>
    </w:p>
    <w:p w:rsidR="009E3771" w:rsidRDefault="0074676B">
      <w:pPr>
        <w:spacing w:after="245" w:line="259" w:lineRule="auto"/>
        <w:ind w:left="10" w:right="36"/>
        <w:jc w:val="center"/>
      </w:pPr>
      <w:r>
        <w:rPr>
          <w:b/>
        </w:rPr>
        <w:t>Čl. VII</w:t>
      </w:r>
    </w:p>
    <w:p w:rsidR="000E2105" w:rsidRDefault="000E2105">
      <w:pPr>
        <w:spacing w:after="104"/>
        <w:ind w:left="108" w:right="434"/>
      </w:pPr>
      <w:r>
        <w:rPr>
          <w:b/>
        </w:rPr>
        <w:t xml:space="preserve">(1) </w:t>
      </w:r>
      <w:r w:rsidR="0074676B">
        <w:t>Informácie o transakciách medzi vykazujúcou účtovnou jednotkou a spriaznenými osobami sa uvádzajú z</w:t>
      </w:r>
      <w:r>
        <w:t> </w:t>
      </w:r>
      <w:r w:rsidR="0074676B">
        <w:t>dôvodu</w:t>
      </w:r>
      <w:r>
        <w:t xml:space="preserve"> </w:t>
      </w:r>
      <w:r w:rsidR="0074676B">
        <w:t xml:space="preserve">potreby užívateľov účtovnej závierky porozumieť vplyvu týchto transakcií na účtovnú závierku, a to:     </w:t>
      </w:r>
    </w:p>
    <w:p w:rsidR="009E3771" w:rsidRDefault="000E2105">
      <w:pPr>
        <w:spacing w:after="104"/>
        <w:ind w:left="108" w:right="434"/>
      </w:pPr>
      <w:r>
        <w:rPr>
          <w:b/>
        </w:rPr>
        <w:t xml:space="preserve">a) </w:t>
      </w:r>
      <w:r w:rsidR="0074676B">
        <w:t>zoznam transakcií, ktoré sa uskutočnili medzi vykazujúcou účtovnou jednotkou a spriaznenými osobami, pričom sa</w:t>
      </w:r>
      <w:r>
        <w:t xml:space="preserve"> </w:t>
      </w:r>
      <w:r w:rsidR="0074676B">
        <w:t xml:space="preserve">uvádza napríklad kúpa alebo predaj zásob, kúpa alebo predaj nehnuteľností a iného majetku, nákup alebo predaj     služieb, lízing, výskum a vývoj, licencie, financovanie, vrátane pôžičiek a vkladov do vlastného imania, poskytnutie     záruk a garancií, podmienený majetok, podmienené záväzky a ostatné finančné povinnosti podľa článku V, úhrada     záväzkov v mene príslušnej účtovnej jednotky alebo príslušnou účtovnou jednotkou a to bez ohľadu, či za to bola     alebo nebola účtovaná cena, </w:t>
      </w:r>
    </w:p>
    <w:p w:rsidR="0059228F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prijala služby od spoločníka menom Miroslav Várady v úhrnnej výške EUR 15.</w:t>
      </w:r>
      <w:r w:rsidR="00232EF8">
        <w:t>850</w:t>
      </w:r>
      <w:r>
        <w:t>,- za rok 201</w:t>
      </w:r>
      <w:r w:rsidR="00232EF8">
        <w:t>9</w:t>
      </w:r>
      <w:r w:rsidR="0059228F">
        <w:t xml:space="preserve"> a bola prijatá bezúročná pôžička</w:t>
      </w:r>
      <w:r w:rsidR="0059228F" w:rsidRPr="0059228F">
        <w:t xml:space="preserve"> od spoločníka bola k 31.12.2019 vo výške EUR 1.000,-</w:t>
      </w:r>
    </w:p>
    <w:p w:rsidR="000E2105" w:rsidRDefault="000E2105">
      <w:pPr>
        <w:spacing w:after="245" w:line="259" w:lineRule="auto"/>
        <w:ind w:left="10" w:right="36"/>
        <w:jc w:val="center"/>
        <w:rPr>
          <w:b/>
        </w:rPr>
      </w:pPr>
    </w:p>
    <w:p w:rsidR="009E3771" w:rsidRDefault="0074676B">
      <w:pPr>
        <w:spacing w:after="245" w:line="259" w:lineRule="auto"/>
        <w:ind w:left="10" w:right="36"/>
        <w:jc w:val="center"/>
      </w:pPr>
      <w:r>
        <w:rPr>
          <w:b/>
        </w:rPr>
        <w:t>Čl. VIII</w:t>
      </w:r>
    </w:p>
    <w:p w:rsidR="009E3771" w:rsidRDefault="0074676B">
      <w:pPr>
        <w:ind w:left="108" w:right="22"/>
      </w:pPr>
      <w:r>
        <w:t xml:space="preserve">                                                                                    Ostatné informácie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0E2105" w:rsidRDefault="000E2105" w:rsidP="000E2105">
      <w:pPr>
        <w:spacing w:after="53"/>
        <w:ind w:right="582"/>
      </w:pPr>
      <w:r w:rsidRPr="000E2105">
        <w:rPr>
          <w:b/>
        </w:rPr>
        <w:t>(1)</w:t>
      </w:r>
      <w:r>
        <w:t xml:space="preserve"> </w:t>
      </w:r>
      <w:r w:rsidR="0074676B">
        <w:t>V poznámkach sa uvádza informácia o udelení výlučného práva alebo osobitného práva, ktorým sa udelilo právo</w:t>
      </w:r>
      <w:r>
        <w:rPr>
          <w:b/>
        </w:rPr>
        <w:t xml:space="preserve"> </w:t>
      </w:r>
      <w:r w:rsidR="0074676B">
        <w:t>poskytovať služby vo verejnom záujme, pričom sa uvádza náhrada za túto činnosť v akejkoľvek forme, a ak sa</w:t>
      </w:r>
      <w:r>
        <w:t xml:space="preserve"> </w:t>
      </w:r>
      <w:r w:rsidR="0074676B">
        <w:t>zároveň vykonávaj</w:t>
      </w:r>
      <w:r>
        <w:t xml:space="preserve"> </w:t>
      </w:r>
      <w:r w:rsidR="0074676B">
        <w:t>ú aj iné činnosti, uvádzajú sa aj informácie o</w:t>
      </w:r>
      <w:r>
        <w:t xml:space="preserve"> </w:t>
      </w:r>
    </w:p>
    <w:p w:rsidR="009E3771" w:rsidRDefault="000E2105" w:rsidP="000E2105">
      <w:pPr>
        <w:spacing w:after="53"/>
        <w:ind w:right="582"/>
      </w:pPr>
      <w:r w:rsidRPr="000E2105">
        <w:rPr>
          <w:b/>
        </w:rPr>
        <w:t>a)</w:t>
      </w:r>
      <w:r>
        <w:t xml:space="preserve"> </w:t>
      </w:r>
      <w:r w:rsidR="0074676B">
        <w:t>všetkých formách prijatej náh</w:t>
      </w:r>
      <w:r>
        <w:t>rady,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neposkytla v roku 201</w:t>
      </w:r>
      <w:r w:rsidR="00965D3B">
        <w:t>9</w:t>
      </w:r>
      <w:bookmarkStart w:id="0" w:name="_GoBack"/>
      <w:bookmarkEnd w:id="0"/>
      <w:r>
        <w:t xml:space="preserve"> žiadne služby vo verejnom záujme.</w:t>
      </w:r>
    </w:p>
    <w:sectPr w:rsidR="009E3771">
      <w:headerReference w:type="even" r:id="rId7"/>
      <w:headerReference w:type="default" r:id="rId8"/>
      <w:headerReference w:type="first" r:id="rId9"/>
      <w:pgSz w:w="11910" w:h="16845"/>
      <w:pgMar w:top="661" w:right="482" w:bottom="736" w:left="510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03A7" w:rsidRDefault="00FC03A7">
      <w:pPr>
        <w:spacing w:after="0" w:line="240" w:lineRule="auto"/>
      </w:pPr>
      <w:r>
        <w:separator/>
      </w:r>
    </w:p>
  </w:endnote>
  <w:endnote w:type="continuationSeparator" w:id="0">
    <w:p w:rsidR="00FC03A7" w:rsidRDefault="00FC03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03A7" w:rsidRDefault="00FC03A7">
      <w:pPr>
        <w:spacing w:after="0" w:line="240" w:lineRule="auto"/>
      </w:pPr>
      <w:r>
        <w:separator/>
      </w:r>
    </w:p>
  </w:footnote>
  <w:footnote w:type="continuationSeparator" w:id="0">
    <w:p w:rsidR="00FC03A7" w:rsidRDefault="00FC03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94"/>
      <w:gridCol w:w="1587"/>
      <w:gridCol w:w="227"/>
      <w:gridCol w:w="227"/>
      <w:gridCol w:w="227"/>
      <w:gridCol w:w="227"/>
      <w:gridCol w:w="227"/>
      <w:gridCol w:w="227"/>
      <w:gridCol w:w="227"/>
      <w:gridCol w:w="227"/>
      <w:gridCol w:w="1871"/>
      <w:gridCol w:w="227"/>
      <w:gridCol w:w="227"/>
      <w:gridCol w:w="227"/>
      <w:gridCol w:w="227"/>
      <w:gridCol w:w="227"/>
      <w:gridCol w:w="227"/>
      <w:gridCol w:w="227"/>
      <w:gridCol w:w="227"/>
      <w:gridCol w:w="227"/>
      <w:gridCol w:w="227"/>
    </w:tblGrid>
    <w:tr w:rsidR="009E3771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FD6577">
          <w:pPr>
            <w:spacing w:after="0" w:line="259" w:lineRule="auto"/>
            <w:ind w:left="0" w:right="0" w:firstLine="0"/>
            <w:jc w:val="both"/>
          </w:pP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 \* MERGEFORMAT </w:instrText>
          </w:r>
          <w:r>
            <w:rPr>
              <w:noProof/>
            </w:rPr>
            <w:fldChar w:fldCharType="separate"/>
          </w:r>
          <w:r w:rsidR="000E2105">
            <w:rPr>
              <w:noProof/>
            </w:rPr>
            <w:t>1</w:t>
          </w:r>
          <w:r>
            <w:rPr>
              <w:noProof/>
            </w:rP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</w:tr>
  </w:tbl>
  <w:p w:rsidR="009E3771" w:rsidRDefault="0074676B">
    <w:pPr>
      <w:spacing w:after="0" w:line="259" w:lineRule="auto"/>
      <w:ind w:left="67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9E3771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FD6577">
          <w:pPr>
            <w:spacing w:after="0" w:line="259" w:lineRule="auto"/>
            <w:ind w:left="0" w:right="0" w:firstLine="0"/>
            <w:jc w:val="both"/>
          </w:pP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 \* MERGEFORMAT </w:instrText>
          </w:r>
          <w:r>
            <w:rPr>
              <w:noProof/>
            </w:rPr>
            <w:fldChar w:fldCharType="separate"/>
          </w:r>
          <w:r w:rsidR="00965D3B">
            <w:rPr>
              <w:noProof/>
            </w:rPr>
            <w:t>4</w:t>
          </w:r>
          <w:r>
            <w:rPr>
              <w:noProof/>
            </w:rP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</w:tr>
  </w:tbl>
  <w:p w:rsidR="009E3771" w:rsidRDefault="0074676B">
    <w:pPr>
      <w:spacing w:after="0" w:line="259" w:lineRule="auto"/>
      <w:ind w:left="67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 w:rsidR="00965D3B">
      <w:rPr>
        <w:noProof/>
      </w:rPr>
      <w:t>4</w:t>
    </w:r>
    <w: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3771" w:rsidRDefault="009E3771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A5B08"/>
    <w:multiLevelType w:val="hybridMultilevel"/>
    <w:tmpl w:val="27F8D4F2"/>
    <w:lvl w:ilvl="0" w:tplc="EFC2879E">
      <w:start w:val="6"/>
      <w:numFmt w:val="lowerLetter"/>
      <w:lvlText w:val="%1)"/>
      <w:lvlJc w:val="left"/>
      <w:pPr>
        <w:ind w:left="33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B3ACFA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6A6077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84AE7A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066E48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3E6938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0E436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CE4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8C8AB1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FD3756"/>
    <w:multiLevelType w:val="hybridMultilevel"/>
    <w:tmpl w:val="292854BC"/>
    <w:lvl w:ilvl="0" w:tplc="4C826CE0">
      <w:start w:val="3"/>
      <w:numFmt w:val="lowerLetter"/>
      <w:lvlText w:val="%1)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1ACCC2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01E62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686C2F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9F277A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27651E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5D600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D7CC0B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85CE01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7BA2891"/>
    <w:multiLevelType w:val="hybridMultilevel"/>
    <w:tmpl w:val="DE063B92"/>
    <w:lvl w:ilvl="0" w:tplc="AAF86BA2">
      <w:start w:val="1"/>
      <w:numFmt w:val="lowerLetter"/>
      <w:lvlText w:val="%1)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4F6A8DE">
      <w:start w:val="1"/>
      <w:numFmt w:val="decimal"/>
      <w:lvlText w:val="%2.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18E0198">
      <w:start w:val="1"/>
      <w:numFmt w:val="lowerRoman"/>
      <w:lvlText w:val="%3"/>
      <w:lvlJc w:val="left"/>
      <w:pPr>
        <w:ind w:left="13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F2697A6">
      <w:start w:val="1"/>
      <w:numFmt w:val="decimal"/>
      <w:lvlText w:val="%4"/>
      <w:lvlJc w:val="left"/>
      <w:pPr>
        <w:ind w:left="20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FE25552">
      <w:start w:val="1"/>
      <w:numFmt w:val="lowerLetter"/>
      <w:lvlText w:val="%5"/>
      <w:lvlJc w:val="left"/>
      <w:pPr>
        <w:ind w:left="274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7101546">
      <w:start w:val="1"/>
      <w:numFmt w:val="lowerRoman"/>
      <w:lvlText w:val="%6"/>
      <w:lvlJc w:val="left"/>
      <w:pPr>
        <w:ind w:left="346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AF00B44">
      <w:start w:val="1"/>
      <w:numFmt w:val="decimal"/>
      <w:lvlText w:val="%7"/>
      <w:lvlJc w:val="left"/>
      <w:pPr>
        <w:ind w:left="418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D40463A">
      <w:start w:val="1"/>
      <w:numFmt w:val="lowerLetter"/>
      <w:lvlText w:val="%8"/>
      <w:lvlJc w:val="left"/>
      <w:pPr>
        <w:ind w:left="49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B9213BA">
      <w:start w:val="1"/>
      <w:numFmt w:val="lowerRoman"/>
      <w:lvlText w:val="%9"/>
      <w:lvlJc w:val="left"/>
      <w:pPr>
        <w:ind w:left="56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1290370"/>
    <w:multiLevelType w:val="hybridMultilevel"/>
    <w:tmpl w:val="3E800C4A"/>
    <w:lvl w:ilvl="0" w:tplc="C3F884FA">
      <w:start w:val="2"/>
      <w:numFmt w:val="decimal"/>
      <w:lvlText w:val="%1.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C58E396">
      <w:start w:val="1"/>
      <w:numFmt w:val="decimal"/>
      <w:lvlText w:val="%2"/>
      <w:lvlJc w:val="left"/>
      <w:pPr>
        <w:ind w:left="109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3027F0">
      <w:start w:val="1"/>
      <w:numFmt w:val="lowerRoman"/>
      <w:lvlText w:val="%3"/>
      <w:lvlJc w:val="left"/>
      <w:pPr>
        <w:ind w:left="18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0AE9E0">
      <w:start w:val="1"/>
      <w:numFmt w:val="decimal"/>
      <w:lvlText w:val="%4"/>
      <w:lvlJc w:val="left"/>
      <w:pPr>
        <w:ind w:left="25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6C817FA">
      <w:start w:val="1"/>
      <w:numFmt w:val="lowerLetter"/>
      <w:lvlText w:val="%5"/>
      <w:lvlJc w:val="left"/>
      <w:pPr>
        <w:ind w:left="324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950B206">
      <w:start w:val="1"/>
      <w:numFmt w:val="lowerRoman"/>
      <w:lvlText w:val="%6"/>
      <w:lvlJc w:val="left"/>
      <w:pPr>
        <w:ind w:left="396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62DF0">
      <w:start w:val="1"/>
      <w:numFmt w:val="decimal"/>
      <w:lvlText w:val="%7"/>
      <w:lvlJc w:val="left"/>
      <w:pPr>
        <w:ind w:left="468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EA63598">
      <w:start w:val="1"/>
      <w:numFmt w:val="lowerLetter"/>
      <w:lvlText w:val="%8"/>
      <w:lvlJc w:val="left"/>
      <w:pPr>
        <w:ind w:left="54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1CCF824">
      <w:start w:val="1"/>
      <w:numFmt w:val="lowerRoman"/>
      <w:lvlText w:val="%9"/>
      <w:lvlJc w:val="left"/>
      <w:pPr>
        <w:ind w:left="61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7115ECD"/>
    <w:multiLevelType w:val="hybridMultilevel"/>
    <w:tmpl w:val="5A1ECBE6"/>
    <w:lvl w:ilvl="0" w:tplc="B29A6BB6">
      <w:start w:val="1"/>
      <w:numFmt w:val="decimal"/>
      <w:lvlText w:val="%1"/>
      <w:lvlJc w:val="left"/>
      <w:pPr>
        <w:ind w:left="3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E7E3DB2">
      <w:start w:val="1"/>
      <w:numFmt w:val="decimal"/>
      <w:lvlText w:val="%2."/>
      <w:lvlJc w:val="left"/>
      <w:pPr>
        <w:ind w:left="1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280758A">
      <w:start w:val="1"/>
      <w:numFmt w:val="lowerRoman"/>
      <w:lvlText w:val="%3"/>
      <w:lvlJc w:val="left"/>
      <w:pPr>
        <w:ind w:left="13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6FE0EE2">
      <w:start w:val="1"/>
      <w:numFmt w:val="decimal"/>
      <w:lvlText w:val="%4"/>
      <w:lvlJc w:val="left"/>
      <w:pPr>
        <w:ind w:left="20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B66626">
      <w:start w:val="1"/>
      <w:numFmt w:val="lowerLetter"/>
      <w:lvlText w:val="%5"/>
      <w:lvlJc w:val="left"/>
      <w:pPr>
        <w:ind w:left="279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BF8AEC2">
      <w:start w:val="1"/>
      <w:numFmt w:val="lowerRoman"/>
      <w:lvlText w:val="%6"/>
      <w:lvlJc w:val="left"/>
      <w:pPr>
        <w:ind w:left="351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40231CE">
      <w:start w:val="1"/>
      <w:numFmt w:val="decimal"/>
      <w:lvlText w:val="%7"/>
      <w:lvlJc w:val="left"/>
      <w:pPr>
        <w:ind w:left="42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F648F5E">
      <w:start w:val="1"/>
      <w:numFmt w:val="lowerLetter"/>
      <w:lvlText w:val="%8"/>
      <w:lvlJc w:val="left"/>
      <w:pPr>
        <w:ind w:left="49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0EDAB6">
      <w:start w:val="1"/>
      <w:numFmt w:val="lowerRoman"/>
      <w:lvlText w:val="%9"/>
      <w:lvlJc w:val="left"/>
      <w:pPr>
        <w:ind w:left="56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9E75086"/>
    <w:multiLevelType w:val="hybridMultilevel"/>
    <w:tmpl w:val="6296A026"/>
    <w:lvl w:ilvl="0" w:tplc="A69E87F6">
      <w:start w:val="1"/>
      <w:numFmt w:val="decimal"/>
      <w:lvlText w:val="(%1)"/>
      <w:lvlJc w:val="left"/>
      <w:pPr>
        <w:ind w:left="45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78" w:hanging="360"/>
      </w:pPr>
    </w:lvl>
    <w:lvl w:ilvl="2" w:tplc="041B001B" w:tentative="1">
      <w:start w:val="1"/>
      <w:numFmt w:val="lowerRoman"/>
      <w:lvlText w:val="%3."/>
      <w:lvlJc w:val="right"/>
      <w:pPr>
        <w:ind w:left="1898" w:hanging="180"/>
      </w:pPr>
    </w:lvl>
    <w:lvl w:ilvl="3" w:tplc="041B000F" w:tentative="1">
      <w:start w:val="1"/>
      <w:numFmt w:val="decimal"/>
      <w:lvlText w:val="%4."/>
      <w:lvlJc w:val="left"/>
      <w:pPr>
        <w:ind w:left="2618" w:hanging="360"/>
      </w:pPr>
    </w:lvl>
    <w:lvl w:ilvl="4" w:tplc="041B0019" w:tentative="1">
      <w:start w:val="1"/>
      <w:numFmt w:val="lowerLetter"/>
      <w:lvlText w:val="%5."/>
      <w:lvlJc w:val="left"/>
      <w:pPr>
        <w:ind w:left="3338" w:hanging="360"/>
      </w:pPr>
    </w:lvl>
    <w:lvl w:ilvl="5" w:tplc="041B001B" w:tentative="1">
      <w:start w:val="1"/>
      <w:numFmt w:val="lowerRoman"/>
      <w:lvlText w:val="%6."/>
      <w:lvlJc w:val="right"/>
      <w:pPr>
        <w:ind w:left="4058" w:hanging="180"/>
      </w:pPr>
    </w:lvl>
    <w:lvl w:ilvl="6" w:tplc="041B000F" w:tentative="1">
      <w:start w:val="1"/>
      <w:numFmt w:val="decimal"/>
      <w:lvlText w:val="%7."/>
      <w:lvlJc w:val="left"/>
      <w:pPr>
        <w:ind w:left="4778" w:hanging="360"/>
      </w:pPr>
    </w:lvl>
    <w:lvl w:ilvl="7" w:tplc="041B0019" w:tentative="1">
      <w:start w:val="1"/>
      <w:numFmt w:val="lowerLetter"/>
      <w:lvlText w:val="%8."/>
      <w:lvlJc w:val="left"/>
      <w:pPr>
        <w:ind w:left="5498" w:hanging="360"/>
      </w:pPr>
    </w:lvl>
    <w:lvl w:ilvl="8" w:tplc="041B001B" w:tentative="1">
      <w:start w:val="1"/>
      <w:numFmt w:val="lowerRoman"/>
      <w:lvlText w:val="%9."/>
      <w:lvlJc w:val="right"/>
      <w:pPr>
        <w:ind w:left="6218" w:hanging="180"/>
      </w:pPr>
    </w:lvl>
  </w:abstractNum>
  <w:abstractNum w:abstractNumId="6" w15:restartNumberingAfterBreak="0">
    <w:nsid w:val="3209363F"/>
    <w:multiLevelType w:val="hybridMultilevel"/>
    <w:tmpl w:val="1BAAB3B4"/>
    <w:lvl w:ilvl="0" w:tplc="3378E49E">
      <w:start w:val="1"/>
      <w:numFmt w:val="decimal"/>
      <w:lvlText w:val="(%1)"/>
      <w:lvlJc w:val="left"/>
      <w:pPr>
        <w:ind w:left="47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71"/>
    <w:rsid w:val="00026264"/>
    <w:rsid w:val="000E2105"/>
    <w:rsid w:val="000E4785"/>
    <w:rsid w:val="001C12B5"/>
    <w:rsid w:val="00232EF8"/>
    <w:rsid w:val="002E2EA2"/>
    <w:rsid w:val="00422CC3"/>
    <w:rsid w:val="0048523E"/>
    <w:rsid w:val="005310EC"/>
    <w:rsid w:val="0059228F"/>
    <w:rsid w:val="00697B68"/>
    <w:rsid w:val="0074676B"/>
    <w:rsid w:val="00864983"/>
    <w:rsid w:val="00965D3B"/>
    <w:rsid w:val="009A763C"/>
    <w:rsid w:val="009E3771"/>
    <w:rsid w:val="00B0742C"/>
    <w:rsid w:val="00D41C0E"/>
    <w:rsid w:val="00D45999"/>
    <w:rsid w:val="00E5780F"/>
    <w:rsid w:val="00EE7B48"/>
    <w:rsid w:val="00EF2AD0"/>
    <w:rsid w:val="00FC03A7"/>
    <w:rsid w:val="00FC0764"/>
    <w:rsid w:val="00FD6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02496FD-3598-496C-AE19-C7BFEBCFE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49" w:lineRule="auto"/>
      <w:ind w:left="123" w:right="1136" w:hanging="10"/>
    </w:pPr>
    <w:rPr>
      <w:rFonts w:ascii="Arial CE" w:eastAsia="Arial CE" w:hAnsi="Arial CE" w:cs="Arial CE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23" w:hanging="10"/>
      <w:outlineLvl w:val="0"/>
    </w:pPr>
    <w:rPr>
      <w:rFonts w:ascii="Arial CE" w:eastAsia="Arial CE" w:hAnsi="Arial CE" w:cs="Arial CE"/>
      <w:b/>
      <w:color w:val="000000"/>
      <w:sz w:val="2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92" w:line="265" w:lineRule="auto"/>
      <w:ind w:left="123" w:right="1136" w:hanging="10"/>
      <w:jc w:val="center"/>
      <w:outlineLvl w:val="1"/>
    </w:pPr>
    <w:rPr>
      <w:rFonts w:ascii="Arial CE" w:eastAsia="Arial CE" w:hAnsi="Arial CE" w:cs="Arial CE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 CE" w:eastAsia="Arial CE" w:hAnsi="Arial CE" w:cs="Arial CE"/>
      <w:color w:val="000000"/>
      <w:sz w:val="20"/>
    </w:rPr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E21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1774</Words>
  <Characters>10118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Silvia</cp:lastModifiedBy>
  <cp:revision>13</cp:revision>
  <dcterms:created xsi:type="dcterms:W3CDTF">2020-02-28T13:31:00Z</dcterms:created>
  <dcterms:modified xsi:type="dcterms:W3CDTF">2020-02-28T13:40:00Z</dcterms:modified>
</cp:coreProperties>
</file>