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Poznámky Úč MÚJ 3 – 01        IČO: 45549419      DIČ: 2023034860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A. Všeobecné údaje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</w:rPr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Obchodné meno účtovnej jednotky: DECANTVINS, s.r.o.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 xml:space="preserve">Sídlo účtovnej jednotky: Za vodou 1084/6, 064 01 Stará Ľubovňa 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založenia: 11.05.2010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Dátum vzniku:11.05.2010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Opis hospodárskej činnosti: kúpa tovaru na účely jeho predaja konečnému spotrebiteľovi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Priemerný počet zamestnancov: </w:t>
      </w:r>
      <w:r>
        <w:rPr>
          <w:rFonts w:cs="Tahoma"/>
        </w:rPr>
        <w:t>1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>Z toho vedúcich zamestnancov:  1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jednotka nie je neobmedzene ručiacim spoločníkom v iných účt. jednotkách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Účtovná závierka je zostavená k poslednému dňu účtovného obdobia /riadna/</w:t>
      </w:r>
    </w:p>
    <w:p>
      <w:pPr>
        <w:pStyle w:val="Normal"/>
        <w:numPr>
          <w:ilvl w:val="0"/>
          <w:numId w:val="1"/>
        </w:numPr>
        <w:tabs>
          <w:tab w:val="left" w:pos="720" w:leader="none"/>
        </w:tabs>
        <w:rPr/>
      </w:pPr>
      <w:r>
        <w:rPr>
          <w:rFonts w:cs="Tahoma"/>
        </w:rPr>
        <w:t xml:space="preserve">Účtovná závierka za bezprostredne predchádzajúce účtovné obdobie bola schválená valným zhromaždením dňa: </w:t>
      </w:r>
      <w:r>
        <w:rPr>
          <w:rFonts w:cs="Tahoma"/>
        </w:rPr>
        <w:t>28</w:t>
      </w:r>
      <w:r>
        <w:rPr>
          <w:rFonts w:cs="Tahoma"/>
        </w:rPr>
        <w:t>.03.201</w:t>
      </w:r>
      <w:r>
        <w:rPr>
          <w:rFonts w:cs="Tahoma"/>
        </w:rPr>
        <w:t>9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B. Členovia orgánov spoločnosti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Konateľ: Matúš Didecký</w:t>
      </w:r>
    </w:p>
    <w:p>
      <w:pPr>
        <w:pStyle w:val="Normal"/>
        <w:numPr>
          <w:ilvl w:val="0"/>
          <w:numId w:val="2"/>
        </w:numPr>
        <w:tabs>
          <w:tab w:val="left" w:pos="720" w:leader="none"/>
        </w:tabs>
        <w:rPr>
          <w:rFonts w:cs="Tahoma"/>
        </w:rPr>
      </w:pPr>
      <w:r>
        <w:rPr>
          <w:rFonts w:cs="Tahoma"/>
        </w:rPr>
        <w:t>Štruktúra spoločníkov:</w:t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    </w:t>
      </w:r>
      <w:r>
        <w:rPr>
          <w:rFonts w:cs="Tahoma"/>
        </w:rPr>
        <w:t xml:space="preserve">P. č. </w:t>
        <w:tab/>
        <w:tab/>
        <w:t xml:space="preserve">      Spoločník:</w:t>
        <w:tab/>
        <w:tab/>
        <w:t>Výška podielu na ZI          Podiel na hlas. právach v %</w:t>
      </w:r>
    </w:p>
    <w:p>
      <w:pPr>
        <w:pStyle w:val="Normal"/>
        <w:rPr>
          <w:rFonts w:cs="Tahoma"/>
        </w:rPr>
      </w:pPr>
      <w:r>
        <w:rPr>
          <w:rFonts w:cs="Tahoma"/>
        </w:rPr>
        <w:tab/>
        <w:tab/>
        <w:tab/>
        <w:tab/>
        <w:tab/>
        <w:tab/>
        <w:t xml:space="preserve"> absolútne                v %</w:t>
      </w:r>
    </w:p>
    <w:p>
      <w:pPr>
        <w:pStyle w:val="Normal"/>
        <w:rPr>
          <w:rFonts w:cs="Tahoma"/>
          <w:bCs/>
        </w:rPr>
      </w:pPr>
      <w:r>
        <w:rPr>
          <w:rFonts w:cs="Tahoma"/>
          <w:b/>
          <w:bCs/>
        </w:rPr>
        <w:t xml:space="preserve">            </w:t>
      </w:r>
      <w:r>
        <w:rPr>
          <w:rFonts w:cs="Tahoma"/>
          <w:b/>
          <w:bCs/>
        </w:rPr>
        <w:t>1</w:t>
      </w:r>
      <w:r>
        <w:rPr>
          <w:rFonts w:cs="Tahoma"/>
          <w:bCs/>
        </w:rPr>
        <w:t>.                    Matúš Didecký             5 000,00                100                         100</w:t>
      </w:r>
    </w:p>
    <w:p>
      <w:pPr>
        <w:pStyle w:val="Normal"/>
        <w:rPr>
          <w:rFonts w:cs="Tahoma"/>
          <w:bCs/>
        </w:rPr>
      </w:pPr>
      <w:r>
        <w:rPr>
          <w:rFonts w:cs="Tahoma"/>
          <w:bCs/>
        </w:rPr>
      </w:r>
    </w:p>
    <w:p>
      <w:pPr>
        <w:pStyle w:val="Normal"/>
        <w:rPr>
          <w:rFonts w:cs="Tahoma"/>
        </w:rPr>
      </w:pPr>
      <w:r>
        <w:rPr>
          <w:rFonts w:cs="Tahoma"/>
        </w:rPr>
        <w:t xml:space="preserve">        </w:t>
      </w:r>
      <w:r>
        <w:rPr>
          <w:rFonts w:cs="Tahoma"/>
        </w:rPr>
        <w:t>Účtovná jednotka nie je súčasťou konsolidovaného celku.</w:t>
      </w:r>
    </w:p>
    <w:p>
      <w:pPr>
        <w:pStyle w:val="Normal"/>
        <w:rPr>
          <w:rFonts w:cs="Tahoma"/>
        </w:rPr>
      </w:pPr>
      <w:r>
        <w:rPr>
          <w:rFonts w:cs="Tahoma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D. Použité účtovné zásady a účtovné metódy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zostavila účtovnú závierku za predpokladu nepretržitého pokračovania v činnosti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jednotka nezmenila účtovné metódy a zásady oproti predchádzajúcemu účtovnému obdobiu</w:t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Oceňovanie jednotlivých zložiek majetku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a/ obstarávacou cenou – dlhodobý a krátkodobý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</w:t>
      </w:r>
      <w:r>
        <w:rPr>
          <w:rFonts w:cs="Tahoma"/>
          <w:sz w:val="22"/>
          <w:szCs w:val="22"/>
        </w:rPr>
        <w:t>b/ menovitou hodnotou – peňažné prostriedky, ceniny, záväzky a pohľadávky pri ich vzniku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3"/>
        </w:numPr>
        <w:tabs>
          <w:tab w:val="left" w:pos="720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Daň z príjmov za bežné účtovné obdobie: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 z príjmov splatná                                                                              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E. Údaje vykázané na strane aktív súvahy</w:t>
      </w:r>
    </w:p>
    <w:p>
      <w:pPr>
        <w:pStyle w:val="Normal"/>
        <w:rPr>
          <w:rFonts w:cs="Tahoma"/>
          <w:sz w:val="26"/>
          <w:szCs w:val="26"/>
        </w:rPr>
      </w:pPr>
      <w:r>
        <w:rPr>
          <w:rFonts w:cs="Tahoma"/>
          <w:sz w:val="26"/>
          <w:szCs w:val="26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</w:rPr>
        <w:t xml:space="preserve">      </w:t>
      </w:r>
      <w:r>
        <w:rPr>
          <w:rFonts w:cs="Tahoma"/>
          <w:b/>
          <w:bCs/>
        </w:rPr>
        <w:t>1. Dlhodobý nehmotný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DNM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Ostatný DNM</w:t>
        <w:tab/>
        <w:tab/>
        <w:t xml:space="preserve">             008</w:t>
        <w:tab/>
        <w:tab/>
        <w:t>0                    0                    0                        0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  009                    0                    0                    0                        0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sz w:val="22"/>
          <w:szCs w:val="22"/>
        </w:rPr>
        <w:t xml:space="preserve">  </w:t>
      </w:r>
      <w:r>
        <w:rPr>
          <w:rFonts w:cs="Tahoma"/>
          <w:b/>
          <w:bCs/>
          <w:sz w:val="26"/>
          <w:szCs w:val="26"/>
        </w:rPr>
        <w:t xml:space="preserve">Poznámky Úč MÚJ 3 – 01           IČO: 45549419          DIČ: 2023034860     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  <w:r>
        <w:rPr>
          <w:rFonts w:cs="Tahoma"/>
          <w:sz w:val="22"/>
          <w:szCs w:val="22"/>
        </w:rPr>
        <w:t>1b – Oprávky a opravné položky k DNM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 Ocenenie na       Prírastky        Úbytky       Stav na                          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                                       súvahy        zač. účt. 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Ostatný DNM                            008                       0                    0                    0                      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Obstarávaný DNM                    009                        0                    0                   0                       0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</w:rPr>
        <w:t xml:space="preserve"> </w:t>
      </w:r>
      <w:r>
        <w:rPr>
          <w:rFonts w:cs="Tahoma"/>
          <w:b/>
          <w:bCs/>
        </w:rPr>
        <w:t>2</w:t>
      </w:r>
      <w:r>
        <w:rPr>
          <w:rFonts w:cs="Tahoma"/>
        </w:rPr>
        <w:t>.</w:t>
      </w:r>
      <w:r>
        <w:rPr>
          <w:rFonts w:cs="Tahoma"/>
          <w:b/>
          <w:bCs/>
        </w:rPr>
        <w:t>Dlhodobý hmotný majetok: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1a – Oceňovanie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DHM podľa pol. súvahy</w:t>
        <w:tab/>
        <w:t xml:space="preserve">          Riadok       Ocenenie na      Prírastky        Úbytky      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  <w:tab/>
        <w:tab/>
        <w:t xml:space="preserve"> 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Pozemky        </w:t>
        <w:tab/>
        <w:tab/>
        <w:tab/>
        <w:t xml:space="preserve">012                    0                   0                     0                      0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Stavby </w:t>
        <w:tab/>
        <w:tab/>
        <w:tab/>
        <w:tab/>
        <w:t xml:space="preserve">013                   0                    0                     0                       0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Samostatne hnut. veci</w:t>
        <w:tab/>
        <w:tab/>
        <w:t>014                4 600                0                     0                  4 600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Obstarávaný DHM</w:t>
        <w:tab/>
        <w:tab/>
        <w:t xml:space="preserve">018                   0                    0                     0                       0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1b – Oprávky a opravné položky k DHM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a opr. pol. podľa        Riadok       Ocenenie na      Prírastky        Úbytky   Stav na konci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súvahy</w:t>
        <w:tab/>
        <w:tab/>
        <w:tab/>
        <w:t xml:space="preserve">         súvahy       zač. účt.ob.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Oprávky k pozemkom</w:t>
        <w:tab/>
        <w:tab/>
        <w:t xml:space="preserve">012                   0                    0                     0                        0         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Oprávky k stavbám </w:t>
        <w:tab/>
        <w:tab/>
        <w:t xml:space="preserve">013                   0                    0                     0                        0                             Oprávky k samost. hn. vec.         </w:t>
        <w:tab/>
        <w:t xml:space="preserve">014               </w:t>
      </w:r>
      <w:r>
        <w:rPr>
          <w:rFonts w:cs="Tahoma"/>
          <w:sz w:val="22"/>
          <w:szCs w:val="22"/>
        </w:rPr>
        <w:t>2492</w:t>
      </w:r>
      <w:r>
        <w:rPr>
          <w:rFonts w:cs="Tahoma"/>
          <w:sz w:val="22"/>
          <w:szCs w:val="22"/>
        </w:rPr>
        <w:t xml:space="preserve">             1150                    0                   </w:t>
      </w:r>
      <w:r>
        <w:rPr>
          <w:rFonts w:cs="Tahoma"/>
          <w:sz w:val="22"/>
          <w:szCs w:val="22"/>
        </w:rPr>
        <w:t>3642</w:t>
      </w:r>
      <w:r>
        <w:rPr>
          <w:rFonts w:cs="Tahoma"/>
          <w:sz w:val="22"/>
          <w:szCs w:val="22"/>
        </w:rPr>
        <w:t xml:space="preserve">                              Obstarávaný DHM</w:t>
        <w:tab/>
        <w:tab/>
        <w:t xml:space="preserve">             018                   0                    0                     0                        0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1c – Zostatková  hodnota DHM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Zostatková hodnota podľa</w:t>
        <w:tab/>
        <w:t>Riadok</w:t>
        <w:tab/>
        <w:tab/>
        <w:tab/>
        <w:t>Zostat.cena</w:t>
        <w:tab/>
        <w:tab/>
        <w:t>Zostat.cena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položiek súvahy                         súvahy                     na zač. účt. obd.            na konci účt. obd.</w:t>
        <w:tab/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Ostatný DNM</w:t>
        <w:tab/>
        <w:tab/>
        <w:tab/>
        <w:t xml:space="preserve"> 008                                    0                                         0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Obstarávaný DNM                     009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Pozemky                                     012                                    0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Stavby                                         013                                    0                                         0 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 xml:space="preserve">Samost. hnuteľ. veci                   014                                  </w:t>
      </w:r>
      <w:r>
        <w:rPr>
          <w:rFonts w:cs="Tahoma"/>
          <w:sz w:val="22"/>
          <w:szCs w:val="22"/>
        </w:rPr>
        <w:t>2108</w:t>
      </w: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958</w:t>
      </w:r>
    </w:p>
    <w:p>
      <w:pPr>
        <w:pStyle w:val="Normal"/>
        <w:tabs>
          <w:tab w:val="left" w:pos="106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</w:t>
      </w:r>
      <w:r>
        <w:rPr>
          <w:rFonts w:cs="Tahoma"/>
          <w:sz w:val="22"/>
          <w:szCs w:val="22"/>
        </w:rPr>
        <w:t>Obstarávaný DHM                      018                                   0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 </w:t>
      </w:r>
      <w:r>
        <w:rPr>
          <w:rFonts w:cs="Tahoma"/>
          <w:b/>
          <w:bCs/>
        </w:rPr>
        <w:t>3. Pohľadávky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Z obchodného styku podľa splatnosti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Pohľadávky do lehoty splatnosti                                                               </w:t>
      </w:r>
      <w:r>
        <w:rPr>
          <w:rFonts w:cs="Tahoma"/>
          <w:sz w:val="22"/>
          <w:szCs w:val="22"/>
        </w:rPr>
        <w:t>101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Pohľadávky po lehote splatnosti                                                                  0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F. Údaje vykázané na strane pasív súvahy</w:t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Vlastné imanie za bežné účtovné obdobie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a. Opis zákl. imania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Základné imanie celkom                                                                     5 000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Základné imanie splatené                                                                    5 000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Vlastné imanie                                                                                   -</w:t>
      </w:r>
      <w:r>
        <w:rPr>
          <w:rFonts w:cs="Tahoma"/>
          <w:sz w:val="22"/>
          <w:szCs w:val="22"/>
        </w:rPr>
        <w:t>18704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Podiel základného imania na vl. imaní                    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          IČO: 45549419       DIČ: 2023034860                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b. Rozdelenie účtovného zisku vykázaného v predchádzajúcom účtovnom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Účtovný zisk                                                                                           0    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Prídel do RF                                     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Použitie na vyrovnanie straty min. rokov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Nerozdelený zisk minulých rokov                                                          0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Iné rozdelenie – prídel spoločníkovi  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c. Vysporiadanie účtovnej straty vykázanej v predchádzajúcom období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 xml:space="preserve">Text 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Účtovná strata: úhrada z rezer. fondu                                                     0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 xml:space="preserve">úhrada spoločníkmi                                                        0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                         </w:t>
      </w:r>
      <w:r>
        <w:rPr>
          <w:rFonts w:cs="Tahoma"/>
          <w:sz w:val="22"/>
          <w:szCs w:val="22"/>
        </w:rPr>
        <w:t>prevod na neuhr. stratu min. rokov                            -</w:t>
      </w:r>
      <w:r>
        <w:rPr>
          <w:rFonts w:cs="Tahoma"/>
          <w:sz w:val="22"/>
          <w:szCs w:val="22"/>
        </w:rPr>
        <w:t>26611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numPr>
          <w:ilvl w:val="0"/>
          <w:numId w:val="4"/>
        </w:numPr>
        <w:tabs>
          <w:tab w:val="left" w:pos="720" w:leader="none"/>
        </w:tabs>
        <w:rPr>
          <w:rFonts w:cs="Tahoma"/>
          <w:b/>
          <w:b/>
          <w:bCs/>
        </w:rPr>
      </w:pPr>
      <w:r>
        <w:rPr>
          <w:rFonts w:cs="Tahoma"/>
          <w:b/>
          <w:bCs/>
        </w:rPr>
        <w:t>a.  Záväzky z obchod. styku podľa splatnosti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z obch. styku do lehoty splatn./FA/                                          </w:t>
      </w:r>
      <w:r>
        <w:rPr>
          <w:rFonts w:cs="Tahoma"/>
          <w:sz w:val="22"/>
          <w:szCs w:val="22"/>
        </w:rPr>
        <w:t>11905</w:t>
      </w:r>
      <w:r>
        <w:rPr>
          <w:rFonts w:cs="Tahoma"/>
          <w:sz w:val="22"/>
          <w:szCs w:val="22"/>
        </w:rPr>
        <w:t xml:space="preserve">  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Záväzky z obch. styku po lehote splatn. /FA/                                             0     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ind w:left="720" w:hanging="0"/>
        <w:rPr>
          <w:rFonts w:cs="Tahoma"/>
          <w:b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b. Krátkodobé záväzky v členení podľa jednotl. položiek súvahy  / do jedného roka/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súvahy</w:t>
        <w:tab/>
        <w:tab/>
        <w:tab/>
        <w:t>Hodnota v EUR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 obch. styku</w:t>
        <w:tab/>
        <w:tab/>
        <w:tab/>
        <w:t>123</w:t>
        <w:tab/>
        <w:tab/>
        <w:t xml:space="preserve">                       </w:t>
      </w:r>
      <w:r>
        <w:rPr>
          <w:rFonts w:cs="Tahoma"/>
          <w:sz w:val="22"/>
          <w:szCs w:val="22"/>
        </w:rPr>
        <w:t>11905</w:t>
      </w:r>
      <w:r>
        <w:rPr>
          <w:rFonts w:cs="Tahoma"/>
          <w:sz w:val="22"/>
          <w:szCs w:val="22"/>
        </w:rPr>
        <w:tab/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 xml:space="preserve">Záväzky voči spoločníkom                     130  </w:t>
        <w:tab/>
        <w:tab/>
        <w:tab/>
        <w:t xml:space="preserve">            </w:t>
      </w:r>
      <w:r>
        <w:rPr>
          <w:rFonts w:cs="Tahoma"/>
          <w:sz w:val="22"/>
          <w:szCs w:val="22"/>
        </w:rPr>
        <w:t>9300</w:t>
      </w:r>
      <w:r>
        <w:rPr>
          <w:rFonts w:cs="Tahoma"/>
          <w:sz w:val="22"/>
          <w:szCs w:val="22"/>
        </w:rPr>
        <w:tab/>
        <w:t xml:space="preserve">         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voči zamestnancom</w:t>
        <w:tab/>
        <w:tab/>
        <w:t>131</w:t>
        <w:tab/>
        <w:tab/>
        <w:t xml:space="preserve">                          </w:t>
      </w:r>
      <w:r>
        <w:rPr>
          <w:rFonts w:cs="Tahoma"/>
          <w:sz w:val="22"/>
          <w:szCs w:val="22"/>
        </w:rPr>
        <w:t>226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Záväzky zo soc. zabezpečenia</w:t>
        <w:tab/>
        <w:tab/>
        <w:t xml:space="preserve">132 </w:t>
        <w:tab/>
        <w:tab/>
        <w:tab/>
        <w:t xml:space="preserve">            </w:t>
      </w:r>
      <w:r>
        <w:rPr>
          <w:rFonts w:cs="Tahoma"/>
          <w:sz w:val="22"/>
          <w:szCs w:val="22"/>
        </w:rPr>
        <w:t>1219</w:t>
      </w:r>
      <w:r>
        <w:rPr>
          <w:rFonts w:cs="Tahoma"/>
          <w:sz w:val="22"/>
          <w:szCs w:val="22"/>
        </w:rPr>
        <w:t xml:space="preserve">                               </w:t>
      </w:r>
    </w:p>
    <w:p>
      <w:pPr>
        <w:pStyle w:val="Normal"/>
        <w:ind w:left="720" w:hanging="0"/>
        <w:rPr/>
      </w:pPr>
      <w:r>
        <w:rPr>
          <w:rFonts w:cs="Tahoma"/>
          <w:sz w:val="22"/>
          <w:szCs w:val="22"/>
        </w:rPr>
        <w:t>Daňové záväzky</w:t>
        <w:tab/>
        <w:tab/>
        <w:tab/>
        <w:t>133</w:t>
        <w:tab/>
        <w:t xml:space="preserve">                                     </w:t>
      </w:r>
      <w:r>
        <w:rPr>
          <w:rFonts w:cs="Tahoma"/>
          <w:sz w:val="22"/>
          <w:szCs w:val="22"/>
        </w:rPr>
        <w:t>1343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Ostatné záväzky</w:t>
        <w:tab/>
        <w:tab/>
        <w:tab/>
        <w:t>135</w:t>
        <w:tab/>
        <w:tab/>
        <w:tab/>
        <w:tab/>
        <w:t xml:space="preserve"> 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ind w:left="720" w:hanging="0"/>
        <w:rPr>
          <w:rFonts w:cs="Tahoma"/>
          <w:b/>
          <w:b/>
          <w:bCs/>
        </w:rPr>
      </w:pPr>
      <w:r>
        <w:rPr>
          <w:rFonts w:cs="Tahoma"/>
          <w:b/>
          <w:bCs/>
        </w:rPr>
        <w:t>c. Dlhodobé záväzky v členení podľa položiek súvahy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Opis záväzku</w:t>
        <w:tab/>
        <w:tab/>
        <w:tab/>
        <w:t>Riadok  súvahy</w:t>
        <w:tab/>
        <w:tab/>
        <w:tab/>
        <w:t>Hodnota v EUR</w:t>
      </w:r>
    </w:p>
    <w:p>
      <w:pPr>
        <w:pStyle w:val="Normal"/>
        <w:ind w:left="720" w:hanging="0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>Záväzky zo SF</w:t>
        <w:tab/>
        <w:tab/>
        <w:tab/>
        <w:tab/>
        <w:t>102                                               0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</w:t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</w:t>
      </w:r>
      <w:r>
        <w:rPr>
          <w:rFonts w:cs="Tahoma"/>
          <w:b/>
          <w:bCs/>
        </w:rPr>
        <w:t>3. Záväzky zo soc. fondu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    </w:t>
      </w:r>
      <w:r>
        <w:rPr>
          <w:rFonts w:cs="Tahoma"/>
          <w:sz w:val="22"/>
          <w:szCs w:val="22"/>
        </w:rPr>
        <w:t xml:space="preserve">    </w:t>
      </w:r>
      <w:r>
        <w:rPr>
          <w:rFonts w:cs="Tahoma"/>
          <w:sz w:val="22"/>
          <w:szCs w:val="22"/>
        </w:rPr>
        <w:t>Text</w:t>
        <w:tab/>
        <w:tab/>
        <w:tab/>
        <w:tab/>
        <w:tab/>
        <w:tab/>
        <w:tab/>
        <w:t>Hodnota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začiatku bež. účt. obdobia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Tvorba soc. Fondu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Čerpanie                                                                                                         0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Stav na konci bež. účt.obdobia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</w:t>
      </w:r>
      <w:r>
        <w:rPr>
          <w:rFonts w:cs="Tahoma"/>
          <w:b/>
          <w:bCs/>
        </w:rPr>
        <w:t xml:space="preserve"> </w:t>
      </w:r>
      <w:r>
        <w:rPr>
          <w:rFonts w:cs="Tahoma"/>
          <w:b/>
          <w:bCs/>
        </w:rPr>
        <w:t>4. Rezervy – údaje o rezervách podľa druhov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rezervy</w:t>
        <w:tab/>
        <w:tab/>
        <w:t>Stav na zač. ÚO       Tvorba</w:t>
        <w:tab/>
        <w:t xml:space="preserve"> Zníženie         Zrušenie   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Rezerva na nevyč. dov.</w:t>
        <w:tab/>
        <w:tab/>
        <w:t>0</w:t>
        <w:tab/>
        <w:tab/>
        <w:t>0</w:t>
        <w:tab/>
        <w:t xml:space="preserve">       0</w:t>
        <w:tab/>
        <w:tab/>
        <w:t xml:space="preserve">     0</w:t>
        <w:tab/>
        <w:t xml:space="preserve">                0</w:t>
        <w:tab/>
        <w:tab/>
        <w:tab/>
        <w:t xml:space="preserve">                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sz w:val="22"/>
          <w:szCs w:val="22"/>
        </w:rPr>
        <w:t xml:space="preserve">      </w:t>
      </w:r>
      <w:r>
        <w:rPr>
          <w:rFonts w:cs="Tahoma"/>
          <w:b/>
          <w:bCs/>
        </w:rPr>
        <w:t>5. Bankové úvery a pôžička, finančné výpomoci: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</w:t>
      </w:r>
      <w:r>
        <w:rPr>
          <w:rFonts w:cs="Tahoma"/>
          <w:sz w:val="22"/>
          <w:szCs w:val="22"/>
        </w:rPr>
        <w:t>Text</w:t>
        <w:tab/>
        <w:tab/>
        <w:tab/>
        <w:tab/>
        <w:t>Na začiatku ÚO</w:t>
        <w:tab/>
        <w:tab/>
        <w:t>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Krátkodobý bank. úver                               0                                              0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</w:t>
      </w:r>
      <w:r>
        <w:rPr>
          <w:rFonts w:cs="Tahoma"/>
          <w:sz w:val="22"/>
          <w:szCs w:val="22"/>
        </w:rPr>
        <w:t xml:space="preserve">Leasingy                                                     0                                              0                                                        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 xml:space="preserve">Poznámky Úč MÚJ 3 – 0       IČO: 45549419        DIČ: 2023034860                           </w:t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G. Informácie o výnosoch: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</w:t>
      </w:r>
      <w:r>
        <w:rPr>
          <w:rFonts w:cs="Tahoma"/>
          <w:sz w:val="22"/>
          <w:szCs w:val="22"/>
        </w:rPr>
        <w:t>Druh výnosu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tabs>
          <w:tab w:val="left" w:pos="7080" w:leader="none"/>
          <w:tab w:val="left" w:pos="7605" w:leader="none"/>
        </w:tabs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 predaja služieb       </w:t>
        <w:tab/>
        <w:t xml:space="preserve">             9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 xml:space="preserve">Tržba za tovar                                                  predaj tovaru                             </w:t>
      </w:r>
      <w:r>
        <w:rPr>
          <w:rFonts w:cs="Tahoma"/>
          <w:sz w:val="22"/>
          <w:szCs w:val="22"/>
        </w:rPr>
        <w:t>44092</w:t>
      </w:r>
      <w:r>
        <w:rPr>
          <w:rFonts w:cs="Tahoma"/>
          <w:sz w:val="22"/>
          <w:szCs w:val="22"/>
        </w:rPr>
        <w:t xml:space="preserve">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Finančné výnosy                                            úrok výnosové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Ostatné finanč. výnosy                                                          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>Mimoriadne výnosy                                        kurzové zisky                   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</w:t>
      </w:r>
      <w:r>
        <w:rPr>
          <w:rFonts w:cs="Tahoma"/>
          <w:sz w:val="22"/>
          <w:szCs w:val="22"/>
        </w:rPr>
        <w:t>Ostatné výnosy z HČ</w:t>
        <w:tab/>
        <w:tab/>
        <w:tab/>
        <w:tab/>
        <w:tab/>
        <w:tab/>
        <w:tab/>
        <w:t xml:space="preserve">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  <w:sz w:val="26"/>
          <w:szCs w:val="26"/>
        </w:rPr>
      </w:pPr>
      <w:r>
        <w:rPr>
          <w:rFonts w:cs="Tahoma"/>
          <w:b/>
          <w:bCs/>
          <w:sz w:val="26"/>
          <w:szCs w:val="26"/>
        </w:rPr>
        <w:t>H. Informácie o nákladoch: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b/>
          <w:bCs/>
        </w:rPr>
        <w:t xml:space="preserve">           </w:t>
      </w:r>
      <w:r>
        <w:rPr>
          <w:rFonts w:cs="Tahoma"/>
          <w:sz w:val="22"/>
          <w:szCs w:val="22"/>
        </w:rPr>
        <w:t>Druh nákladov</w:t>
        <w:tab/>
        <w:tab/>
        <w:tab/>
        <w:tab/>
        <w:tab/>
        <w:t>Opis</w:t>
        <w:tab/>
        <w:tab/>
        <w:tab/>
        <w:t>Suma v EUR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</w:t>
      </w:r>
      <w:r>
        <w:rPr>
          <w:rFonts w:cs="Tahoma"/>
          <w:sz w:val="22"/>
          <w:szCs w:val="22"/>
        </w:rPr>
        <w:t xml:space="preserve">Náklady za posk. služby                            opravy a udržiavanie </w:t>
        <w:tab/>
        <w:tab/>
        <w:t xml:space="preserve">             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Cestovné    </w:t>
        <w:tab/>
        <w:tab/>
        <w:t xml:space="preserve">              0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</w:t>
      </w:r>
      <w:r>
        <w:rPr>
          <w:rFonts w:cs="Tahoma"/>
          <w:sz w:val="22"/>
          <w:szCs w:val="22"/>
        </w:rPr>
        <w:t xml:space="preserve">výkony spojov </w:t>
        <w:tab/>
        <w:tab/>
        <w:t xml:space="preserve">            1</w:t>
      </w:r>
      <w:r>
        <w:rPr>
          <w:rFonts w:cs="Tahoma"/>
          <w:sz w:val="22"/>
          <w:szCs w:val="22"/>
        </w:rPr>
        <w:t>138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</w:t>
      </w:r>
      <w:r>
        <w:rPr>
          <w:rFonts w:cs="Tahoma"/>
          <w:sz w:val="22"/>
          <w:szCs w:val="22"/>
        </w:rPr>
        <w:t xml:space="preserve">účtovné a právne  </w:t>
        <w:tab/>
        <w:tab/>
        <w:t xml:space="preserve">            2</w:t>
      </w:r>
      <w:r>
        <w:rPr>
          <w:rFonts w:cs="Tahoma"/>
          <w:sz w:val="22"/>
          <w:szCs w:val="22"/>
        </w:rPr>
        <w:t>021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prenájom    </w:t>
        <w:tab/>
        <w:tab/>
        <w:t xml:space="preserve">            2</w:t>
      </w:r>
      <w:r>
        <w:rPr>
          <w:rFonts w:cs="Tahoma"/>
          <w:sz w:val="22"/>
          <w:szCs w:val="22"/>
        </w:rPr>
        <w:t>700</w:t>
      </w:r>
      <w:r>
        <w:rPr>
          <w:rFonts w:cs="Tahoma"/>
          <w:sz w:val="22"/>
          <w:szCs w:val="22"/>
        </w:rPr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                                                                         </w:t>
      </w:r>
      <w:r>
        <w:rPr>
          <w:rFonts w:cs="Tahoma"/>
          <w:sz w:val="22"/>
          <w:szCs w:val="22"/>
        </w:rPr>
        <w:t xml:space="preserve">ostatné     </w:t>
        <w:tab/>
        <w:t xml:space="preserve">                        </w:t>
      </w:r>
      <w:r>
        <w:rPr>
          <w:rFonts w:cs="Tahoma"/>
          <w:sz w:val="22"/>
          <w:szCs w:val="22"/>
        </w:rPr>
        <w:t>55788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 </w:t>
      </w:r>
      <w:r>
        <w:rPr>
          <w:rFonts w:cs="Tahoma"/>
          <w:sz w:val="22"/>
          <w:szCs w:val="22"/>
        </w:rPr>
        <w:t xml:space="preserve">práce v subdod.  </w:t>
        <w:tab/>
        <w:tab/>
        <w:tab/>
        <w:t xml:space="preserve"> 0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Finančné náklady                                             kurzové straty </w:t>
        <w:tab/>
        <w:t xml:space="preserve">                           0                                                                                                               </w:t>
        <w:tab/>
        <w:tab/>
        <w:t xml:space="preserve">                                                      bankové poplatky                                 </w:t>
      </w:r>
      <w:r>
        <w:rPr>
          <w:rFonts w:cs="Tahoma"/>
          <w:sz w:val="22"/>
          <w:szCs w:val="22"/>
        </w:rPr>
        <w:t>136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          </w:t>
      </w:r>
      <w:r>
        <w:rPr>
          <w:rFonts w:cs="Tahoma"/>
          <w:sz w:val="22"/>
          <w:szCs w:val="22"/>
        </w:rPr>
        <w:t xml:space="preserve">úroky platené    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</w:t>
      </w:r>
      <w:r>
        <w:rPr>
          <w:rFonts w:cs="Tahoma"/>
          <w:sz w:val="22"/>
          <w:szCs w:val="22"/>
        </w:rPr>
        <w:t xml:space="preserve">Mimoriadne náklady                                týkajúce sa bežného ÚO </w:t>
        <w:tab/>
        <w:tab/>
        <w:tab/>
        <w:t xml:space="preserve"> 0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                                                       </w:t>
      </w:r>
      <w:r>
        <w:rPr>
          <w:rFonts w:cs="Tahoma"/>
          <w:sz w:val="22"/>
          <w:szCs w:val="22"/>
        </w:rPr>
        <w:t xml:space="preserve">týkajúce sa predchádz. ÚO  </w:t>
        <w:tab/>
        <w:tab/>
        <w:t xml:space="preserve"> 0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</w:r>
    </w:p>
    <w:p>
      <w:pPr>
        <w:pStyle w:val="Normal"/>
        <w:rPr>
          <w:rFonts w:cs="Tahoma"/>
          <w:b/>
          <w:b/>
          <w:bCs/>
        </w:rPr>
      </w:pPr>
      <w:r>
        <w:rPr>
          <w:rFonts w:cs="Tahoma"/>
          <w:b/>
          <w:bCs/>
          <w:sz w:val="26"/>
          <w:szCs w:val="26"/>
        </w:rPr>
        <w:t xml:space="preserve">I. Prehľad zmien vlastného imania  </w:t>
      </w:r>
      <w:r>
        <w:rPr>
          <w:rFonts w:cs="Tahoma"/>
          <w:b/>
          <w:bCs/>
        </w:rPr>
        <w:t xml:space="preserve">        /v EUR/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Členenie vlastného imania          Stav na zač. ÚO</w:t>
        <w:tab/>
        <w:t xml:space="preserve"> Zvýšenie</w:t>
        <w:tab/>
        <w:t xml:space="preserve">  Stav na konci ÚO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ab/>
        <w:tab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Vlastné imanie spolu                               -</w:t>
      </w:r>
      <w:r>
        <w:rPr>
          <w:rFonts w:cs="Tahoma"/>
          <w:sz w:val="22"/>
          <w:szCs w:val="22"/>
        </w:rPr>
        <w:t>1112</w:t>
      </w:r>
      <w:r>
        <w:rPr>
          <w:rFonts w:cs="Tahoma"/>
          <w:sz w:val="22"/>
          <w:szCs w:val="22"/>
        </w:rPr>
        <w:t xml:space="preserve">                -</w:t>
      </w:r>
      <w:r>
        <w:rPr>
          <w:rFonts w:cs="Tahoma"/>
          <w:sz w:val="22"/>
          <w:szCs w:val="22"/>
        </w:rPr>
        <w:t>17592</w:t>
      </w:r>
      <w:r>
        <w:rPr>
          <w:rFonts w:cs="Tahoma"/>
          <w:sz w:val="22"/>
          <w:szCs w:val="22"/>
        </w:rPr>
        <w:t xml:space="preserve">                   -</w:t>
      </w:r>
      <w:r>
        <w:rPr>
          <w:rFonts w:cs="Tahoma"/>
          <w:sz w:val="22"/>
          <w:szCs w:val="22"/>
        </w:rPr>
        <w:t>18704</w:t>
      </w:r>
      <w:r>
        <w:rPr>
          <w:rFonts w:cs="Tahoma"/>
          <w:sz w:val="22"/>
          <w:szCs w:val="22"/>
        </w:rPr>
        <w:t xml:space="preserve">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 </w:t>
      </w:r>
      <w:r>
        <w:rPr>
          <w:rFonts w:cs="Tahoma"/>
          <w:sz w:val="22"/>
          <w:szCs w:val="22"/>
        </w:rPr>
        <w:t xml:space="preserve">-základné  imanie zapísané v OR             5 000                    0                       5 000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-ostatné kapitálové fondy                             0                        0                           0            </w:t>
      </w:r>
    </w:p>
    <w:p>
      <w:pPr>
        <w:pStyle w:val="Normal"/>
        <w:rPr>
          <w:rFonts w:cs="Tahoma"/>
          <w:sz w:val="22"/>
          <w:szCs w:val="22"/>
        </w:rPr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-zákonný rezervný fond                                0                        0                           0   </w:t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>-neuhradená strata minulých rokov       -</w:t>
      </w:r>
      <w:r>
        <w:rPr>
          <w:rFonts w:cs="Tahoma"/>
          <w:sz w:val="22"/>
          <w:szCs w:val="22"/>
        </w:rPr>
        <w:t>27805</w:t>
      </w:r>
      <w:r>
        <w:rPr>
          <w:rFonts w:cs="Tahoma"/>
          <w:sz w:val="22"/>
          <w:szCs w:val="22"/>
        </w:rPr>
        <w:t xml:space="preserve">               </w:t>
      </w:r>
      <w:r>
        <w:rPr>
          <w:rFonts w:cs="Tahoma"/>
          <w:sz w:val="22"/>
          <w:szCs w:val="22"/>
        </w:rPr>
        <w:t>+1194</w:t>
      </w:r>
      <w:r>
        <w:rPr>
          <w:rFonts w:cs="Tahoma"/>
          <w:sz w:val="22"/>
          <w:szCs w:val="22"/>
        </w:rPr>
        <w:t xml:space="preserve">                   -</w:t>
      </w:r>
      <w:r>
        <w:rPr>
          <w:rFonts w:cs="Tahoma"/>
          <w:sz w:val="22"/>
          <w:szCs w:val="22"/>
        </w:rPr>
        <w:t>26611</w:t>
      </w:r>
    </w:p>
    <w:p>
      <w:pPr>
        <w:pStyle w:val="Normal"/>
        <w:rPr>
          <w:rFonts w:cs="Tahoma"/>
          <w:sz w:val="22"/>
          <w:szCs w:val="22"/>
        </w:rPr>
      </w:pPr>
      <w:r>
        <w:rPr/>
      </w:r>
    </w:p>
    <w:p>
      <w:pPr>
        <w:pStyle w:val="Normal"/>
        <w:rPr/>
      </w:pPr>
      <w:r>
        <w:rPr>
          <w:rFonts w:cs="Tahoma"/>
          <w:sz w:val="22"/>
          <w:szCs w:val="22"/>
        </w:rPr>
        <w:t xml:space="preserve">                </w:t>
      </w:r>
      <w:r>
        <w:rPr>
          <w:rFonts w:cs="Tahoma"/>
          <w:sz w:val="22"/>
          <w:szCs w:val="22"/>
        </w:rPr>
        <w:t xml:space="preserve">-účtovný zisk, strata </w:t>
        <w:tab/>
        <w:tab/>
        <w:t xml:space="preserve">                </w:t>
      </w:r>
      <w:r>
        <w:rPr>
          <w:rFonts w:cs="Tahoma"/>
          <w:sz w:val="22"/>
          <w:szCs w:val="22"/>
        </w:rPr>
        <w:t>+1193</w:t>
      </w:r>
      <w:r>
        <w:rPr>
          <w:rFonts w:cs="Tahoma"/>
          <w:sz w:val="22"/>
          <w:szCs w:val="22"/>
        </w:rPr>
        <w:t xml:space="preserve">             -</w:t>
      </w:r>
      <w:r>
        <w:rPr>
          <w:rFonts w:cs="Tahoma"/>
          <w:sz w:val="22"/>
          <w:szCs w:val="22"/>
        </w:rPr>
        <w:t>18786</w:t>
      </w:r>
      <w:r>
        <w:rPr>
          <w:rFonts w:cs="Tahoma"/>
          <w:sz w:val="22"/>
          <w:szCs w:val="22"/>
        </w:rPr>
        <w:t xml:space="preserve">                  -</w:t>
      </w:r>
      <w:r>
        <w:rPr>
          <w:rFonts w:cs="Tahoma"/>
          <w:sz w:val="22"/>
          <w:szCs w:val="22"/>
        </w:rPr>
        <w:t>17593</w:t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417" w:right="1417" w:header="0" w:top="1417" w:footer="0" w:bottom="1417" w:gutter="0"/>
      <w:pgNumType w:fmt="decimal"/>
      <w:formProt w:val="false"/>
      <w:textDirection w:val="lrTb"/>
      <w:docGrid w:type="default" w:linePitch="360" w:charSpace="4294961151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"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708"/>
  <w:autoHyphenation w:val="fals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eb6a37"/>
    <w:pPr>
      <w:widowControl w:val="false"/>
      <w:suppressAutoHyphens w:val="true"/>
      <w:bidi w:val="0"/>
      <w:spacing w:lineRule="auto" w:line="240" w:before="0" w:after="0"/>
      <w:jc w:val="left"/>
    </w:pPr>
    <w:rPr>
      <w:rFonts w:ascii="Times New Roman" w:hAnsi="Times New Roman" w:eastAsia="Lucida Sans Unicode" w:cs="Times New Roman"/>
      <w:color w:val="00000A"/>
      <w:sz w:val="24"/>
      <w:szCs w:val="24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<Relationship Id="rId6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C6DD286-BE23-4034-8EBF-EE50508A72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Application>LibreOffice/5.1.3.2$Windows_x86 LibreOffice_project/644e4637d1d8544fd9f56425bd6cec110e49301b</Application>
  <Pages>4</Pages>
  <Words>938</Words>
  <Characters>4615</Characters>
  <CharactersWithSpaces>12883</CharactersWithSpaces>
  <Paragraphs>152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2018-03-12T08:26:00Z</dcterms:created>
  <dc:creator>root</dc:creator>
  <dc:description/>
  <dc:language>sk-SK</dc:language>
  <cp:lastModifiedBy/>
  <dcterms:modified xsi:type="dcterms:W3CDTF">2020-02-29T12:15:22Z</dcterms:modified>
  <cp:revision>25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