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254E6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54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Ubytovanie Tatry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254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54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134,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254E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5254E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5254E6" w:rsidRPr="00A55E63" w:rsidRDefault="005254E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naďalej nepretržite pokračovať vo svojej činnosti.</w:t>
      </w:r>
    </w:p>
    <w:p w:rsidR="005254E6" w:rsidRPr="00A55E63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odpisovaný majetok.</w:t>
      </w:r>
    </w:p>
    <w:p w:rsidR="005254E6" w:rsidRPr="00A55E63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254E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254E6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254E6" w:rsidRPr="00A55E63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5254E6" w:rsidRPr="00A55E63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254E6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proofErr w:type="spellStart"/>
      <w:r>
        <w:rPr>
          <w:rFonts w:ascii="Arial" w:hAnsi="Arial" w:cs="Arial"/>
          <w:sz w:val="22"/>
          <w:szCs w:val="22"/>
        </w:rPr>
        <w:t>jednotka</w:t>
      </w:r>
      <w:proofErr w:type="spellEnd"/>
      <w:r>
        <w:rPr>
          <w:rFonts w:ascii="Arial" w:hAnsi="Arial" w:cs="Arial"/>
          <w:sz w:val="22"/>
          <w:szCs w:val="22"/>
        </w:rPr>
        <w:t xml:space="preserve"> neúčtovala o významných opravách chýb minulých období.</w:t>
      </w:r>
    </w:p>
    <w:p w:rsidR="005254E6" w:rsidRPr="00A55E63" w:rsidRDefault="005254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254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Účtovná jednotka neúčtovala o nákladoch alebo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výnosoćh</w:t>
      </w:r>
      <w:proofErr w:type="spellEnd"/>
      <w:r>
        <w:rPr>
          <w:rFonts w:ascii="Arial" w:hAnsi="Arial" w:cs="Arial"/>
          <w:spacing w:val="-4"/>
          <w:sz w:val="22"/>
          <w:szCs w:val="22"/>
        </w:rPr>
        <w:t xml:space="preserve"> výnimočného rozsahu alebo výskytu.</w:t>
      </w:r>
    </w:p>
    <w:p w:rsidR="005254E6" w:rsidRPr="00A55E63" w:rsidRDefault="005254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254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ani zabezpečené záväzky.</w:t>
      </w:r>
    </w:p>
    <w:p w:rsidR="005254E6" w:rsidRDefault="005254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54E6" w:rsidRDefault="005254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evidované voči dodávateľom 943,01 Eur, záväzky z nájmu 950,-- Eur – tie sú po lehote splatnosti, záväzky z prijatých preddavkov vo výške 849,-- Eur a záväzky z nevyfakturovaných dodávok vo výške 498,43 Eur.</w:t>
      </w:r>
    </w:p>
    <w:p w:rsidR="005254E6" w:rsidRPr="00A55E63" w:rsidRDefault="005254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B484A" w:rsidRDefault="00DB48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484A" w:rsidRDefault="00DB48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484A" w:rsidRPr="00A55E63" w:rsidRDefault="00DB48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4 až 6 poznámok nemá účtovná jednotka obsahovú náplň.</w:t>
      </w:r>
    </w:p>
    <w:sectPr w:rsidR="00DB484A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139A" w:rsidRDefault="0047139A">
      <w:r>
        <w:separator/>
      </w:r>
    </w:p>
  </w:endnote>
  <w:endnote w:type="continuationSeparator" w:id="0">
    <w:p w:rsidR="0047139A" w:rsidRDefault="004713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6635">
    <w:pPr>
      <w:spacing w:line="200" w:lineRule="exact"/>
      <w:rPr>
        <w:sz w:val="20"/>
        <w:szCs w:val="20"/>
      </w:rPr>
    </w:pPr>
    <w:r w:rsidRPr="002D663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663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6635">
                  <w:fldChar w:fldCharType="separate"/>
                </w:r>
                <w:r w:rsidR="00DB484A">
                  <w:rPr>
                    <w:rFonts w:cs="Times New Roman"/>
                    <w:noProof/>
                  </w:rPr>
                  <w:t>3</w:t>
                </w:r>
                <w:r w:rsidR="002D663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139A" w:rsidRDefault="0047139A">
      <w:r>
        <w:separator/>
      </w:r>
    </w:p>
  </w:footnote>
  <w:footnote w:type="continuationSeparator" w:id="0">
    <w:p w:rsidR="0047139A" w:rsidRDefault="004713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54E6">
      <w:rPr>
        <w:rFonts w:ascii="Arial" w:hAnsi="Arial" w:cs="Arial"/>
        <w:sz w:val="22"/>
        <w:szCs w:val="22"/>
        <w:bdr w:val="single" w:sz="4" w:space="0" w:color="auto"/>
      </w:rPr>
      <w:t>47046406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54E6">
      <w:rPr>
        <w:rFonts w:ascii="Arial" w:hAnsi="Arial" w:cs="Arial"/>
        <w:sz w:val="22"/>
        <w:szCs w:val="22"/>
        <w:bdr w:val="single" w:sz="4" w:space="0" w:color="auto"/>
      </w:rPr>
      <w:t>2023724813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6635"/>
    <w:rsid w:val="002D7E6D"/>
    <w:rsid w:val="003657F5"/>
    <w:rsid w:val="00373635"/>
    <w:rsid w:val="003D056F"/>
    <w:rsid w:val="00401155"/>
    <w:rsid w:val="0047139A"/>
    <w:rsid w:val="004A2BF3"/>
    <w:rsid w:val="005254E6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B484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2020-03-01T16:32:00Z</dcterms:created>
  <dcterms:modified xsi:type="dcterms:W3CDTF">2020-03-01T16:32:00Z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