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eastAsia="Courier New" w:hAnsi="Courier New" w:cs="Courier New"/>
          <w:color w:val="010101"/>
          <w:sz w:val="28"/>
          <w:szCs w:val="28"/>
        </w:rPr>
      </w:pPr>
      <w:r>
        <w:rPr>
          <w:color w:val="000000"/>
          <w:sz w:val="24"/>
          <w:szCs w:val="24"/>
        </w:rPr>
        <w:t>Poznámky Úč MÚJ 3 - 01 IČO 3</w:t>
      </w:r>
      <w:r>
        <w:rPr>
          <w:rFonts w:ascii="Courier New" w:eastAsia="Courier New" w:hAnsi="Courier New" w:cs="Courier New"/>
          <w:color w:val="010101"/>
          <w:sz w:val="28"/>
          <w:szCs w:val="28"/>
        </w:rPr>
        <w:t xml:space="preserve">1411509 </w:t>
      </w:r>
      <w:r>
        <w:rPr>
          <w:color w:val="000000"/>
          <w:sz w:val="24"/>
          <w:szCs w:val="24"/>
        </w:rPr>
        <w:t xml:space="preserve">DIČ </w:t>
      </w:r>
      <w:r>
        <w:rPr>
          <w:rFonts w:ascii="Courier New" w:eastAsia="Courier New" w:hAnsi="Courier New" w:cs="Courier New"/>
          <w:color w:val="010101"/>
          <w:sz w:val="28"/>
          <w:szCs w:val="28"/>
        </w:rPr>
        <w:t xml:space="preserve">2021057456 </w:t>
      </w:r>
    </w:p>
    <w:p w:rsidR="00ED0E1E" w:rsidRDefault="00ED0E1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eastAsia="Courier New" w:hAnsi="Courier New" w:cs="Courier New"/>
          <w:color w:val="010101"/>
          <w:sz w:val="28"/>
          <w:szCs w:val="28"/>
        </w:rPr>
      </w:pP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Čl. I Všeobecné údaje </w:t>
      </w:r>
    </w:p>
    <w:p w:rsidR="00ED0E1E" w:rsidRDefault="00ED0E1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(1) Názov právnickej osoby a jej sídlo alebo meno a priezvisko fyzickej osoby. </w:t>
      </w:r>
    </w:p>
    <w:p w:rsidR="004000F0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10101"/>
          <w:sz w:val="28"/>
          <w:szCs w:val="28"/>
        </w:rPr>
      </w:pPr>
      <w:r>
        <w:rPr>
          <w:color w:val="010101"/>
          <w:sz w:val="28"/>
          <w:szCs w:val="28"/>
        </w:rPr>
        <w:t>NUPO s.r.o., Dubník I. 1023, Stará Turá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10101"/>
          <w:sz w:val="28"/>
          <w:szCs w:val="28"/>
        </w:rPr>
        <w:t xml:space="preserve"> </w:t>
      </w:r>
      <w:r>
        <w:rPr>
          <w:color w:val="000000"/>
          <w:sz w:val="24"/>
          <w:szCs w:val="24"/>
        </w:rPr>
        <w:t xml:space="preserve">(2) Údaje o konsolidovanom celku, a to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b) údaj, či účtovná jednotka je materskou účtovnou jednotkou a údaj, či je oslobodená od povinnosti zostaviť konsolidovanú účtovnú závierku a konsolidovanú výročnú správu podľa § 22 zákona, pričom sa uvádzajú 1. pri oslobodení podľa § 22 ods. 8 zákona obchodné meno a sídlo materskej účtovnej jednotky zostavujúcej konsolidovanú účtovnú závierku podľa osobitných predpisov,</w:t>
      </w:r>
      <w:r>
        <w:rPr>
          <w:color w:val="000000"/>
          <w:sz w:val="26"/>
          <w:szCs w:val="26"/>
          <w:vertAlign w:val="superscript"/>
        </w:rPr>
        <w:t xml:space="preserve">4) </w:t>
      </w:r>
      <w:r>
        <w:rPr>
          <w:color w:val="000000"/>
          <w:sz w:val="24"/>
          <w:szCs w:val="24"/>
        </w:rPr>
        <w:t xml:space="preserve">2. pri oslobodení podľa § 22 ods. 12 zákona obchodné meno a sídlo dcérskych </w:t>
      </w:r>
      <w:r>
        <w:rPr>
          <w:rFonts w:ascii="Times New Roman" w:eastAsia="Times New Roman" w:hAnsi="Times New Roman" w:cs="Times New Roman"/>
          <w:color w:val="010101"/>
          <w:sz w:val="28"/>
          <w:szCs w:val="28"/>
        </w:rPr>
        <w:t xml:space="preserve">ÚJ nie je </w:t>
      </w:r>
      <w:r>
        <w:rPr>
          <w:color w:val="000000"/>
          <w:sz w:val="24"/>
          <w:szCs w:val="24"/>
        </w:rPr>
        <w:t xml:space="preserve">účtovných </w:t>
      </w:r>
      <w:r>
        <w:rPr>
          <w:rFonts w:ascii="Times New Roman" w:eastAsia="Times New Roman" w:hAnsi="Times New Roman" w:cs="Times New Roman"/>
          <w:color w:val="010101"/>
          <w:sz w:val="28"/>
          <w:szCs w:val="28"/>
        </w:rPr>
        <w:t xml:space="preserve">súčasťou </w:t>
      </w:r>
      <w:r>
        <w:rPr>
          <w:color w:val="000000"/>
          <w:sz w:val="24"/>
          <w:szCs w:val="24"/>
        </w:rPr>
        <w:t xml:space="preserve">jednotiek.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10101"/>
          <w:sz w:val="28"/>
          <w:szCs w:val="28"/>
        </w:rPr>
        <w:t xml:space="preserve">konsolidovaného celku </w:t>
      </w:r>
      <w:r>
        <w:rPr>
          <w:color w:val="000000"/>
          <w:sz w:val="24"/>
          <w:szCs w:val="24"/>
        </w:rPr>
        <w:t xml:space="preserve">(3) Priemerný prepočítaný počet zamestnancov.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10101"/>
          <w:sz w:val="28"/>
          <w:szCs w:val="28"/>
        </w:rPr>
      </w:pPr>
      <w:r>
        <w:rPr>
          <w:color w:val="010101"/>
          <w:sz w:val="28"/>
          <w:szCs w:val="28"/>
        </w:rPr>
        <w:t xml:space="preserve">ÚJ nemá stálych zamestnancov </w:t>
      </w:r>
    </w:p>
    <w:p w:rsidR="00ED0E1E" w:rsidRDefault="00ED0E1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10101"/>
          <w:sz w:val="28"/>
          <w:szCs w:val="28"/>
        </w:rPr>
      </w:pP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Čl. II Informácie o prijatých postupoch </w:t>
      </w:r>
    </w:p>
    <w:p w:rsidR="00ED0E1E" w:rsidRDefault="00ED0E1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(1) Informácia, či je účtovná závierka zostavená za splnenia predpokladu, že účtovná jednotka bude nepretržite pokračovať vo svojej činnosti.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10101"/>
          <w:sz w:val="28"/>
          <w:szCs w:val="28"/>
        </w:rPr>
      </w:pPr>
      <w:r>
        <w:rPr>
          <w:color w:val="010101"/>
          <w:sz w:val="28"/>
          <w:szCs w:val="28"/>
        </w:rPr>
        <w:t xml:space="preserve">Áno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(2) Spôsob oceňovania jednotlivých položiek majetku a záväzkov, a to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a) dlhodobého nehmotného majetku, dlhodobého hmotného majetku a dlhodobého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finančného majetku, b) zásob obstaraných kúpou, zásob vytvorených vlastnou činnosťou, c) pohľadávok, d) krátkodobého finančného majetku, e) záväzkov vrátane rezerv, dlhopisov, pôžičiek a úverov, f) derivátových operácií.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10101"/>
          <w:sz w:val="28"/>
          <w:szCs w:val="28"/>
        </w:rPr>
      </w:pPr>
      <w:r>
        <w:rPr>
          <w:color w:val="010101"/>
          <w:sz w:val="28"/>
          <w:szCs w:val="28"/>
        </w:rPr>
        <w:t xml:space="preserve">ÚJ nevlastní žiadny majetok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10101"/>
          <w:sz w:val="28"/>
          <w:szCs w:val="28"/>
        </w:rPr>
      </w:pPr>
      <w:r>
        <w:rPr>
          <w:color w:val="010101"/>
          <w:sz w:val="28"/>
          <w:szCs w:val="28"/>
        </w:rPr>
        <w:t xml:space="preserve">ÚJ nevlastní žiadny majetok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12"/>
          <w:szCs w:val="12"/>
        </w:rPr>
        <w:t>4</w:t>
      </w:r>
      <w:r>
        <w:rPr>
          <w:color w:val="000000"/>
          <w:sz w:val="16"/>
          <w:szCs w:val="16"/>
        </w:rPr>
        <w:t xml:space="preserve">) </w:t>
      </w:r>
      <w:r>
        <w:rPr>
          <w:color w:val="000000"/>
          <w:sz w:val="40"/>
          <w:szCs w:val="40"/>
          <w:vertAlign w:val="subscript"/>
        </w:rPr>
        <w:t>Nariadenie Európskeho parlamentu a Rady (ES) č. 1606/2002 z 19. júla 2002 o</w:t>
      </w:r>
      <w:r>
        <w:rPr>
          <w:sz w:val="40"/>
          <w:szCs w:val="40"/>
          <w:vertAlign w:val="subscript"/>
        </w:rPr>
        <w:t xml:space="preserve"> </w:t>
      </w:r>
      <w:r>
        <w:rPr>
          <w:color w:val="000000"/>
          <w:sz w:val="40"/>
          <w:szCs w:val="40"/>
          <w:vertAlign w:val="subscript"/>
        </w:rPr>
        <w:t xml:space="preserve">uplatňovaní </w:t>
      </w:r>
      <w:r>
        <w:rPr>
          <w:color w:val="000000"/>
          <w:sz w:val="24"/>
          <w:szCs w:val="24"/>
        </w:rPr>
        <w:t xml:space="preserve">medzinárodných účtovných noriem (Mimoriadne vydanie Ú. v. EÚ, kap. </w:t>
      </w:r>
      <w:r>
        <w:rPr>
          <w:color w:val="000000"/>
          <w:sz w:val="24"/>
          <w:szCs w:val="24"/>
        </w:rPr>
        <w:lastRenderedPageBreak/>
        <w:t xml:space="preserve">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Strana 7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  <w:sz w:val="24"/>
          <w:szCs w:val="24"/>
        </w:rPr>
        <w:t>(5) Informácie o dotáciách a ich oceňovanie v účtovníctve</w:t>
      </w:r>
      <w:r>
        <w:rPr>
          <w:color w:val="000000"/>
        </w:rPr>
        <w:t xml:space="preserve">.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D0E1E" w:rsidRDefault="00ED0E1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Čl. III Informácie, ktoré vysvetľujú a dopĺňajú súvahu a výkaz ziskov a strát </w:t>
      </w:r>
    </w:p>
    <w:p w:rsidR="00ED0E1E" w:rsidRDefault="00ED0E1E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(2) Informácie o záväzkoch, a to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a) celkovej sume záväzkov so zostatkovou dobou splatnosti dlhšou ako päť rokov, b) celkovej sume zabezpečených záväzkov, opis a spôsoby zabezpečenia záväzkov.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(3) Informácie o vlastných akciách, a to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a) dôvode nadobudnutia vlastných akcií počas účtovného obdobia, b) informáciách, ktorými sú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(4) Informácie o orgánoch účtovnej jednotky, a to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orgány, b) pôžičkách poskytnutých členom štatutárneho orgánu, </w:t>
      </w:r>
      <w:r>
        <w:rPr>
          <w:color w:val="000000"/>
          <w:sz w:val="24"/>
          <w:szCs w:val="24"/>
        </w:rPr>
        <w:lastRenderedPageBreak/>
        <w:t xml:space="preserve">dozorného orgánu a iného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orgánu účtovnej jednotky a to 1. celková suma poskytnutých pôžičiek k poslednému dňu účtovného obdobia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 členení za jednotlivé orgány, 2. celková suma splatených pôžičiek k poslednému dňu účtovného obdobia</w:t>
      </w:r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v členení za jednotlivé orgány,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10101"/>
          <w:sz w:val="28"/>
          <w:szCs w:val="28"/>
        </w:rPr>
      </w:pPr>
      <w:r>
        <w:rPr>
          <w:color w:val="010101"/>
          <w:sz w:val="28"/>
          <w:szCs w:val="28"/>
        </w:rPr>
        <w:t xml:space="preserve">Žiadne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10101"/>
          <w:sz w:val="28"/>
          <w:szCs w:val="28"/>
        </w:rPr>
      </w:pPr>
      <w:r>
        <w:rPr>
          <w:color w:val="010101"/>
          <w:sz w:val="28"/>
          <w:szCs w:val="28"/>
        </w:rPr>
        <w:t xml:space="preserve">Žiadne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10101"/>
          <w:sz w:val="28"/>
          <w:szCs w:val="28"/>
        </w:rPr>
      </w:pPr>
      <w:r>
        <w:rPr>
          <w:color w:val="010101"/>
          <w:sz w:val="28"/>
          <w:szCs w:val="28"/>
        </w:rPr>
        <w:t xml:space="preserve">Opravy nemali vplyv na výsledok hospodárenia.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10101"/>
          <w:sz w:val="28"/>
          <w:szCs w:val="28"/>
        </w:rPr>
      </w:pPr>
      <w:r>
        <w:rPr>
          <w:color w:val="010101"/>
          <w:sz w:val="28"/>
          <w:szCs w:val="28"/>
        </w:rPr>
        <w:t xml:space="preserve">ÚJ je vlastníctvom jediného vlastníka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Strana 8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ind w:right="-23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3. celková suma odpustených pôžičiek a odpísaných pôžičiek k poslednému dňu účtovného obdobia v členení za jednotlivé orgány, c) hlavných podmienkach, na základe ktorých im boli záruky alebo iné zabezpečenie a pôžičky poskytnuté; pri pôžičkách sa uvádzajú úrokové sadzby, d) celkovej sume použitých finančných prostriedkov alebo iného plnenia na súkromné účely členmi štatutárneho orgánu, dozorného orgánu a iného orgánu účtovnej jednotky, ktoré je potrebné vyúčtovať.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left="-278" w:right="383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(5) Informácie o povinnostiach účtovnej jednotky, a to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288" w:right="-23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b) celkovej sume významných podmienených záväzkov, ktorými sa rozumie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before="38"/>
        <w:ind w:right="-23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before="38"/>
        <w:ind w:right="-23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c) opise významných finančných povinností a významných podmienených záväzkov,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before="38"/>
        <w:ind w:right="-23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d) celkovej sume významných finančných povinností a významných podmienených záväzkoch voči dcérskej účtovnej jednotke a účtovnej jednotke s podstatným vplyvom, e) opise významných povinností účtovnej jednotky vyplývajúcich z dôchodkových programov pre zamestnancov.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-278" w:right="-19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(6) </w:t>
      </w:r>
      <w:r>
        <w:rPr>
          <w:b/>
          <w:color w:val="000000"/>
          <w:sz w:val="24"/>
          <w:szCs w:val="24"/>
        </w:rPr>
        <w:t xml:space="preserve">Informácie o udelení výlučného práva alebo osobitného práva, ktorým sa udelilo právo poskytovať služby vo verejnom záujme, pričom sa uvádza náhrada za túto </w:t>
      </w:r>
      <w:r>
        <w:rPr>
          <w:b/>
          <w:color w:val="000000"/>
          <w:sz w:val="24"/>
          <w:szCs w:val="24"/>
        </w:rPr>
        <w:lastRenderedPageBreak/>
        <w:t xml:space="preserve">činnosť v akejkoľvek forme, a ak sa zároveň vykonávajú aj iné činnosti, uvádzajú sa aj informácie o a) všetkých formách prijatej náhrady, b) účtovných zásadách použitých pri prideľovaní nákladov a výnosov, c) všetkých druhoch činností účtovnej jednotky.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before="1171"/>
        <w:ind w:right="5385"/>
        <w:rPr>
          <w:color w:val="010101"/>
          <w:sz w:val="28"/>
          <w:szCs w:val="28"/>
        </w:rPr>
      </w:pPr>
      <w:r>
        <w:rPr>
          <w:color w:val="010101"/>
          <w:sz w:val="28"/>
          <w:szCs w:val="28"/>
        </w:rPr>
        <w:t xml:space="preserve">V Starej Turej 3.3.2020 </w:t>
      </w:r>
    </w:p>
    <w:p w:rsidR="00DE16CC" w:rsidRDefault="00574AE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before="2673"/>
        <w:ind w:left="8256" w:right="-23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Strana 9 </w:t>
      </w:r>
    </w:p>
    <w:sectPr w:rsidR="00DE16CC" w:rsidSect="00DE16CC">
      <w:pgSz w:w="12240" w:h="15840"/>
      <w:pgMar w:top="1440" w:right="1440" w:bottom="1440" w:left="1440" w:header="0" w:footer="720" w:gutter="0"/>
      <w:pgNumType w:start="1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DE16CC"/>
    <w:rsid w:val="004000F0"/>
    <w:rsid w:val="00574AEC"/>
    <w:rsid w:val="00782106"/>
    <w:rsid w:val="00D641AC"/>
    <w:rsid w:val="00DE16CC"/>
    <w:rsid w:val="00ED0E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41AC"/>
  </w:style>
  <w:style w:type="paragraph" w:styleId="Nadpis1">
    <w:name w:val="heading 1"/>
    <w:basedOn w:val="normal"/>
    <w:next w:val="normal"/>
    <w:rsid w:val="00DE16C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al"/>
    <w:next w:val="normal"/>
    <w:rsid w:val="00DE16C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al"/>
    <w:next w:val="normal"/>
    <w:rsid w:val="00DE16C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normal"/>
    <w:rsid w:val="00DE16C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al"/>
    <w:next w:val="normal"/>
    <w:rsid w:val="00DE16CC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al"/>
    <w:next w:val="normal"/>
    <w:rsid w:val="00DE16C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ormal">
    <w:name w:val="normal"/>
    <w:rsid w:val="00DE16CC"/>
  </w:style>
  <w:style w:type="table" w:customStyle="1" w:styleId="TableNormal">
    <w:name w:val="Table Normal"/>
    <w:rsid w:val="00DE16C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al"/>
    <w:next w:val="normal"/>
    <w:rsid w:val="00DE16CC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al"/>
    <w:next w:val="normal"/>
    <w:rsid w:val="00DE16CC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1113</Words>
  <Characters>6346</Characters>
  <Application>Microsoft Office Word</Application>
  <DocSecurity>0</DocSecurity>
  <Lines>52</Lines>
  <Paragraphs>14</Paragraphs>
  <ScaleCrop>false</ScaleCrop>
  <Company/>
  <LinksUpToDate>false</LinksUpToDate>
  <CharactersWithSpaces>7445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win 7</cp:lastModifiedBy>
  <cp:revision>5</cp:revision>
  <dcterms:created xsi:type="dcterms:W3CDTF">2020-03-04T08:40:00Z</dcterms:created>
  <dcterms:modified xsi:type="dcterms:W3CDTF">2020-03-04T18:10:00Z</dcterms:modified>
</cp:coreProperties>
</file>