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 Úč POD 3 – 01 </w:t>
        <w:tab/>
        <w:t xml:space="preserve">  IČO: 50428683       DIČ: 2120327055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A. Všeobecné údaje</w:t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</w:rPr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720" w:leader="none"/>
        </w:tabs>
        <w:rPr>
          <w:rFonts w:cs="Tahoma"/>
        </w:rPr>
      </w:pPr>
      <w:r>
        <w:rPr>
          <w:rFonts w:cs="Tahoma"/>
        </w:rPr>
        <w:t xml:space="preserve">Obchodné meno účtovnej jednotky: 4 FASHION  s.r.o. </w:t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720" w:leader="none"/>
        </w:tabs>
        <w:rPr>
          <w:rFonts w:cs="Tahoma"/>
        </w:rPr>
      </w:pPr>
      <w:r>
        <w:rPr>
          <w:rFonts w:cs="Tahoma"/>
        </w:rPr>
        <w:t>Sídlo účtovnej jednotky: 065 11 Nová Ľubovňa . 631</w:t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720" w:leader="none"/>
        </w:tabs>
        <w:rPr>
          <w:rFonts w:cs="Tahoma"/>
        </w:rPr>
      </w:pPr>
      <w:r>
        <w:rPr>
          <w:rFonts w:cs="Tahoma"/>
        </w:rPr>
        <w:t>Dátum založenia: 23. 07. 2016</w:t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720" w:leader="none"/>
        </w:tabs>
        <w:rPr>
          <w:rFonts w:cs="Tahoma"/>
        </w:rPr>
      </w:pPr>
      <w:r>
        <w:rPr>
          <w:rFonts w:cs="Tahoma"/>
        </w:rPr>
        <w:t>Dátum vzniku: 23. 07. 2016</w:t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720" w:leader="none"/>
        </w:tabs>
        <w:rPr>
          <w:rFonts w:cs="Tahoma"/>
        </w:rPr>
      </w:pPr>
      <w:r>
        <w:rPr>
          <w:rFonts w:cs="Tahoma"/>
        </w:rPr>
        <w:t>Opis hospodárskej činnosti: kúpa tovaru na účely jeho predaja konečnému spotrebiteľovi</w:t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720" w:leader="none"/>
        </w:tabs>
        <w:rPr>
          <w:rFonts w:cs="Tahoma"/>
        </w:rPr>
      </w:pPr>
      <w:r>
        <w:rPr>
          <w:rFonts w:cs="Tahoma"/>
        </w:rPr>
        <w:t>Priemerný počet zamestnancov: 6</w:t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      </w:t>
      </w:r>
      <w:r>
        <w:rPr>
          <w:rFonts w:cs="Tahoma"/>
        </w:rPr>
        <w:t>Z toho vedúcich zamestnancov:  1</w:t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720" w:leader="none"/>
        </w:tabs>
        <w:rPr>
          <w:rFonts w:cs="Tahoma"/>
        </w:rPr>
      </w:pPr>
      <w:r>
        <w:rPr>
          <w:rFonts w:cs="Tahoma"/>
        </w:rPr>
        <w:t>Účtovná jednotka nie je neobmedzene ručiacim spoločníkom v iných účt. jednotkách</w:t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720" w:leader="none"/>
        </w:tabs>
        <w:rPr>
          <w:rFonts w:cs="Tahoma"/>
        </w:rPr>
      </w:pPr>
      <w:r>
        <w:rPr>
          <w:rFonts w:cs="Tahoma"/>
        </w:rPr>
        <w:t>Účtovná závierka je zostavená k poslednému dňu účtovného obdobia /riadna/</w:t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720" w:leader="none"/>
        </w:tabs>
        <w:rPr/>
      </w:pPr>
      <w:r>
        <w:rPr>
          <w:rFonts w:cs="Tahoma"/>
        </w:rPr>
        <w:t>Účtovná závierka za bezprostredne predchádzajúce účtovné obdobie bola schválená valným zhromaždením dňa: 07. 03. 2019</w:t>
      </w:r>
    </w:p>
    <w:p>
      <w:pPr>
        <w:pStyle w:val="Normal"/>
        <w:ind w:left="720" w:hanging="0"/>
        <w:rPr>
          <w:rFonts w:cs="Tahoma"/>
        </w:rPr>
      </w:pPr>
      <w:r>
        <w:rPr>
          <w:rFonts w:cs="Tahoma"/>
        </w:rPr>
      </w:r>
    </w:p>
    <w:p>
      <w:pPr>
        <w:pStyle w:val="Normal"/>
        <w:ind w:left="720" w:hanging="0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B. Členovia orgánov spoločnosti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numPr>
          <w:ilvl w:val="0"/>
          <w:numId w:val="2"/>
        </w:numPr>
        <w:tabs>
          <w:tab w:val="clear" w:pos="708"/>
          <w:tab w:val="left" w:pos="720" w:leader="none"/>
        </w:tabs>
        <w:rPr>
          <w:rFonts w:cs="Tahoma"/>
        </w:rPr>
      </w:pPr>
      <w:r>
        <w:rPr>
          <w:rFonts w:cs="Tahoma"/>
        </w:rPr>
        <w:t>Konatelia: Blažej Ziemowit Rybczyňski</w:t>
      </w:r>
    </w:p>
    <w:p>
      <w:pPr>
        <w:pStyle w:val="Normal"/>
        <w:numPr>
          <w:ilvl w:val="0"/>
          <w:numId w:val="2"/>
        </w:numPr>
        <w:tabs>
          <w:tab w:val="clear" w:pos="708"/>
          <w:tab w:val="left" w:pos="720" w:leader="none"/>
        </w:tabs>
        <w:rPr>
          <w:rFonts w:cs="Tahoma"/>
        </w:rPr>
      </w:pPr>
      <w:r>
        <w:rPr>
          <w:rFonts w:cs="Tahoma"/>
        </w:rPr>
        <w:t>Štruktúra spoločníkov:</w:t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      </w:t>
      </w:r>
      <w:r>
        <w:rPr>
          <w:rFonts w:cs="Tahoma"/>
        </w:rPr>
        <w:t xml:space="preserve">P. č. </w:t>
        <w:tab/>
        <w:tab/>
        <w:t xml:space="preserve">      Spoločník:</w:t>
        <w:tab/>
        <w:tab/>
        <w:t>Výška podielu na ZI          Podiel na hlas. právach v %</w:t>
      </w:r>
    </w:p>
    <w:p>
      <w:pPr>
        <w:pStyle w:val="Normal"/>
        <w:rPr>
          <w:rFonts w:cs="Tahoma"/>
        </w:rPr>
      </w:pPr>
      <w:r>
        <w:rPr>
          <w:rFonts w:cs="Tahoma"/>
        </w:rPr>
        <w:tab/>
        <w:tab/>
        <w:tab/>
        <w:tab/>
        <w:tab/>
        <w:tab/>
        <w:t>absolútne                v %</w:t>
      </w:r>
    </w:p>
    <w:p>
      <w:pPr>
        <w:pStyle w:val="Normal"/>
        <w:rPr>
          <w:rFonts w:cs="Tahoma"/>
          <w:bCs/>
        </w:rPr>
      </w:pPr>
      <w:r>
        <w:rPr>
          <w:rFonts w:cs="Tahoma"/>
          <w:b/>
          <w:bCs/>
        </w:rPr>
        <w:t xml:space="preserve">            </w:t>
      </w:r>
      <w:r>
        <w:rPr>
          <w:rFonts w:cs="Tahoma"/>
          <w:b/>
          <w:bCs/>
        </w:rPr>
        <w:t xml:space="preserve">1.               </w:t>
      </w:r>
      <w:r>
        <w:rPr>
          <w:rFonts w:cs="Tahoma"/>
          <w:bCs/>
        </w:rPr>
        <w:t xml:space="preserve"> B.Z.Rybczyňski              5000                     100                         100</w:t>
      </w:r>
    </w:p>
    <w:p>
      <w:pPr>
        <w:pStyle w:val="Normal"/>
        <w:rPr>
          <w:rFonts w:cs="Tahoma"/>
          <w:bCs/>
        </w:rPr>
      </w:pPr>
      <w:r>
        <w:rPr>
          <w:rFonts w:cs="Tahoma"/>
          <w:bCs/>
        </w:rPr>
      </w:r>
    </w:p>
    <w:p>
      <w:pPr>
        <w:pStyle w:val="Normal"/>
        <w:rPr>
          <w:rFonts w:cs="Tahoma"/>
        </w:rPr>
      </w:pPr>
      <w:r>
        <w:rPr>
          <w:rFonts w:cs="Tahoma"/>
        </w:rPr>
        <w:t>.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 </w:t>
      </w:r>
      <w:r>
        <w:rPr>
          <w:rFonts w:cs="Tahoma"/>
          <w:b/>
          <w:bCs/>
          <w:sz w:val="26"/>
          <w:szCs w:val="26"/>
        </w:rPr>
        <w:t>C. Údaje o konsolidovanom celku</w:t>
      </w:r>
    </w:p>
    <w:p>
      <w:pPr>
        <w:pStyle w:val="Normal"/>
        <w:ind w:left="720" w:hanging="0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</w:t>
      </w:r>
      <w:r>
        <w:rPr>
          <w:rFonts w:cs="Tahoma"/>
        </w:rPr>
        <w:t>Účtovná jednotka nie je súčasťou konsolidovaného celku.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D. Použité účtovné zásady a účtovné metódy</w:t>
      </w:r>
    </w:p>
    <w:p>
      <w:pPr>
        <w:pStyle w:val="Normal"/>
        <w:numPr>
          <w:ilvl w:val="0"/>
          <w:numId w:val="3"/>
        </w:numPr>
        <w:tabs>
          <w:tab w:val="clear" w:pos="708"/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zostavila účtovnú závierku za predpokladu nepretržitého pokračovania v činnosti</w:t>
      </w:r>
    </w:p>
    <w:p>
      <w:pPr>
        <w:pStyle w:val="Normal"/>
        <w:numPr>
          <w:ilvl w:val="0"/>
          <w:numId w:val="3"/>
        </w:numPr>
        <w:tabs>
          <w:tab w:val="clear" w:pos="708"/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nezmenila účtovné metódy a zásady oproti predchádzajúcemu účtovnému obdobiu</w:t>
      </w:r>
    </w:p>
    <w:p>
      <w:pPr>
        <w:pStyle w:val="Normal"/>
        <w:numPr>
          <w:ilvl w:val="0"/>
          <w:numId w:val="3"/>
        </w:numPr>
        <w:tabs>
          <w:tab w:val="clear" w:pos="708"/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Oceňovanie jednotlivých zložiek majetku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a/ obstarávacou cenou – dlhodobý a krátkodobý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b/ menovitou hodnotou – peňažné prostriedky, ceniny, záväzky a pohľadávky pri ich vzniku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numPr>
          <w:ilvl w:val="0"/>
          <w:numId w:val="3"/>
        </w:numPr>
        <w:tabs>
          <w:tab w:val="clear" w:pos="708"/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za bežné účtovné obdobie: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 bežnej činnosti splatná                                                       -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Daň z príjmov z mimor. činnosti splatná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 Úč POD 3 – 01 </w:t>
        <w:tab/>
        <w:t xml:space="preserve">  IČO: 50428683       DIČ: 2120327055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E. Údaje vykázané na strane aktív súvahy</w:t>
      </w:r>
    </w:p>
    <w:p>
      <w:pPr>
        <w:pStyle w:val="Normal"/>
        <w:rPr>
          <w:rFonts w:cs="Tahoma"/>
          <w:sz w:val="26"/>
          <w:szCs w:val="26"/>
        </w:rPr>
      </w:pPr>
      <w:r>
        <w:rPr>
          <w:rFonts w:cs="Tahoma"/>
          <w:sz w:val="26"/>
          <w:szCs w:val="26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</w:rPr>
        <w:t xml:space="preserve">      </w:t>
      </w:r>
      <w:r>
        <w:rPr>
          <w:rFonts w:cs="Tahoma"/>
          <w:b/>
          <w:bCs/>
        </w:rPr>
        <w:t>1. Dlhodobý nehmotný majetok: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DNM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DNM podľa pol. súvahy</w:t>
        <w:tab/>
        <w:t xml:space="preserve">          Riadok       Ocenenie na      Prírastky        Úbytky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ab/>
        <w:tab/>
        <w:t xml:space="preserve"> 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Ostatný DNM</w:t>
        <w:tab/>
        <w:tab/>
        <w:t xml:space="preserve">             008</w:t>
        <w:tab/>
        <w:tab/>
        <w:t>0                    0                    0                        0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Obstarávaný DNM                      009                    0                    0                    0                        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1b – Oprávky a opravné položky k DNM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a opr. pol. podľa        Riadok        Ocenenie na       Prírastky        Úbytky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súvahy                                       súvahy        zač. účt. 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Ostatný DNM                            008                       0                    0                    0                       0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Obstarávaný DNM                    009                        0                    0                   0                       0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</w:t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</w:rPr>
        <w:t xml:space="preserve"> </w:t>
      </w:r>
      <w:r>
        <w:rPr>
          <w:rFonts w:cs="Tahoma"/>
          <w:b/>
          <w:bCs/>
        </w:rPr>
        <w:t>2</w:t>
      </w:r>
      <w:r>
        <w:rPr>
          <w:rFonts w:cs="Tahoma"/>
        </w:rPr>
        <w:t>.</w:t>
      </w:r>
      <w:r>
        <w:rPr>
          <w:rFonts w:cs="Tahoma"/>
          <w:b/>
          <w:bCs/>
        </w:rPr>
        <w:t>Dlhodobý hmotný majetok: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DHM podľa pol. súvahy</w:t>
        <w:tab/>
        <w:t xml:space="preserve">          Riadok       Ocenenie na      Prírastky        Úbytky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ab/>
        <w:tab/>
        <w:t xml:space="preserve"> 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Pozemky        </w:t>
        <w:tab/>
        <w:tab/>
        <w:tab/>
        <w:t xml:space="preserve">012                   0                    0                     0                        0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Stavby </w:t>
        <w:tab/>
        <w:tab/>
        <w:tab/>
        <w:tab/>
        <w:t xml:space="preserve">013                   0                    0                     0                        0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Samostatne hnut. veci</w:t>
        <w:tab/>
        <w:tab/>
        <w:t>014                   0                    0                     0                        0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Obstarávaný DHM</w:t>
        <w:tab/>
        <w:tab/>
        <w:t xml:space="preserve">018                   0                    0                     0                        0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1b – Oprávky a opravné položky k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a opr. pol. podľa        Riadok       Ocenenie na      Prírastky        Úbytky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súvahy</w:t>
        <w:tab/>
        <w:tab/>
        <w:tab/>
        <w:t xml:space="preserve">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k pozemkom</w:t>
        <w:tab/>
        <w:tab/>
        <w:t xml:space="preserve">012                   0                    0                     0                        0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Oprávky k stavbám </w:t>
        <w:tab/>
        <w:tab/>
        <w:t>013                   0                    0                     0                        0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k samost. hn. vec.</w:t>
        <w:tab/>
        <w:t xml:space="preserve">014                   0                    0                     0                        0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Obstarávaný DHM</w:t>
        <w:tab/>
        <w:tab/>
        <w:t xml:space="preserve">018                   0                    0                     0                        0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1c – Zostatková  hodnota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Zostatková hodnota podľa</w:t>
        <w:tab/>
        <w:t>Riadok</w:t>
        <w:tab/>
        <w:tab/>
        <w:tab/>
        <w:t>Zostat.cena</w:t>
        <w:tab/>
        <w:tab/>
        <w:t>Zostat.cena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položiek súvahy                         súvahy                     na zač. účt. obd.             na konci účt. obd.</w:t>
        <w:tab/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Ostatný DNM</w:t>
        <w:tab/>
        <w:tab/>
        <w:tab/>
        <w:t xml:space="preserve">   008                                    0                                         0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Obstarávaný DNM                       009                                    0                                         0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Pozemky                                       012                                    0                                         0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Stavby                                           013                                    0                                         0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Samost. hnuteľ. veci                     014                                    0                                         0  </w:t>
      </w:r>
    </w:p>
    <w:p>
      <w:pPr>
        <w:pStyle w:val="Normal"/>
        <w:tabs>
          <w:tab w:val="clear" w:pos="708"/>
          <w:tab w:val="left" w:pos="1065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Obstarávaný DHM                        018                                   0                                          0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  <w:b/>
          <w:bCs/>
        </w:rPr>
        <w:t>3. Pohľadávky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Z obchodného styku podľa splatnosti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Pohľadávky do lehoty splatnosti                                                                  0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Pohľadávky po lehote splatnosti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 Úč POD 3 – 01 </w:t>
        <w:tab/>
        <w:t xml:space="preserve">  IČO: 50428683       DIČ: 2120327055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F. Údaje vykázané na strane pasív súvahy</w:t>
      </w:r>
    </w:p>
    <w:p>
      <w:pPr>
        <w:pStyle w:val="Normal"/>
        <w:numPr>
          <w:ilvl w:val="0"/>
          <w:numId w:val="4"/>
        </w:numPr>
        <w:tabs>
          <w:tab w:val="clear" w:pos="708"/>
          <w:tab w:val="left" w:pos="720" w:leader="none"/>
        </w:tabs>
        <w:rPr>
          <w:rFonts w:cs="Tahoma"/>
          <w:b/>
          <w:b/>
          <w:bCs/>
        </w:rPr>
      </w:pPr>
      <w:r>
        <w:rPr>
          <w:rFonts w:cs="Tahoma"/>
          <w:b/>
          <w:bCs/>
        </w:rPr>
        <w:t>Vlastné imanie za bežné účtovné obdobie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a. Opis zákl. imania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</w:t>
      </w:r>
      <w:r>
        <w:rPr>
          <w:rFonts w:cs="Tahoma"/>
          <w:sz w:val="22"/>
          <w:szCs w:val="22"/>
        </w:rPr>
        <w:t xml:space="preserve">Text 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celkom                                                                   5000 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splatené                                                                  5000 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Vlastné imanie                                                                              -  </w:t>
      </w:r>
      <w:r>
        <w:rPr>
          <w:rFonts w:eastAsia="Lucida Sans Unicode" w:cs="Tahoma"/>
          <w:color w:val="auto"/>
          <w:kern w:val="0"/>
          <w:sz w:val="22"/>
          <w:szCs w:val="22"/>
          <w:lang w:val="sk-SK" w:eastAsia="en-US" w:bidi="ar-SA"/>
        </w:rPr>
        <w:t>130150</w:t>
      </w:r>
      <w:r>
        <w:rPr>
          <w:rFonts w:cs="Tahoma"/>
          <w:sz w:val="22"/>
          <w:szCs w:val="22"/>
        </w:rPr>
        <w:t xml:space="preserve">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Podiel základného imania na vl.imaní  v %                              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b. Rozdelenie účtovného zisku vykázaného v predchádzajúcom účtovnom období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Účtovný zisk                                                                                             0   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Prídel do RF                                         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Použitie na vyrovnanie straty min. rokov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Nerozdelený zisk minulých rokov                                                            0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Iné rozdelenie – prídel spoločníkovi    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c. Vysporiadanie účtovnej straty vykázanej v predchádzajúcom období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</w:t>
      </w:r>
      <w:r>
        <w:rPr>
          <w:rFonts w:cs="Tahoma"/>
          <w:sz w:val="22"/>
          <w:szCs w:val="22"/>
        </w:rPr>
        <w:t xml:space="preserve">Text 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Účtovná strata: úhrada z rezer. </w:t>
        <w:tab/>
        <w:t>fondu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 xml:space="preserve">úhrada spoločníkmi                                                        0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>prevod na neuhr. stratu min. rokov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numPr>
          <w:ilvl w:val="0"/>
          <w:numId w:val="4"/>
        </w:numPr>
        <w:tabs>
          <w:tab w:val="clear" w:pos="708"/>
          <w:tab w:val="left" w:pos="720" w:leader="none"/>
        </w:tabs>
        <w:rPr>
          <w:rFonts w:cs="Tahoma"/>
          <w:b/>
          <w:b/>
          <w:bCs/>
        </w:rPr>
      </w:pPr>
      <w:r>
        <w:rPr>
          <w:rFonts w:cs="Tahoma"/>
          <w:b/>
          <w:bCs/>
        </w:rPr>
        <w:t>a.  Záväzky z obchod. styku podľa splatnosti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Záväzky z obch. styku do lehoty splatn./FA</w:t>
        <w:tab/>
        <w:tab/>
        <w:tab/>
        <w:tab/>
      </w:r>
      <w:r>
        <w:rPr>
          <w:rFonts w:eastAsia="Lucida Sans Unicode" w:cs="Tahoma"/>
          <w:sz w:val="22"/>
          <w:szCs w:val="22"/>
        </w:rPr>
        <w:t>4026</w:t>
      </w:r>
      <w:r>
        <w:rPr>
          <w:rFonts w:cs="Tahoma"/>
          <w:sz w:val="22"/>
          <w:szCs w:val="22"/>
        </w:rPr>
        <w:t xml:space="preserve">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po lehote splatn. /FA/                                                  0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b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>b. Krátkodobé záväzky v členení podľa jednotl. položiek súvahy  / do jedného roka/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  <w:tab/>
        <w:tab/>
        <w:tab/>
        <w:t>Riadok súvahy</w:t>
        <w:tab/>
        <w:tab/>
        <w:tab/>
        <w:t>Hodnota v EUR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Záväzky z obch. styku</w:t>
        <w:tab/>
        <w:tab/>
        <w:tab/>
        <w:t>123</w:t>
        <w:tab/>
        <w:tab/>
        <w:tab/>
        <w:t xml:space="preserve">        </w:t>
      </w:r>
      <w:r>
        <w:rPr>
          <w:rFonts w:eastAsia="Lucida Sans Unicode" w:cs="Tahoma"/>
          <w:sz w:val="22"/>
          <w:szCs w:val="22"/>
        </w:rPr>
        <w:t>4026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Záväzky voči spoločníkom                     130 </w:t>
        <w:tab/>
        <w:tab/>
        <w:tab/>
        <w:t xml:space="preserve">      </w:t>
      </w:r>
      <w:r>
        <w:rPr>
          <w:rFonts w:eastAsia="Lucida Sans Unicode" w:cs="Tahoma"/>
          <w:color w:val="auto"/>
          <w:kern w:val="0"/>
          <w:sz w:val="22"/>
          <w:szCs w:val="22"/>
          <w:lang w:val="sk-SK" w:eastAsia="en-US" w:bidi="ar-SA"/>
        </w:rPr>
        <w:t>80440</w:t>
      </w:r>
      <w:r>
        <w:rPr>
          <w:rFonts w:cs="Tahoma"/>
          <w:sz w:val="22"/>
          <w:szCs w:val="22"/>
        </w:rPr>
        <w:t xml:space="preserve">                                   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Záväzky voči zamestnancom</w:t>
        <w:tab/>
        <w:tab/>
        <w:t>131</w:t>
        <w:tab/>
        <w:tab/>
        <w:tab/>
        <w:t xml:space="preserve">        </w:t>
      </w:r>
      <w:r>
        <w:rPr>
          <w:rFonts w:eastAsia="Lucida Sans Unicode" w:cs="Tahoma"/>
          <w:sz w:val="22"/>
          <w:szCs w:val="22"/>
        </w:rPr>
        <w:t>3043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Záväzky zo soc. zabezpečenia</w:t>
        <w:tab/>
        <w:tab/>
        <w:t xml:space="preserve">132 </w:t>
        <w:tab/>
        <w:tab/>
        <w:tab/>
        <w:t xml:space="preserve">        </w:t>
      </w:r>
      <w:r>
        <w:rPr>
          <w:rFonts w:eastAsia="Lucida Sans Unicode" w:cs="Tahoma"/>
          <w:sz w:val="22"/>
          <w:szCs w:val="22"/>
        </w:rPr>
        <w:t>3542</w:t>
      </w:r>
      <w:r>
        <w:rPr>
          <w:rFonts w:cs="Tahoma"/>
          <w:sz w:val="22"/>
          <w:szCs w:val="22"/>
        </w:rPr>
        <w:t xml:space="preserve">                             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Daňové záväzky</w:t>
        <w:tab/>
        <w:tab/>
        <w:tab/>
        <w:t>133</w:t>
        <w:tab/>
        <w:tab/>
        <w:tab/>
        <w:t xml:space="preserve">       </w:t>
      </w:r>
      <w:r>
        <w:rPr>
          <w:rFonts w:eastAsia="Lucida Sans Unicode" w:cs="Tahoma"/>
          <w:color w:val="auto"/>
          <w:kern w:val="0"/>
          <w:sz w:val="22"/>
          <w:szCs w:val="22"/>
          <w:lang w:val="sk-SK" w:eastAsia="en-US" w:bidi="ar-SA"/>
        </w:rPr>
        <w:t>5779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Ostatné záväzky</w:t>
        <w:tab/>
        <w:tab/>
        <w:tab/>
        <w:t xml:space="preserve">135 </w:t>
        <w:tab/>
        <w:tab/>
        <w:tab/>
        <w:t xml:space="preserve">      </w:t>
      </w:r>
      <w:r>
        <w:rPr>
          <w:rFonts w:eastAsia="Lucida Sans Unicode" w:cs="Tahoma"/>
          <w:sz w:val="22"/>
          <w:szCs w:val="22"/>
        </w:rPr>
        <w:t>40050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b/>
          <w:b/>
          <w:bCs/>
        </w:rPr>
      </w:pPr>
      <w:r>
        <w:rPr>
          <w:rFonts w:cs="Tahoma"/>
          <w:b/>
          <w:bCs/>
        </w:rPr>
        <w:t>c. Dlhodobé záväzky v členení podľa položiek súvahy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  <w:tab/>
        <w:tab/>
        <w:tab/>
        <w:t>Riadok  súvahy</w:t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SF</w:t>
        <w:tab/>
        <w:tab/>
        <w:tab/>
        <w:tab/>
        <w:t>102                                               0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 Úč POD 3 – 01 </w:t>
        <w:tab/>
        <w:t xml:space="preserve">  IČO: 50428683       DIČ: 2120327055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</w:t>
      </w:r>
      <w:r>
        <w:rPr>
          <w:rFonts w:cs="Tahoma"/>
          <w:b/>
          <w:bCs/>
        </w:rPr>
        <w:t>3. Záväzky zo soc. fondu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    </w:t>
      </w:r>
      <w:r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ab/>
        <w:t>Hodnota v EUR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Stav na začiatku bež. účt. obdobia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Tvorba soc. Fondu                        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Čerpanie                                                                                                         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Stav na konci bež. účt.obdobia     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</w:t>
      </w:r>
      <w:r>
        <w:rPr>
          <w:rFonts w:cs="Tahoma"/>
          <w:b/>
          <w:bCs/>
        </w:rPr>
        <w:t xml:space="preserve"> </w:t>
      </w:r>
      <w:r>
        <w:rPr>
          <w:rFonts w:cs="Tahoma"/>
          <w:b/>
          <w:bCs/>
        </w:rPr>
        <w:t>4. Rezervy – údaje o rezervách podľa druhov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rezervy</w:t>
        <w:tab/>
        <w:tab/>
        <w:t>Stav na zač. ÚO       Tvorba</w:t>
        <w:tab/>
        <w:t xml:space="preserve"> Zníženie         Zrušenie     Stav na konci ÚO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Rezerva na nevyč. dov.</w:t>
        <w:tab/>
        <w:t xml:space="preserve">       </w:t>
      </w:r>
      <w:r>
        <w:rPr>
          <w:rFonts w:eastAsia="Lucida Sans Unicode" w:cs="Tahoma"/>
          <w:sz w:val="22"/>
          <w:szCs w:val="22"/>
        </w:rPr>
        <w:t>1072</w:t>
      </w:r>
      <w:r>
        <w:rPr>
          <w:rFonts w:cs="Tahoma"/>
          <w:sz w:val="22"/>
          <w:szCs w:val="22"/>
        </w:rPr>
        <w:t xml:space="preserve">                   </w:t>
      </w:r>
      <w:r>
        <w:rPr>
          <w:rFonts w:eastAsia="Lucida Sans Unicode" w:cs="Tahoma"/>
          <w:sz w:val="22"/>
          <w:szCs w:val="22"/>
        </w:rPr>
        <w:t>1660</w:t>
      </w:r>
      <w:r>
        <w:rPr>
          <w:rFonts w:cs="Tahoma"/>
          <w:sz w:val="22"/>
          <w:szCs w:val="22"/>
        </w:rPr>
        <w:t xml:space="preserve">           </w:t>
      </w:r>
      <w:r>
        <w:rPr>
          <w:rFonts w:eastAsia="Lucida Sans Unicode" w:cs="Tahoma"/>
          <w:sz w:val="22"/>
          <w:szCs w:val="22"/>
        </w:rPr>
        <w:t>1072</w:t>
      </w:r>
      <w:r>
        <w:rPr>
          <w:rFonts w:cs="Tahoma"/>
          <w:sz w:val="22"/>
          <w:szCs w:val="22"/>
        </w:rPr>
        <w:tab/>
        <w:t xml:space="preserve">                                     </w:t>
      </w:r>
      <w:r>
        <w:rPr>
          <w:rFonts w:eastAsia="Lucida Sans Unicode" w:cs="Tahoma"/>
          <w:sz w:val="22"/>
          <w:szCs w:val="22"/>
        </w:rPr>
        <w:t>1660</w:t>
      </w:r>
      <w:r>
        <w:rPr>
          <w:rFonts w:cs="Tahoma"/>
          <w:sz w:val="22"/>
          <w:szCs w:val="22"/>
        </w:rPr>
        <w:tab/>
        <w:tab/>
        <w:t xml:space="preserve">    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 </w:t>
      </w:r>
      <w:r>
        <w:rPr>
          <w:rFonts w:cs="Tahoma"/>
          <w:b/>
          <w:bCs/>
        </w:rPr>
        <w:t>5. Bankové úvery a pôžička, finančné výpomoci: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>Na začiatku ÚO</w:t>
        <w:tab/>
        <w:tab/>
        <w:t>Na konci ÚO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</w:t>
      </w:r>
      <w:r>
        <w:rPr>
          <w:rFonts w:cs="Tahoma"/>
          <w:sz w:val="22"/>
          <w:szCs w:val="22"/>
        </w:rPr>
        <w:t xml:space="preserve">Dlhodobý bank. úver                                 0                                               0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</w:t>
      </w:r>
      <w:r>
        <w:rPr>
          <w:rFonts w:cs="Tahoma"/>
          <w:sz w:val="22"/>
          <w:szCs w:val="22"/>
        </w:rPr>
        <w:t xml:space="preserve">Leasingy                                                     0                                              0                                                           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G. Informácie o výnosoch: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výnosu</w:t>
        <w:tab/>
        <w:tab/>
        <w:tab/>
        <w:tab/>
        <w:tab/>
        <w:t>Opis</w:t>
        <w:tab/>
        <w:tab/>
        <w:tab/>
        <w:t>Suma v EUR</w:t>
      </w:r>
    </w:p>
    <w:p>
      <w:pPr>
        <w:pStyle w:val="Normal"/>
        <w:tabs>
          <w:tab w:val="clear" w:pos="708"/>
          <w:tab w:val="left" w:pos="7605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Tržba z predaja služieb                                                                                         0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Tržba za tovar                                                  predaj tovaru                           </w:t>
      </w:r>
      <w:r>
        <w:rPr>
          <w:rFonts w:eastAsia="Lucida Sans Unicode" w:cs="Tahoma"/>
          <w:color w:val="auto"/>
          <w:kern w:val="0"/>
          <w:sz w:val="22"/>
          <w:szCs w:val="22"/>
          <w:lang w:val="sk-SK" w:eastAsia="en-US" w:bidi="ar-SA"/>
        </w:rPr>
        <w:t>3902</w:t>
      </w:r>
      <w:r>
        <w:rPr>
          <w:rFonts w:eastAsia="Lucida Sans Unicode" w:cs="Tahoma"/>
          <w:color w:val="auto"/>
          <w:kern w:val="0"/>
          <w:sz w:val="22"/>
          <w:szCs w:val="22"/>
          <w:lang w:val="sk-SK" w:eastAsia="en-US" w:bidi="ar-SA"/>
        </w:rPr>
        <w:t>5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Finančné výnosy                                            úrok výnosové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Ostatné finanč. výnosy                                                                                           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Mimoriadne výnosy                                        kurzové zisky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H. Informácie o nákladoch: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</w:t>
      </w:r>
      <w:r>
        <w:rPr>
          <w:rFonts w:cs="Tahoma"/>
          <w:sz w:val="22"/>
          <w:szCs w:val="22"/>
        </w:rPr>
        <w:t>Druh nákladov</w:t>
        <w:tab/>
        <w:tab/>
        <w:tab/>
        <w:tab/>
        <w:tab/>
        <w:t>Opis</w:t>
        <w:tab/>
        <w:tab/>
        <w:tab/>
        <w:t>Suma v EUR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Náklady za posk. služby                            opravy a udržiavanie  </w:t>
        <w:tab/>
        <w:tab/>
        <w:tab/>
        <w:t xml:space="preserve">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</w:t>
      </w:r>
      <w:r>
        <w:rPr>
          <w:rFonts w:cs="Tahoma"/>
          <w:sz w:val="22"/>
          <w:szCs w:val="22"/>
        </w:rPr>
        <w:t xml:space="preserve">cestovné    </w:t>
        <w:tab/>
        <w:tab/>
        <w:tab/>
        <w:t xml:space="preserve">0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</w:t>
      </w:r>
      <w:r>
        <w:rPr>
          <w:rFonts w:cs="Tahoma"/>
          <w:sz w:val="22"/>
          <w:szCs w:val="22"/>
        </w:rPr>
        <w:t xml:space="preserve">výkony spojov </w:t>
        <w:tab/>
        <w:tab/>
        <w:tab/>
        <w:t xml:space="preserve">0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</w:t>
      </w:r>
      <w:r>
        <w:rPr>
          <w:rFonts w:cs="Tahoma"/>
          <w:sz w:val="22"/>
          <w:szCs w:val="22"/>
        </w:rPr>
        <w:t xml:space="preserve">účtovné a právne  </w:t>
        <w:tab/>
        <w:tab/>
        <w:tab/>
        <w:t>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</w:t>
      </w:r>
      <w:r>
        <w:rPr>
          <w:rFonts w:cs="Tahoma"/>
          <w:sz w:val="22"/>
          <w:szCs w:val="22"/>
        </w:rPr>
        <w:t xml:space="preserve">prenájom    </w:t>
        <w:tab/>
        <w:tab/>
        <w:tab/>
        <w:t>0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 </w:t>
      </w:r>
      <w:r>
        <w:rPr>
          <w:rFonts w:cs="Tahoma"/>
          <w:sz w:val="22"/>
          <w:szCs w:val="22"/>
        </w:rPr>
        <w:t xml:space="preserve">ostatné     </w:t>
        <w:tab/>
        <w:tab/>
        <w:t xml:space="preserve">        </w:t>
      </w:r>
      <w:r>
        <w:rPr>
          <w:rFonts w:eastAsia="Lucida Sans Unicode" w:cs="Tahoma"/>
          <w:color w:val="auto"/>
          <w:kern w:val="0"/>
          <w:sz w:val="22"/>
          <w:szCs w:val="22"/>
          <w:lang w:val="sk-SK" w:eastAsia="en-US" w:bidi="ar-SA"/>
        </w:rPr>
        <w:t>87318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</w:t>
      </w:r>
      <w:r>
        <w:rPr>
          <w:rFonts w:cs="Tahoma"/>
          <w:sz w:val="22"/>
          <w:szCs w:val="22"/>
        </w:rPr>
        <w:t xml:space="preserve">práce v subdod.  </w:t>
        <w:tab/>
        <w:tab/>
        <w:tab/>
        <w:t xml:space="preserve">0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</w:t>
      </w:r>
      <w:r>
        <w:rPr>
          <w:rFonts w:cs="Tahoma"/>
          <w:sz w:val="22"/>
          <w:szCs w:val="22"/>
        </w:rPr>
        <w:t xml:space="preserve">Finančné náklady                                             kurzové straty </w:t>
        <w:tab/>
        <w:tab/>
        <w:tab/>
        <w:t>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</w:t>
      </w:r>
      <w:r>
        <w:rPr>
          <w:rFonts w:cs="Tahoma"/>
          <w:sz w:val="22"/>
          <w:szCs w:val="22"/>
        </w:rPr>
        <w:t>bankové poplatky</w:t>
        <w:tab/>
        <w:tab/>
        <w:t xml:space="preserve">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</w:t>
      </w:r>
      <w:r>
        <w:rPr>
          <w:rFonts w:cs="Tahoma"/>
          <w:sz w:val="22"/>
          <w:szCs w:val="22"/>
        </w:rPr>
        <w:t xml:space="preserve">úroky platené     </w:t>
        <w:tab/>
        <w:tab/>
        <w:tab/>
        <w:t xml:space="preserve">0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</w:t>
      </w:r>
      <w:r>
        <w:rPr>
          <w:rFonts w:cs="Tahoma"/>
          <w:sz w:val="22"/>
          <w:szCs w:val="22"/>
        </w:rPr>
        <w:t xml:space="preserve">Mimoriadne náklady                                týkajúce sa bežného ÚO </w:t>
        <w:tab/>
        <w:tab/>
        <w:tab/>
        <w:t xml:space="preserve">0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</w:t>
      </w:r>
      <w:r>
        <w:rPr>
          <w:rFonts w:cs="Tahoma"/>
          <w:sz w:val="22"/>
          <w:szCs w:val="22"/>
        </w:rPr>
        <w:t xml:space="preserve">týkajúce sa predchádz. ÚO  </w:t>
        <w:tab/>
        <w:tab/>
        <w:t>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 Úč POD 3 – 01 </w:t>
        <w:tab/>
        <w:t xml:space="preserve">  IČO: 50428683       DIČ: 2120327055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  <w:sz w:val="26"/>
          <w:szCs w:val="26"/>
        </w:rPr>
        <w:t xml:space="preserve">I. Prehľad zmien vlastného imania  </w:t>
      </w:r>
      <w:r>
        <w:rPr>
          <w:rFonts w:cs="Tahoma"/>
          <w:b/>
          <w:bCs/>
        </w:rPr>
        <w:t xml:space="preserve">        /v EUR/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</w:t>
      </w:r>
      <w:r>
        <w:rPr>
          <w:rFonts w:cs="Tahoma"/>
          <w:sz w:val="22"/>
          <w:szCs w:val="22"/>
        </w:rPr>
        <w:t xml:space="preserve">Členenie vlastného imania          </w:t>
        <w:tab/>
        <w:t>Stav na zač. ÚO</w:t>
        <w:tab/>
        <w:t xml:space="preserve"> Zvýšenie</w:t>
        <w:tab/>
        <w:t xml:space="preserve">  Stav na konci ÚO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ab/>
        <w:tab/>
        <w:tab/>
        <w:tab/>
        <w:tab/>
        <w:tab/>
        <w:tab/>
        <w:t xml:space="preserve"> Zníženie</w:t>
        <w:tab/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Vlastné imanie spolu                               -81857                      - </w:t>
      </w:r>
      <w:r>
        <w:rPr>
          <w:rFonts w:cs="Tahoma"/>
          <w:sz w:val="22"/>
          <w:szCs w:val="22"/>
        </w:rPr>
        <w:t xml:space="preserve">48293                       </w:t>
      </w:r>
      <w:r>
        <w:rPr>
          <w:rFonts w:cs="Tahoma"/>
          <w:sz w:val="22"/>
          <w:szCs w:val="22"/>
        </w:rPr>
        <w:t xml:space="preserve"> -</w:t>
      </w:r>
      <w:r>
        <w:rPr>
          <w:rFonts w:cs="Tahoma"/>
          <w:sz w:val="22"/>
          <w:szCs w:val="22"/>
        </w:rPr>
        <w:t>130150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</w:t>
      </w:r>
      <w:r>
        <w:rPr>
          <w:rFonts w:cs="Tahoma"/>
          <w:sz w:val="22"/>
          <w:szCs w:val="22"/>
        </w:rPr>
        <w:t xml:space="preserve">-základné  imanie zapísané v OR              5000             </w:t>
        <w:tab/>
        <w:tab/>
        <w:tab/>
        <w:tab/>
        <w:t xml:space="preserve"> 5000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-ostatné kapitálové fondy                                  0                                 0                                 0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-zákonný rezervný fond                                    0                                  0                                 0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-nerozdelený zisk minulých rokov                    0                                 0                                 0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>-neuhradená strata minulých rokov          -</w:t>
      </w:r>
      <w:r>
        <w:rPr>
          <w:rFonts w:cs="Tahoma"/>
          <w:sz w:val="22"/>
          <w:szCs w:val="22"/>
        </w:rPr>
        <w:t>19427</w:t>
      </w:r>
      <w:r>
        <w:rPr>
          <w:rFonts w:cs="Tahoma"/>
          <w:sz w:val="22"/>
          <w:szCs w:val="22"/>
        </w:rPr>
        <w:t xml:space="preserve">                         -</w:t>
      </w:r>
      <w:r>
        <w:rPr>
          <w:rFonts w:cs="Tahoma"/>
          <w:sz w:val="22"/>
          <w:szCs w:val="22"/>
        </w:rPr>
        <w:t>67429                       -86856</w:t>
      </w:r>
      <w:r>
        <w:rPr>
          <w:rFonts w:cs="Tahoma"/>
          <w:sz w:val="22"/>
          <w:szCs w:val="22"/>
        </w:rPr>
        <w:t xml:space="preserve">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-účtovný zisk, strata </w:t>
        <w:tab/>
        <w:tab/>
        <w:t xml:space="preserve">                 </w:t>
      </w:r>
      <w:bookmarkStart w:id="0" w:name="_GoBack"/>
      <w:bookmarkEnd w:id="0"/>
      <w:r>
        <w:rPr>
          <w:rFonts w:cs="Tahoma"/>
          <w:sz w:val="22"/>
          <w:szCs w:val="22"/>
        </w:rPr>
        <w:t xml:space="preserve">-67430                           </w:t>
      </w:r>
      <w:r>
        <w:rPr>
          <w:rFonts w:cs="Tahoma"/>
          <w:sz w:val="22"/>
          <w:szCs w:val="22"/>
        </w:rPr>
        <w:t>19136</w:t>
      </w:r>
      <w:r>
        <w:rPr>
          <w:rFonts w:cs="Tahoma"/>
          <w:sz w:val="22"/>
          <w:szCs w:val="22"/>
        </w:rPr>
        <w:t xml:space="preserve">                      - </w:t>
      </w:r>
      <w:r>
        <w:rPr>
          <w:rFonts w:cs="Tahoma"/>
          <w:sz w:val="22"/>
          <w:szCs w:val="22"/>
        </w:rPr>
        <w:t>48294</w:t>
      </w:r>
      <w:r>
        <w:rPr>
          <w:rFonts w:cs="Tahoma"/>
          <w:sz w:val="22"/>
          <w:szCs w:val="22"/>
        </w:rPr>
        <w:tab/>
        <w:tab/>
        <w:t xml:space="preserve">          </w:t>
      </w:r>
    </w:p>
    <w:p>
      <w:pPr>
        <w:pStyle w:val="Normal"/>
        <w:rPr/>
      </w:pPr>
      <w:r>
        <w:rPr/>
        <w:t xml:space="preserve"> </w:t>
      </w:r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fals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535808"/>
    <w:pPr>
      <w:widowControl w:val="false"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Lucida Sans Unicode" w:cs="Times New Roman"/>
      <w:color w:val="auto"/>
      <w:kern w:val="0"/>
      <w:sz w:val="24"/>
      <w:szCs w:val="24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34"/>
    <w:qFormat/>
    <w:rsid w:val="00f15c91"/>
    <w:pPr>
      <w:spacing w:before="0" w:after="0"/>
      <w:ind w:left="720" w:hanging="0"/>
      <w:contextualSpacing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5654CC5-BCD7-4315-B827-D8D724CDB9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Application>LibreOffice/6.3.3.2$Windows_x86 LibreOffice_project/a64200df03143b798afd1ec74a12ab50359878ed</Application>
  <Pages>5</Pages>
  <Words>970</Words>
  <Characters>4739</Characters>
  <CharactersWithSpaces>12960</CharactersWithSpaces>
  <Paragraphs>160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2019-02-26T13:57:00Z</dcterms:created>
  <dc:creator>root</dc:creator>
  <dc:description/>
  <dc:language>sk-SK</dc:language>
  <cp:lastModifiedBy/>
  <cp:lastPrinted>2012-03-16T11:30:00Z</cp:lastPrinted>
  <dcterms:modified xsi:type="dcterms:W3CDTF">2020-03-04T12:53:02Z</dcterms:modified>
  <cp:revision>10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