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B1462D" w14:textId="77777777" w:rsidR="00BA66B3" w:rsidRPr="0090211C" w:rsidRDefault="00BA66B3" w:rsidP="00127859">
      <w:pPr>
        <w:tabs>
          <w:tab w:val="left" w:pos="555"/>
          <w:tab w:val="left" w:pos="10348"/>
        </w:tabs>
        <w:ind w:left="284" w:right="4364"/>
        <w:jc w:val="center"/>
        <w:rPr>
          <w:b/>
          <w:i/>
          <w:color w:val="FF0000"/>
          <w:sz w:val="20"/>
          <w:szCs w:val="20"/>
        </w:rPr>
      </w:pPr>
    </w:p>
    <w:p w14:paraId="40DDFB9F" w14:textId="77777777" w:rsidR="00BA66B3" w:rsidRPr="0090211C" w:rsidRDefault="00BA66B3" w:rsidP="00D833BB">
      <w:pPr>
        <w:pStyle w:val="Nadpis1"/>
        <w:numPr>
          <w:ilvl w:val="0"/>
          <w:numId w:val="4"/>
        </w:numPr>
        <w:spacing w:before="0" w:after="0"/>
        <w:ind w:left="284"/>
      </w:pPr>
      <w:r w:rsidRPr="0090211C">
        <w:t>ZÁKLADNÉ INFORMÁCIE</w:t>
      </w:r>
    </w:p>
    <w:p w14:paraId="1F0AE359" w14:textId="77777777" w:rsidR="00BA66B3" w:rsidRPr="0090211C" w:rsidRDefault="00BA66B3" w:rsidP="00D833BB">
      <w:pPr>
        <w:rPr>
          <w:rFonts w:ascii="Arial" w:hAnsi="Arial" w:cs="Arial"/>
          <w:sz w:val="20"/>
          <w:szCs w:val="20"/>
        </w:rPr>
      </w:pPr>
    </w:p>
    <w:p w14:paraId="7FC085F9"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Obchodné meno a sídlo Spoločnosti:</w:t>
      </w:r>
    </w:p>
    <w:p w14:paraId="17E0ADF3" w14:textId="77777777" w:rsidR="00BA66B3" w:rsidRPr="0090211C" w:rsidRDefault="00BA66B3" w:rsidP="00D833BB">
      <w:pPr>
        <w:rPr>
          <w:rFonts w:ascii="Arial" w:hAnsi="Arial" w:cs="Arial"/>
          <w:sz w:val="20"/>
          <w:szCs w:val="20"/>
        </w:rPr>
      </w:pPr>
    </w:p>
    <w:p w14:paraId="217E0CEF" w14:textId="748C91E9" w:rsidR="00BA66B3" w:rsidRDefault="00AE327C" w:rsidP="00427944">
      <w:pPr>
        <w:pStyle w:val="odstavec"/>
        <w:rPr>
          <w:rStyle w:val="ra"/>
          <w:rFonts w:cs="Arial"/>
        </w:rPr>
      </w:pPr>
      <w:r>
        <w:rPr>
          <w:rStyle w:val="ra"/>
          <w:rFonts w:cs="Arial"/>
        </w:rPr>
        <w:t>Coffee2u</w:t>
      </w:r>
      <w:r w:rsidR="00BA66B3">
        <w:rPr>
          <w:rStyle w:val="ra"/>
          <w:rFonts w:cs="Arial"/>
        </w:rPr>
        <w:t xml:space="preserve">, </w:t>
      </w:r>
      <w:proofErr w:type="spellStart"/>
      <w:r w:rsidR="00BA66B3">
        <w:rPr>
          <w:rStyle w:val="ra"/>
          <w:rFonts w:cs="Arial"/>
        </w:rPr>
        <w:t>s.r.o</w:t>
      </w:r>
      <w:proofErr w:type="spellEnd"/>
      <w:r w:rsidR="00BA66B3">
        <w:rPr>
          <w:rStyle w:val="ra"/>
          <w:rFonts w:cs="Arial"/>
        </w:rPr>
        <w:t xml:space="preserve">.  </w:t>
      </w:r>
    </w:p>
    <w:p w14:paraId="7BC2F580" w14:textId="77777777" w:rsidR="00BA66B3" w:rsidRDefault="00BA66B3" w:rsidP="00427944">
      <w:pPr>
        <w:pStyle w:val="odstavec"/>
        <w:rPr>
          <w:rStyle w:val="ra"/>
          <w:rFonts w:cs="Arial"/>
        </w:rPr>
      </w:pPr>
      <w:r>
        <w:rPr>
          <w:rStyle w:val="ra"/>
          <w:rFonts w:cs="Arial"/>
        </w:rPr>
        <w:t xml:space="preserve">Opavská 8 </w:t>
      </w:r>
    </w:p>
    <w:p w14:paraId="0151370D" w14:textId="77777777" w:rsidR="00BA66B3" w:rsidRDefault="00BA66B3" w:rsidP="00427944">
      <w:pPr>
        <w:pStyle w:val="odstavec"/>
        <w:rPr>
          <w:rStyle w:val="ra"/>
          <w:rFonts w:cs="Arial"/>
        </w:rPr>
      </w:pPr>
      <w:r>
        <w:rPr>
          <w:rStyle w:val="ra"/>
          <w:rFonts w:cs="Arial"/>
        </w:rPr>
        <w:t>Bratislava 831 01</w:t>
      </w:r>
    </w:p>
    <w:p w14:paraId="23B99177" w14:textId="77777777" w:rsidR="00BA66B3" w:rsidRPr="0090211C" w:rsidRDefault="00BA66B3" w:rsidP="00427944">
      <w:pPr>
        <w:pStyle w:val="odstavec"/>
      </w:pPr>
    </w:p>
    <w:p w14:paraId="210E4E5C" w14:textId="1726645F" w:rsidR="00BA66B3" w:rsidRPr="0090211C" w:rsidRDefault="00BA66B3" w:rsidP="00427944">
      <w:pPr>
        <w:pStyle w:val="odstavec"/>
      </w:pPr>
      <w:r w:rsidRPr="0090211C">
        <w:t xml:space="preserve">Spoločnosť </w:t>
      </w:r>
      <w:r w:rsidR="00AE327C">
        <w:rPr>
          <w:rStyle w:val="ra"/>
          <w:rFonts w:cs="Arial"/>
        </w:rPr>
        <w:t xml:space="preserve">Coffee2u, </w:t>
      </w:r>
      <w:proofErr w:type="spellStart"/>
      <w:r w:rsidR="00AE327C">
        <w:rPr>
          <w:rStyle w:val="ra"/>
          <w:rFonts w:cs="Arial"/>
        </w:rPr>
        <w:t>s.r.o</w:t>
      </w:r>
      <w:proofErr w:type="spellEnd"/>
      <w:r w:rsidR="00AE327C">
        <w:rPr>
          <w:rStyle w:val="ra"/>
          <w:rFonts w:cs="Arial"/>
        </w:rPr>
        <w:t xml:space="preserve">.  </w:t>
      </w:r>
      <w:r w:rsidRPr="0090211C">
        <w:t>(ďalej len „Spoločnos</w:t>
      </w:r>
      <w:r>
        <w:t>ť“) bola založená 1</w:t>
      </w:r>
      <w:r w:rsidR="00AE327C">
        <w:t>4</w:t>
      </w:r>
      <w:r>
        <w:t xml:space="preserve">. </w:t>
      </w:r>
      <w:r w:rsidR="00AE327C">
        <w:t>novembra</w:t>
      </w:r>
      <w:r>
        <w:t xml:space="preserve"> 20</w:t>
      </w:r>
      <w:r w:rsidR="00AE327C">
        <w:t>18</w:t>
      </w:r>
      <w:r w:rsidRPr="0090211C">
        <w:t xml:space="preserve"> a do obchodného registra bola zapísaná </w:t>
      </w:r>
      <w:r w:rsidR="00AE327C">
        <w:t>03</w:t>
      </w:r>
      <w:r>
        <w:t>.</w:t>
      </w:r>
      <w:r w:rsidR="00AE327C">
        <w:t xml:space="preserve"> januára</w:t>
      </w:r>
      <w:r>
        <w:t xml:space="preserve"> 20</w:t>
      </w:r>
      <w:r w:rsidR="00AE327C">
        <w:t>19</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sidR="00AE327C">
        <w:rPr>
          <w:rStyle w:val="ra"/>
          <w:rFonts w:cs="Arial"/>
        </w:rPr>
        <w:t>133721/B</w:t>
      </w:r>
      <w:r w:rsidRPr="0090211C">
        <w:t>).</w:t>
      </w:r>
    </w:p>
    <w:p w14:paraId="3CE0F361" w14:textId="77777777" w:rsidR="00BA66B3" w:rsidRPr="0090211C" w:rsidRDefault="00BA66B3" w:rsidP="00427944">
      <w:pPr>
        <w:pStyle w:val="odstavec"/>
      </w:pPr>
    </w:p>
    <w:p w14:paraId="1CE5AB2B"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Hlavné činnosti Spoločnosti podľa výpisu z obchodného registra:</w:t>
      </w:r>
    </w:p>
    <w:p w14:paraId="31E44107" w14:textId="77777777" w:rsidR="00BA66B3" w:rsidRPr="0090211C" w:rsidRDefault="00BA66B3" w:rsidP="00D833BB">
      <w:pPr>
        <w:rPr>
          <w:rFonts w:ascii="Arial" w:hAnsi="Arial" w:cs="Arial"/>
          <w:sz w:val="20"/>
          <w:szCs w:val="20"/>
        </w:rPr>
      </w:pPr>
    </w:p>
    <w:p w14:paraId="1C9F6A0F" w14:textId="77777777" w:rsidR="00BA66B3" w:rsidRDefault="00BA66B3" w:rsidP="00654F6A">
      <w:pPr>
        <w:pStyle w:val="odstavec"/>
        <w:numPr>
          <w:ilvl w:val="0"/>
          <w:numId w:val="9"/>
        </w:numPr>
        <w:tabs>
          <w:tab w:val="clear" w:pos="340"/>
          <w:tab w:val="num" w:pos="624"/>
        </w:tabs>
        <w:ind w:left="624"/>
      </w:pPr>
      <w:r>
        <w:t xml:space="preserve">kúpa tovaru na účely jeho predaja konečnému spotrebiteľovi (maloobchod) alebo na účely jeho predaja iným prevádzkovateľom živnosti (veľkoobchod) </w:t>
      </w:r>
    </w:p>
    <w:p w14:paraId="75ECA7E9" w14:textId="36C7D14C" w:rsidR="00796691" w:rsidRPr="0090211C" w:rsidRDefault="00796691" w:rsidP="002D32A0">
      <w:pPr>
        <w:pStyle w:val="odstavec"/>
        <w:numPr>
          <w:ilvl w:val="0"/>
          <w:numId w:val="9"/>
        </w:numPr>
        <w:tabs>
          <w:tab w:val="clear" w:pos="340"/>
          <w:tab w:val="num" w:pos="624"/>
        </w:tabs>
        <w:ind w:left="624"/>
      </w:pPr>
      <w:r>
        <w:t xml:space="preserve">prenájom hnuteľných vecí    </w:t>
      </w:r>
    </w:p>
    <w:p w14:paraId="6A383FC6" w14:textId="0FB1AE5F" w:rsidR="00BA66B3" w:rsidRDefault="00BA66B3" w:rsidP="00654F6A">
      <w:pPr>
        <w:pStyle w:val="odstavec"/>
        <w:numPr>
          <w:ilvl w:val="0"/>
          <w:numId w:val="9"/>
        </w:numPr>
        <w:tabs>
          <w:tab w:val="clear" w:pos="340"/>
          <w:tab w:val="num" w:pos="624"/>
        </w:tabs>
        <w:ind w:left="624"/>
      </w:pPr>
      <w:r>
        <w:t xml:space="preserve">sprostredkovateľská činnosť v oblasti </w:t>
      </w:r>
      <w:r w:rsidR="00AE327C">
        <w:t xml:space="preserve">obchodu, </w:t>
      </w:r>
      <w:r>
        <w:t>služieb</w:t>
      </w:r>
      <w:r w:rsidR="00AE327C">
        <w:t xml:space="preserve"> a výroby</w:t>
      </w:r>
      <w:r>
        <w:t xml:space="preserve"> </w:t>
      </w:r>
    </w:p>
    <w:p w14:paraId="0AF377FC" w14:textId="77777777" w:rsidR="00BA66B3" w:rsidRDefault="00BA66B3" w:rsidP="00654F6A">
      <w:pPr>
        <w:pStyle w:val="odstavec"/>
        <w:numPr>
          <w:ilvl w:val="0"/>
          <w:numId w:val="9"/>
        </w:numPr>
        <w:tabs>
          <w:tab w:val="clear" w:pos="340"/>
          <w:tab w:val="num" w:pos="624"/>
        </w:tabs>
        <w:ind w:left="624"/>
      </w:pPr>
      <w:r>
        <w:t xml:space="preserve">reklamné a marketingové služby </w:t>
      </w:r>
    </w:p>
    <w:p w14:paraId="394EA4FC" w14:textId="2AB5250E" w:rsidR="00BA66B3" w:rsidRDefault="00BA66B3" w:rsidP="00654F6A">
      <w:pPr>
        <w:pStyle w:val="odstavec"/>
        <w:numPr>
          <w:ilvl w:val="0"/>
          <w:numId w:val="9"/>
        </w:numPr>
        <w:tabs>
          <w:tab w:val="clear" w:pos="340"/>
          <w:tab w:val="num" w:pos="624"/>
        </w:tabs>
        <w:ind w:left="624"/>
      </w:pPr>
      <w:r>
        <w:t xml:space="preserve">činnosť podnikateľských, organizačných a ekonomických poradcov </w:t>
      </w:r>
    </w:p>
    <w:p w14:paraId="025B58C4" w14:textId="77777777" w:rsidR="00796691" w:rsidRDefault="00796691" w:rsidP="00796691">
      <w:pPr>
        <w:pStyle w:val="odstavec"/>
        <w:ind w:left="624"/>
      </w:pPr>
    </w:p>
    <w:p w14:paraId="6AAAC89B"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Neobmedzené ručenie</w:t>
      </w:r>
    </w:p>
    <w:p w14:paraId="34DEE270" w14:textId="77777777" w:rsidR="00BA66B3" w:rsidRPr="0090211C" w:rsidRDefault="00BA66B3" w:rsidP="00D833BB">
      <w:pPr>
        <w:rPr>
          <w:rFonts w:ascii="Arial" w:hAnsi="Arial" w:cs="Arial"/>
          <w:sz w:val="20"/>
          <w:szCs w:val="20"/>
        </w:rPr>
      </w:pPr>
    </w:p>
    <w:p w14:paraId="65A1AD64" w14:textId="77777777" w:rsidR="00BA66B3" w:rsidRPr="0090211C" w:rsidRDefault="00BA66B3" w:rsidP="00427944">
      <w:pPr>
        <w:pStyle w:val="odstavec"/>
      </w:pPr>
      <w:r w:rsidRPr="0090211C">
        <w:t>Spoločnosť nie je neobmedzene ručiacim spoločníkom v iných účtovných jednotkách.</w:t>
      </w:r>
    </w:p>
    <w:p w14:paraId="0685B2D8" w14:textId="77777777" w:rsidR="00BA66B3" w:rsidRPr="0090211C" w:rsidRDefault="00BA66B3" w:rsidP="00427944">
      <w:pPr>
        <w:pStyle w:val="odstavec"/>
      </w:pPr>
    </w:p>
    <w:p w14:paraId="522AAFF5"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Priemerný počet zamestnancov</w:t>
      </w:r>
    </w:p>
    <w:p w14:paraId="4AAD1947" w14:textId="77777777" w:rsidR="00BA66B3" w:rsidRPr="0090211C" w:rsidRDefault="00BA66B3" w:rsidP="00D833BB">
      <w:pPr>
        <w:rPr>
          <w:rFonts w:ascii="Arial" w:hAnsi="Arial" w:cs="Arial"/>
          <w:sz w:val="20"/>
          <w:szCs w:val="20"/>
        </w:rPr>
      </w:pPr>
    </w:p>
    <w:p w14:paraId="6DAF9960" w14:textId="77777777" w:rsidR="00BA66B3" w:rsidRPr="0090211C" w:rsidRDefault="00BA66B3" w:rsidP="00427944">
      <w:pPr>
        <w:pStyle w:val="odstavec"/>
      </w:pPr>
      <w:r w:rsidRPr="0090211C">
        <w:t>Údaje o počte zamestnancov za bežné účtovné obdobie a bezprostredne predchádzajúce účtovné obdobie sú uvedené v nasledujúcom prehľade:</w:t>
      </w:r>
      <w:r>
        <w:t>[]</w:t>
      </w:r>
    </w:p>
    <w:p w14:paraId="049BD6E3" w14:textId="77777777" w:rsidR="00BA66B3" w:rsidRPr="0090211C" w:rsidRDefault="00BA66B3" w:rsidP="00427944">
      <w:pPr>
        <w:pStyle w:val="odstavec"/>
      </w:pPr>
    </w:p>
    <w:bookmarkStart w:id="0" w:name="_MON_1389797481"/>
    <w:bookmarkEnd w:id="0"/>
    <w:bookmarkStart w:id="1" w:name="_MON_1389797449"/>
    <w:bookmarkEnd w:id="1"/>
    <w:p w14:paraId="698F823A" w14:textId="00A70CBB" w:rsidR="00BA66B3" w:rsidRDefault="00474409" w:rsidP="00427944">
      <w:pPr>
        <w:pStyle w:val="odstavec"/>
      </w:pPr>
      <w:r w:rsidRPr="0090211C">
        <w:object w:dxaOrig="9223" w:dyaOrig="1503" w14:anchorId="369E17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73.5pt" o:ole="">
            <v:imagedata r:id="rId7" o:title=""/>
          </v:shape>
          <o:OLEObject Type="Embed" ProgID="Excel.Sheet.12" ShapeID="_x0000_i1031" DrawAspect="Content" ObjectID="_1644907286" r:id="rId8"/>
        </w:object>
      </w:r>
    </w:p>
    <w:p w14:paraId="23A006E0" w14:textId="77777777" w:rsidR="00474409" w:rsidRPr="0090211C" w:rsidRDefault="00474409" w:rsidP="00427944">
      <w:pPr>
        <w:pStyle w:val="odstavec"/>
      </w:pPr>
    </w:p>
    <w:p w14:paraId="4183DB03"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Právny dôvod na zostavenie účtovnej závierky</w:t>
      </w:r>
    </w:p>
    <w:p w14:paraId="7A75EA29" w14:textId="5F20CC9B" w:rsidR="00BA66B3" w:rsidRDefault="00BA66B3" w:rsidP="007E1F66">
      <w:pPr>
        <w:pStyle w:val="odstavec"/>
      </w:pPr>
      <w:r w:rsidRPr="0090211C">
        <w:t>Účtovná závierka Spoločnosti k 31. decembru 201</w:t>
      </w:r>
      <w:r w:rsidR="00474409">
        <w:t>9</w:t>
      </w:r>
      <w:r w:rsidRPr="0090211C">
        <w:t xml:space="preserve"> je zostavená ako riadna účtovná závierka podľa </w:t>
      </w:r>
      <w:r w:rsidR="00127859">
        <w:t xml:space="preserve">opatrenia MF/15464/2013-74 </w:t>
      </w:r>
      <w:r w:rsidRPr="0090211C">
        <w:t xml:space="preserve">§ 17 ods. 6 zákona NR SR č. 431/2002 Z. z. o účtovníctve (ďalej len „zákon o účtovníctve“) za účtovné obdobie od </w:t>
      </w:r>
      <w:r w:rsidR="00474409">
        <w:t>3</w:t>
      </w:r>
      <w:r w:rsidRPr="0090211C">
        <w:t>. j</w:t>
      </w:r>
      <w:r w:rsidR="002C262C">
        <w:t>anu</w:t>
      </w:r>
      <w:r w:rsidR="005B2EED">
        <w:t>ára 201</w:t>
      </w:r>
      <w:r w:rsidR="00474409">
        <w:t>9</w:t>
      </w:r>
      <w:r w:rsidR="005B2EED">
        <w:t xml:space="preserve"> do 31. decembra 201</w:t>
      </w:r>
      <w:r w:rsidR="00474409">
        <w:t>9</w:t>
      </w:r>
      <w:r w:rsidRPr="0090211C">
        <w:t>.</w:t>
      </w:r>
    </w:p>
    <w:p w14:paraId="18A53290" w14:textId="77777777" w:rsidR="007E1F66" w:rsidRPr="0090211C" w:rsidRDefault="007E1F66" w:rsidP="007E1F66">
      <w:pPr>
        <w:pStyle w:val="odstavec"/>
        <w:rPr>
          <w:szCs w:val="20"/>
        </w:rPr>
      </w:pPr>
    </w:p>
    <w:p w14:paraId="149187F8" w14:textId="77777777" w:rsidR="00BA66B3" w:rsidRPr="0090211C" w:rsidRDefault="00BA66B3">
      <w:pPr>
        <w:rPr>
          <w:rFonts w:ascii="Arial" w:hAnsi="Arial" w:cs="Arial"/>
          <w:sz w:val="20"/>
          <w:szCs w:val="20"/>
        </w:rPr>
      </w:pPr>
    </w:p>
    <w:p w14:paraId="2E19FDC7" w14:textId="77777777" w:rsidR="00BA66B3" w:rsidRPr="0090211C" w:rsidRDefault="00BA66B3" w:rsidP="00343772">
      <w:pPr>
        <w:pStyle w:val="Nadpis1"/>
        <w:numPr>
          <w:ilvl w:val="0"/>
          <w:numId w:val="4"/>
        </w:numPr>
        <w:ind w:left="284"/>
      </w:pPr>
      <w:r w:rsidRPr="0090211C">
        <w:t>ORGÁNY A SPOLOČNÍCI</w:t>
      </w:r>
      <w:r w:rsidRPr="0090211C">
        <w:rPr>
          <w:color w:val="FF0000"/>
        </w:rPr>
        <w:t xml:space="preserve"> </w:t>
      </w:r>
      <w:r w:rsidRPr="0090211C">
        <w:t>SPOLOČNOSTI</w:t>
      </w:r>
    </w:p>
    <w:p w14:paraId="3629761D" w14:textId="77777777" w:rsidR="00BA66B3" w:rsidRPr="0090211C" w:rsidRDefault="00BA66B3" w:rsidP="00343772">
      <w:pPr>
        <w:pStyle w:val="Nadpis2"/>
        <w:numPr>
          <w:ilvl w:val="1"/>
          <w:numId w:val="4"/>
        </w:numPr>
        <w:rPr>
          <w:rFonts w:ascii="Arial" w:hAnsi="Arial"/>
        </w:rPr>
      </w:pPr>
      <w:r w:rsidRPr="0090211C">
        <w:rPr>
          <w:rFonts w:ascii="Arial" w:hAnsi="Arial"/>
        </w:rPr>
        <w:t>Orgány Spoločnosti</w:t>
      </w:r>
    </w:p>
    <w:p w14:paraId="696B0EE7" w14:textId="77777777" w:rsidR="00474409" w:rsidRDefault="00BA66B3" w:rsidP="00427944">
      <w:pPr>
        <w:pStyle w:val="odstavec"/>
      </w:pPr>
      <w:r>
        <w:t xml:space="preserve">Konateľ: </w:t>
      </w:r>
      <w:r>
        <w:tab/>
      </w:r>
      <w:r w:rsidRPr="007449AB">
        <w:t>Peter Bača</w:t>
      </w:r>
      <w:r w:rsidR="00127859">
        <w:t xml:space="preserve">         </w:t>
      </w:r>
    </w:p>
    <w:p w14:paraId="0F1C0166" w14:textId="6BBA696B" w:rsidR="00BA66B3" w:rsidRPr="0090211C" w:rsidRDefault="00127859" w:rsidP="00427944">
      <w:pPr>
        <w:pStyle w:val="odstavec"/>
      </w:pPr>
      <w:r>
        <w:t xml:space="preserve">          </w:t>
      </w:r>
    </w:p>
    <w:p w14:paraId="406E5290" w14:textId="77777777" w:rsidR="00BA66B3" w:rsidRPr="0090211C" w:rsidRDefault="00BA66B3" w:rsidP="00434B5A">
      <w:pPr>
        <w:pStyle w:val="Nadpis2"/>
        <w:numPr>
          <w:ilvl w:val="1"/>
          <w:numId w:val="4"/>
        </w:numPr>
        <w:tabs>
          <w:tab w:val="clear" w:pos="425"/>
          <w:tab w:val="num" w:pos="426"/>
        </w:tabs>
        <w:rPr>
          <w:rFonts w:ascii="Arial" w:hAnsi="Arial"/>
        </w:rPr>
      </w:pPr>
      <w:r w:rsidRPr="0090211C">
        <w:rPr>
          <w:rFonts w:ascii="Arial" w:hAnsi="Arial"/>
        </w:rPr>
        <w:t>Spoločníci Spoločnosti</w:t>
      </w:r>
    </w:p>
    <w:p w14:paraId="6362341B" w14:textId="60B71C02" w:rsidR="00BA66B3" w:rsidRPr="0090211C" w:rsidRDefault="00BA66B3" w:rsidP="00427944">
      <w:pPr>
        <w:pStyle w:val="odstavec"/>
      </w:pPr>
      <w:r w:rsidRPr="0090211C">
        <w:t xml:space="preserve">Štruktúra spoločníkov Spoločnosti k 31. decembru </w:t>
      </w:r>
      <w:r w:rsidR="00F70E08">
        <w:rPr>
          <w:iCs/>
        </w:rPr>
        <w:t>201</w:t>
      </w:r>
      <w:r w:rsidR="00474409">
        <w:rPr>
          <w:iCs/>
        </w:rPr>
        <w:t>9</w:t>
      </w:r>
      <w:r w:rsidRPr="0090211C">
        <w:t>:</w:t>
      </w:r>
    </w:p>
    <w:bookmarkStart w:id="2" w:name="_MON_1457788999"/>
    <w:bookmarkEnd w:id="2"/>
    <w:p w14:paraId="4975C8D3" w14:textId="44256F31" w:rsidR="00BA66B3" w:rsidRDefault="00474409" w:rsidP="00CD2E1A">
      <w:pPr>
        <w:tabs>
          <w:tab w:val="left" w:pos="555"/>
        </w:tabs>
        <w:ind w:left="284"/>
        <w:rPr>
          <w:rFonts w:ascii="Arial" w:hAnsi="Arial" w:cs="Arial"/>
          <w:sz w:val="20"/>
          <w:szCs w:val="20"/>
        </w:rPr>
      </w:pPr>
      <w:r w:rsidRPr="0090211C">
        <w:rPr>
          <w:rFonts w:ascii="Arial" w:hAnsi="Arial" w:cs="Arial"/>
          <w:sz w:val="20"/>
          <w:szCs w:val="20"/>
        </w:rPr>
        <w:object w:dxaOrig="9871" w:dyaOrig="2971" w14:anchorId="6A05FA7B">
          <v:shape id="_x0000_i1035" type="#_x0000_t75" style="width:474pt;height:142.5pt" o:ole="">
            <v:imagedata r:id="rId9" o:title=""/>
          </v:shape>
          <o:OLEObject Type="Embed" ProgID="Excel.Sheet.12" ShapeID="_x0000_i1035" DrawAspect="Content" ObjectID="_1644907287" r:id="rId10"/>
        </w:object>
      </w:r>
    </w:p>
    <w:p w14:paraId="46A61866" w14:textId="77777777" w:rsidR="007E03E3" w:rsidRDefault="007E03E3" w:rsidP="00CD2E1A">
      <w:pPr>
        <w:tabs>
          <w:tab w:val="left" w:pos="555"/>
        </w:tabs>
        <w:ind w:left="284"/>
        <w:rPr>
          <w:rFonts w:ascii="Arial" w:hAnsi="Arial" w:cs="Arial"/>
          <w:sz w:val="20"/>
          <w:szCs w:val="20"/>
        </w:rPr>
      </w:pPr>
    </w:p>
    <w:p w14:paraId="6D02E169" w14:textId="77777777" w:rsidR="007E03E3" w:rsidRPr="0090211C" w:rsidRDefault="007E03E3" w:rsidP="00CD2E1A">
      <w:pPr>
        <w:tabs>
          <w:tab w:val="left" w:pos="555"/>
        </w:tabs>
        <w:ind w:left="284"/>
        <w:rPr>
          <w:rFonts w:ascii="Arial" w:hAnsi="Arial" w:cs="Arial"/>
          <w:sz w:val="20"/>
          <w:szCs w:val="20"/>
        </w:rPr>
      </w:pPr>
    </w:p>
    <w:p w14:paraId="228E699D" w14:textId="77777777" w:rsidR="00BA66B3" w:rsidRPr="0090211C" w:rsidRDefault="00BA66B3" w:rsidP="00D833BB">
      <w:pPr>
        <w:pStyle w:val="Nadpis1"/>
        <w:numPr>
          <w:ilvl w:val="0"/>
          <w:numId w:val="4"/>
        </w:numPr>
        <w:spacing w:before="0" w:after="0"/>
        <w:ind w:left="284"/>
      </w:pPr>
      <w:r w:rsidRPr="0090211C">
        <w:t>KONSOLIDOVANÝ CELOK</w:t>
      </w:r>
    </w:p>
    <w:p w14:paraId="4C76783D" w14:textId="77777777" w:rsidR="00BA66B3" w:rsidRPr="0090211C" w:rsidRDefault="00BA66B3" w:rsidP="00D833BB">
      <w:pPr>
        <w:rPr>
          <w:rFonts w:ascii="Arial" w:hAnsi="Arial" w:cs="Arial"/>
          <w:sz w:val="20"/>
          <w:szCs w:val="20"/>
        </w:rPr>
      </w:pPr>
    </w:p>
    <w:p w14:paraId="77EF8B95" w14:textId="77777777" w:rsidR="00BA66B3" w:rsidRPr="0090211C" w:rsidRDefault="00BA66B3" w:rsidP="00427944">
      <w:pPr>
        <w:pStyle w:val="odstavec"/>
      </w:pPr>
      <w:r>
        <w:t>Spoločnosť nie je konsolidovaná, lebo nemá materskú spol</w:t>
      </w:r>
      <w:r w:rsidR="002C262C">
        <w:t>o</w:t>
      </w:r>
      <w:r>
        <w:t>čnosť.</w:t>
      </w:r>
    </w:p>
    <w:p w14:paraId="3BCAC1A6" w14:textId="77777777" w:rsidR="00BA66B3" w:rsidRPr="0090211C" w:rsidRDefault="00BA66B3" w:rsidP="00427944">
      <w:pPr>
        <w:pStyle w:val="odstavec"/>
      </w:pPr>
    </w:p>
    <w:p w14:paraId="6C73D425" w14:textId="77777777"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ÚČTOVNÉ METÓDY A VŠEOBECNÉ ÚČTOVNÉ ZÁSADY</w:t>
      </w:r>
    </w:p>
    <w:p w14:paraId="329E7D4A" w14:textId="77777777" w:rsidR="007E03E3" w:rsidRPr="007E03E3" w:rsidRDefault="007E03E3" w:rsidP="007E03E3">
      <w:pPr>
        <w:rPr>
          <w:rFonts w:ascii="Arial" w:hAnsi="Arial" w:cs="Arial"/>
          <w:sz w:val="20"/>
          <w:szCs w:val="20"/>
        </w:rPr>
      </w:pPr>
    </w:p>
    <w:p w14:paraId="05393E74"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Východiská pre zostavenie účtovnej závierky</w:t>
      </w:r>
    </w:p>
    <w:p w14:paraId="001D8EF5" w14:textId="77777777" w:rsidR="007E03E3" w:rsidRPr="007E03E3" w:rsidRDefault="007E03E3" w:rsidP="007E03E3">
      <w:pPr>
        <w:tabs>
          <w:tab w:val="left" w:pos="555"/>
        </w:tabs>
        <w:ind w:left="284"/>
        <w:jc w:val="both"/>
        <w:rPr>
          <w:rFonts w:ascii="Arial" w:hAnsi="Arial" w:cs="Arial"/>
          <w:b/>
          <w:sz w:val="20"/>
          <w:szCs w:val="20"/>
        </w:rPr>
      </w:pPr>
    </w:p>
    <w:p w14:paraId="090203E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Účtovná závierka Spoločnosti bola zostavená za predpokladu nepretržitého trvania jej činnosti v súlade so zákonom o účtovníctve platným v Slovenskej republike a nadväzujúcimi postupmi účtovania.</w:t>
      </w:r>
    </w:p>
    <w:p w14:paraId="2D5D7A69" w14:textId="77777777" w:rsidR="007E03E3" w:rsidRPr="007E03E3" w:rsidRDefault="007E03E3" w:rsidP="007E03E3">
      <w:pPr>
        <w:tabs>
          <w:tab w:val="left" w:pos="709"/>
        </w:tabs>
        <w:ind w:right="-79"/>
        <w:rPr>
          <w:rFonts w:ascii="Arial" w:hAnsi="Arial" w:cs="Arial"/>
          <w:sz w:val="20"/>
        </w:rPr>
      </w:pPr>
    </w:p>
    <w:p w14:paraId="762DD1CB"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údaje v účtovnej závierke sú uvedené v celých EUR, pokiaľ nie je určené inak.</w:t>
      </w:r>
    </w:p>
    <w:p w14:paraId="56D64A86"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Účtovné metódy a všeobecné účtovné zásady Spoločnosť aplikovala konzistentne s predchádzajúcim účtovným obdobím. </w:t>
      </w:r>
    </w:p>
    <w:p w14:paraId="75F5DCF4" w14:textId="77777777" w:rsidR="007E03E3" w:rsidRPr="007E03E3" w:rsidRDefault="007E03E3" w:rsidP="007E03E3">
      <w:pPr>
        <w:tabs>
          <w:tab w:val="left" w:pos="709"/>
        </w:tabs>
        <w:ind w:right="-79"/>
        <w:rPr>
          <w:rFonts w:ascii="Arial" w:hAnsi="Arial" w:cs="Arial"/>
          <w:sz w:val="20"/>
        </w:rPr>
      </w:pPr>
    </w:p>
    <w:p w14:paraId="742A7A84" w14:textId="2EF78312" w:rsidR="007E03E3" w:rsidRPr="007E03E3" w:rsidRDefault="007E03E3" w:rsidP="007E03E3">
      <w:pPr>
        <w:tabs>
          <w:tab w:val="left" w:pos="709"/>
        </w:tabs>
        <w:ind w:right="-79"/>
        <w:rPr>
          <w:rFonts w:ascii="Arial" w:hAnsi="Arial" w:cs="Arial"/>
          <w:b/>
          <w:sz w:val="20"/>
        </w:rPr>
      </w:pPr>
      <w:r w:rsidRPr="007E03E3">
        <w:rPr>
          <w:rFonts w:ascii="Arial" w:hAnsi="Arial" w:cs="Arial"/>
          <w:b/>
          <w:sz w:val="20"/>
        </w:rPr>
        <w:t xml:space="preserve">Účtovná závierka bola zostavená v zmysle opatrenia MF/15464/2013 – 74 pre </w:t>
      </w:r>
      <w:proofErr w:type="spellStart"/>
      <w:r w:rsidRPr="007E03E3">
        <w:rPr>
          <w:rFonts w:ascii="Arial" w:hAnsi="Arial" w:cs="Arial"/>
          <w:b/>
          <w:sz w:val="20"/>
        </w:rPr>
        <w:t>mikro</w:t>
      </w:r>
      <w:proofErr w:type="spellEnd"/>
      <w:r w:rsidRPr="007E03E3">
        <w:rPr>
          <w:rFonts w:ascii="Arial" w:hAnsi="Arial" w:cs="Arial"/>
          <w:b/>
          <w:sz w:val="20"/>
        </w:rPr>
        <w:t xml:space="preserve"> účtovné jednotky</w:t>
      </w:r>
      <w:r w:rsidR="00172556">
        <w:rPr>
          <w:rFonts w:ascii="Arial" w:hAnsi="Arial" w:cs="Arial"/>
          <w:b/>
          <w:sz w:val="20"/>
        </w:rPr>
        <w:t xml:space="preserve">. </w:t>
      </w:r>
    </w:p>
    <w:p w14:paraId="1CAB2027" w14:textId="77777777" w:rsidR="007E03E3" w:rsidRPr="007E03E3" w:rsidRDefault="007E03E3" w:rsidP="007E03E3">
      <w:pPr>
        <w:tabs>
          <w:tab w:val="left" w:pos="709"/>
        </w:tabs>
        <w:ind w:right="-79"/>
        <w:rPr>
          <w:rFonts w:ascii="Arial" w:hAnsi="Arial" w:cs="Arial"/>
          <w:sz w:val="20"/>
        </w:rPr>
      </w:pPr>
    </w:p>
    <w:p w14:paraId="6BFD37EE"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Dlhodobý nehmotný majetok a dlhodobý hmotný majetok</w:t>
      </w:r>
    </w:p>
    <w:p w14:paraId="6C57956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Dlhodobý majetok nakupovaný sa oceňuje obstarávacou cenou, ktorá zahŕňa cenu obstarania a náklady súvisiace s obstaraním (clo, prepravu, montáž, poistné a pod.). </w:t>
      </w:r>
    </w:p>
    <w:p w14:paraId="770B78A4" w14:textId="77777777" w:rsidR="007E03E3" w:rsidRPr="007E03E3" w:rsidRDefault="007E03E3" w:rsidP="007E03E3">
      <w:pPr>
        <w:tabs>
          <w:tab w:val="left" w:pos="709"/>
        </w:tabs>
        <w:ind w:right="-79"/>
        <w:rPr>
          <w:rFonts w:ascii="Arial" w:hAnsi="Arial" w:cs="Arial"/>
          <w:sz w:val="20"/>
        </w:rPr>
      </w:pPr>
    </w:p>
    <w:p w14:paraId="0E201EE5"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hmotného majetku nie sú úroky z cudzích zdrojov ani realizované kurzové rozdiely, ktoré vznikli do momentu uvedenia dlhodobého majetku do používania.</w:t>
      </w:r>
    </w:p>
    <w:p w14:paraId="014DFFA7" w14:textId="77777777" w:rsidR="007E03E3" w:rsidRPr="007E03E3" w:rsidRDefault="007E03E3" w:rsidP="007E03E3">
      <w:pPr>
        <w:tabs>
          <w:tab w:val="left" w:pos="709"/>
        </w:tabs>
        <w:ind w:right="-79"/>
        <w:rPr>
          <w:rFonts w:ascii="Arial" w:hAnsi="Arial" w:cs="Arial"/>
          <w:sz w:val="20"/>
        </w:rPr>
      </w:pPr>
    </w:p>
    <w:p w14:paraId="28554F95"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nehmotného majetku nie sú úroky z cudzích zdrojov, ktoré vznikli do momentu zaradenia dlhodobého nehmotného majetku do používania.</w:t>
      </w:r>
    </w:p>
    <w:p w14:paraId="6BDADD85" w14:textId="77777777" w:rsidR="007E03E3" w:rsidRPr="007E03E3" w:rsidRDefault="007E03E3" w:rsidP="007E03E3">
      <w:pPr>
        <w:tabs>
          <w:tab w:val="left" w:pos="709"/>
        </w:tabs>
        <w:ind w:right="-79"/>
        <w:rPr>
          <w:rFonts w:ascii="Arial" w:hAnsi="Arial" w:cs="Arial"/>
          <w:sz w:val="20"/>
        </w:rPr>
      </w:pPr>
    </w:p>
    <w:p w14:paraId="46712D3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EE07CCE" w14:textId="77777777" w:rsidR="007E03E3" w:rsidRPr="007E03E3" w:rsidRDefault="007E03E3" w:rsidP="007E03E3">
      <w:pPr>
        <w:tabs>
          <w:tab w:val="left" w:pos="709"/>
        </w:tabs>
        <w:ind w:right="-79"/>
        <w:rPr>
          <w:rFonts w:ascii="Arial" w:hAnsi="Arial" w:cs="Arial"/>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E03E3" w:rsidRPr="007E03E3" w14:paraId="0AC2D638" w14:textId="77777777" w:rsidTr="004D5698">
        <w:trPr>
          <w:trHeight w:val="250"/>
        </w:trPr>
        <w:tc>
          <w:tcPr>
            <w:tcW w:w="3118" w:type="dxa"/>
            <w:gridSpan w:val="2"/>
          </w:tcPr>
          <w:p w14:paraId="0520E546" w14:textId="77777777" w:rsidR="007E03E3" w:rsidRPr="007E03E3" w:rsidRDefault="007E03E3" w:rsidP="007E03E3">
            <w:pPr>
              <w:tabs>
                <w:tab w:val="left" w:pos="709"/>
              </w:tabs>
              <w:ind w:right="-79"/>
              <w:rPr>
                <w:rFonts w:ascii="Arial" w:hAnsi="Arial" w:cs="Arial"/>
                <w:sz w:val="20"/>
              </w:rPr>
            </w:pPr>
          </w:p>
        </w:tc>
        <w:tc>
          <w:tcPr>
            <w:tcW w:w="1985" w:type="dxa"/>
          </w:tcPr>
          <w:p w14:paraId="5A085A6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Predpokladaná</w:t>
            </w:r>
          </w:p>
        </w:tc>
        <w:tc>
          <w:tcPr>
            <w:tcW w:w="141" w:type="dxa"/>
          </w:tcPr>
          <w:p w14:paraId="0D815FE4" w14:textId="77777777" w:rsidR="007E03E3" w:rsidRPr="007E03E3" w:rsidRDefault="007E03E3" w:rsidP="007E03E3">
            <w:pPr>
              <w:tabs>
                <w:tab w:val="left" w:pos="709"/>
              </w:tabs>
              <w:ind w:right="-79"/>
              <w:rPr>
                <w:rFonts w:ascii="Arial" w:hAnsi="Arial" w:cs="Arial"/>
                <w:sz w:val="20"/>
              </w:rPr>
            </w:pPr>
          </w:p>
        </w:tc>
        <w:tc>
          <w:tcPr>
            <w:tcW w:w="1701" w:type="dxa"/>
          </w:tcPr>
          <w:p w14:paraId="374856F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Metóda</w:t>
            </w:r>
          </w:p>
        </w:tc>
        <w:tc>
          <w:tcPr>
            <w:tcW w:w="142" w:type="dxa"/>
          </w:tcPr>
          <w:p w14:paraId="6D3D10DA" w14:textId="77777777" w:rsidR="007E03E3" w:rsidRPr="007E03E3" w:rsidRDefault="007E03E3" w:rsidP="007E03E3">
            <w:pPr>
              <w:tabs>
                <w:tab w:val="left" w:pos="709"/>
              </w:tabs>
              <w:ind w:right="-79"/>
              <w:rPr>
                <w:rFonts w:ascii="Arial" w:hAnsi="Arial" w:cs="Arial"/>
                <w:sz w:val="20"/>
              </w:rPr>
            </w:pPr>
          </w:p>
        </w:tc>
        <w:tc>
          <w:tcPr>
            <w:tcW w:w="1701" w:type="dxa"/>
          </w:tcPr>
          <w:p w14:paraId="5ABC7434"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Ročná odpisová</w:t>
            </w:r>
          </w:p>
        </w:tc>
      </w:tr>
      <w:tr w:rsidR="007E03E3" w:rsidRPr="007E03E3" w14:paraId="51EA0A6F" w14:textId="77777777" w:rsidTr="004D5698">
        <w:trPr>
          <w:trHeight w:val="250"/>
        </w:trPr>
        <w:tc>
          <w:tcPr>
            <w:tcW w:w="2976" w:type="dxa"/>
            <w:tcBorders>
              <w:bottom w:val="single" w:sz="4" w:space="0" w:color="auto"/>
            </w:tcBorders>
          </w:tcPr>
          <w:p w14:paraId="6FA0E853" w14:textId="77777777" w:rsidR="007E03E3" w:rsidRPr="007E03E3" w:rsidRDefault="007E03E3" w:rsidP="007E03E3">
            <w:pPr>
              <w:tabs>
                <w:tab w:val="left" w:pos="709"/>
              </w:tabs>
              <w:ind w:right="-79"/>
              <w:rPr>
                <w:rFonts w:ascii="Arial" w:hAnsi="Arial" w:cs="Arial"/>
                <w:sz w:val="20"/>
              </w:rPr>
            </w:pPr>
          </w:p>
        </w:tc>
        <w:tc>
          <w:tcPr>
            <w:tcW w:w="142" w:type="dxa"/>
            <w:tcBorders>
              <w:bottom w:val="single" w:sz="4" w:space="0" w:color="auto"/>
            </w:tcBorders>
          </w:tcPr>
          <w:p w14:paraId="0AFDAB05" w14:textId="77777777" w:rsidR="007E03E3" w:rsidRPr="007E03E3" w:rsidRDefault="007E03E3" w:rsidP="007E03E3">
            <w:pPr>
              <w:tabs>
                <w:tab w:val="left" w:pos="709"/>
              </w:tabs>
              <w:ind w:right="-79"/>
              <w:rPr>
                <w:rFonts w:ascii="Arial" w:hAnsi="Arial" w:cs="Arial"/>
                <w:sz w:val="20"/>
              </w:rPr>
            </w:pPr>
          </w:p>
        </w:tc>
        <w:tc>
          <w:tcPr>
            <w:tcW w:w="1985" w:type="dxa"/>
            <w:tcBorders>
              <w:bottom w:val="single" w:sz="4" w:space="0" w:color="auto"/>
            </w:tcBorders>
          </w:tcPr>
          <w:p w14:paraId="4096A3D3"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doba používania v rokoch</w:t>
            </w:r>
          </w:p>
        </w:tc>
        <w:tc>
          <w:tcPr>
            <w:tcW w:w="141" w:type="dxa"/>
            <w:tcBorders>
              <w:bottom w:val="single" w:sz="4" w:space="0" w:color="auto"/>
            </w:tcBorders>
          </w:tcPr>
          <w:p w14:paraId="6E17BAA7" w14:textId="77777777"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14:paraId="1F60932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odpisovania</w:t>
            </w:r>
          </w:p>
        </w:tc>
        <w:tc>
          <w:tcPr>
            <w:tcW w:w="142" w:type="dxa"/>
            <w:tcBorders>
              <w:bottom w:val="single" w:sz="4" w:space="0" w:color="auto"/>
            </w:tcBorders>
          </w:tcPr>
          <w:p w14:paraId="56FAFE96" w14:textId="77777777"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14:paraId="7605A724"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sadzba v %</w:t>
            </w:r>
          </w:p>
        </w:tc>
      </w:tr>
      <w:tr w:rsidR="007E03E3" w:rsidRPr="007E03E3" w14:paraId="1577CB78" w14:textId="77777777" w:rsidTr="004D5698">
        <w:trPr>
          <w:trHeight w:val="250"/>
        </w:trPr>
        <w:tc>
          <w:tcPr>
            <w:tcW w:w="3118" w:type="dxa"/>
            <w:gridSpan w:val="2"/>
          </w:tcPr>
          <w:p w14:paraId="1A9F35F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Stroje, prístroje a zariadenia</w:t>
            </w:r>
          </w:p>
        </w:tc>
        <w:tc>
          <w:tcPr>
            <w:tcW w:w="1985" w:type="dxa"/>
          </w:tcPr>
          <w:p w14:paraId="68E719C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8 až 12</w:t>
            </w:r>
          </w:p>
        </w:tc>
        <w:tc>
          <w:tcPr>
            <w:tcW w:w="141" w:type="dxa"/>
          </w:tcPr>
          <w:p w14:paraId="04D5C716" w14:textId="77777777" w:rsidR="007E03E3" w:rsidRPr="007E03E3" w:rsidRDefault="007E03E3" w:rsidP="007E03E3">
            <w:pPr>
              <w:tabs>
                <w:tab w:val="left" w:pos="709"/>
              </w:tabs>
              <w:ind w:right="-79"/>
              <w:rPr>
                <w:rFonts w:ascii="Arial" w:hAnsi="Arial" w:cs="Arial"/>
                <w:sz w:val="20"/>
              </w:rPr>
            </w:pPr>
          </w:p>
        </w:tc>
        <w:tc>
          <w:tcPr>
            <w:tcW w:w="1701" w:type="dxa"/>
          </w:tcPr>
          <w:p w14:paraId="184342E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lineárna</w:t>
            </w:r>
          </w:p>
        </w:tc>
        <w:tc>
          <w:tcPr>
            <w:tcW w:w="142" w:type="dxa"/>
          </w:tcPr>
          <w:p w14:paraId="676A5C53" w14:textId="77777777" w:rsidR="007E03E3" w:rsidRPr="007E03E3" w:rsidRDefault="007E03E3" w:rsidP="007E03E3">
            <w:pPr>
              <w:tabs>
                <w:tab w:val="left" w:pos="709"/>
              </w:tabs>
              <w:ind w:right="-79"/>
              <w:rPr>
                <w:rFonts w:ascii="Arial" w:hAnsi="Arial" w:cs="Arial"/>
                <w:sz w:val="20"/>
              </w:rPr>
            </w:pPr>
          </w:p>
        </w:tc>
        <w:tc>
          <w:tcPr>
            <w:tcW w:w="1701" w:type="dxa"/>
          </w:tcPr>
          <w:p w14:paraId="7664D622"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8,3 až 12,5</w:t>
            </w:r>
          </w:p>
        </w:tc>
      </w:tr>
      <w:tr w:rsidR="007E03E3" w:rsidRPr="007E03E3" w14:paraId="33024076" w14:textId="77777777" w:rsidTr="004D5698">
        <w:trPr>
          <w:trHeight w:val="250"/>
        </w:trPr>
        <w:tc>
          <w:tcPr>
            <w:tcW w:w="3118" w:type="dxa"/>
            <w:gridSpan w:val="2"/>
          </w:tcPr>
          <w:p w14:paraId="2FC56A7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Dopravné prostriedky</w:t>
            </w:r>
          </w:p>
        </w:tc>
        <w:tc>
          <w:tcPr>
            <w:tcW w:w="1985" w:type="dxa"/>
          </w:tcPr>
          <w:p w14:paraId="4392806B"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4 až 6</w:t>
            </w:r>
          </w:p>
        </w:tc>
        <w:tc>
          <w:tcPr>
            <w:tcW w:w="141" w:type="dxa"/>
          </w:tcPr>
          <w:p w14:paraId="66556841" w14:textId="77777777" w:rsidR="007E03E3" w:rsidRPr="007E03E3" w:rsidRDefault="007E03E3" w:rsidP="007E03E3">
            <w:pPr>
              <w:tabs>
                <w:tab w:val="left" w:pos="709"/>
              </w:tabs>
              <w:ind w:right="-79"/>
              <w:rPr>
                <w:rFonts w:ascii="Arial" w:hAnsi="Arial" w:cs="Arial"/>
                <w:sz w:val="20"/>
              </w:rPr>
            </w:pPr>
          </w:p>
        </w:tc>
        <w:tc>
          <w:tcPr>
            <w:tcW w:w="1701" w:type="dxa"/>
          </w:tcPr>
          <w:p w14:paraId="758D683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degresívna</w:t>
            </w:r>
          </w:p>
        </w:tc>
        <w:tc>
          <w:tcPr>
            <w:tcW w:w="142" w:type="dxa"/>
          </w:tcPr>
          <w:p w14:paraId="4CE407AE" w14:textId="77777777" w:rsidR="007E03E3" w:rsidRPr="007E03E3" w:rsidRDefault="007E03E3" w:rsidP="007E03E3">
            <w:pPr>
              <w:tabs>
                <w:tab w:val="left" w:pos="709"/>
              </w:tabs>
              <w:ind w:right="-79"/>
              <w:rPr>
                <w:rFonts w:ascii="Arial" w:hAnsi="Arial" w:cs="Arial"/>
                <w:sz w:val="20"/>
              </w:rPr>
            </w:pPr>
          </w:p>
        </w:tc>
        <w:tc>
          <w:tcPr>
            <w:tcW w:w="1701" w:type="dxa"/>
          </w:tcPr>
          <w:p w14:paraId="6307883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16 až 30</w:t>
            </w:r>
          </w:p>
        </w:tc>
      </w:tr>
      <w:tr w:rsidR="007E03E3" w:rsidRPr="007E03E3" w14:paraId="643B7135" w14:textId="77777777" w:rsidTr="004D5698">
        <w:trPr>
          <w:trHeight w:val="250"/>
        </w:trPr>
        <w:tc>
          <w:tcPr>
            <w:tcW w:w="3118" w:type="dxa"/>
            <w:gridSpan w:val="2"/>
          </w:tcPr>
          <w:p w14:paraId="786FC076"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Drobný dlhodobý hmotný majetok</w:t>
            </w:r>
          </w:p>
        </w:tc>
        <w:tc>
          <w:tcPr>
            <w:tcW w:w="1985" w:type="dxa"/>
          </w:tcPr>
          <w:p w14:paraId="723767A6"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rôzna</w:t>
            </w:r>
          </w:p>
        </w:tc>
        <w:tc>
          <w:tcPr>
            <w:tcW w:w="141" w:type="dxa"/>
          </w:tcPr>
          <w:p w14:paraId="52904403" w14:textId="77777777" w:rsidR="007E03E3" w:rsidRPr="007E03E3" w:rsidRDefault="007E03E3" w:rsidP="007E03E3">
            <w:pPr>
              <w:tabs>
                <w:tab w:val="left" w:pos="709"/>
              </w:tabs>
              <w:ind w:right="-79"/>
              <w:rPr>
                <w:rFonts w:ascii="Arial" w:hAnsi="Arial" w:cs="Arial"/>
                <w:sz w:val="20"/>
              </w:rPr>
            </w:pPr>
          </w:p>
        </w:tc>
        <w:tc>
          <w:tcPr>
            <w:tcW w:w="1701" w:type="dxa"/>
          </w:tcPr>
          <w:p w14:paraId="038E18E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jednorazový odpis</w:t>
            </w:r>
          </w:p>
        </w:tc>
        <w:tc>
          <w:tcPr>
            <w:tcW w:w="142" w:type="dxa"/>
          </w:tcPr>
          <w:p w14:paraId="7D5E52BF" w14:textId="77777777" w:rsidR="007E03E3" w:rsidRPr="007E03E3" w:rsidRDefault="007E03E3" w:rsidP="007E03E3">
            <w:pPr>
              <w:tabs>
                <w:tab w:val="left" w:pos="709"/>
              </w:tabs>
              <w:ind w:right="-79"/>
              <w:rPr>
                <w:rFonts w:ascii="Arial" w:hAnsi="Arial" w:cs="Arial"/>
                <w:sz w:val="20"/>
              </w:rPr>
            </w:pPr>
          </w:p>
        </w:tc>
        <w:tc>
          <w:tcPr>
            <w:tcW w:w="1701" w:type="dxa"/>
          </w:tcPr>
          <w:p w14:paraId="26995AC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100</w:t>
            </w:r>
          </w:p>
        </w:tc>
      </w:tr>
      <w:tr w:rsidR="007E03E3" w:rsidRPr="007E03E3" w14:paraId="1DEB25C0" w14:textId="77777777" w:rsidTr="004D5698">
        <w:trPr>
          <w:trHeight w:val="250"/>
        </w:trPr>
        <w:tc>
          <w:tcPr>
            <w:tcW w:w="3118" w:type="dxa"/>
            <w:gridSpan w:val="2"/>
          </w:tcPr>
          <w:p w14:paraId="5772E8F3" w14:textId="77777777" w:rsidR="007E03E3" w:rsidRPr="007E03E3" w:rsidRDefault="007E03E3" w:rsidP="007E03E3">
            <w:pPr>
              <w:tabs>
                <w:tab w:val="left" w:pos="709"/>
              </w:tabs>
              <w:ind w:right="-79"/>
              <w:rPr>
                <w:rFonts w:ascii="Arial" w:hAnsi="Arial" w:cs="Arial"/>
                <w:sz w:val="20"/>
              </w:rPr>
            </w:pPr>
          </w:p>
        </w:tc>
        <w:tc>
          <w:tcPr>
            <w:tcW w:w="1985" w:type="dxa"/>
          </w:tcPr>
          <w:p w14:paraId="6E5FA54A" w14:textId="77777777" w:rsidR="007E03E3" w:rsidRPr="007E03E3" w:rsidRDefault="007E03E3" w:rsidP="007E03E3">
            <w:pPr>
              <w:tabs>
                <w:tab w:val="left" w:pos="709"/>
              </w:tabs>
              <w:ind w:right="-79"/>
              <w:rPr>
                <w:rFonts w:ascii="Arial" w:hAnsi="Arial" w:cs="Arial"/>
                <w:sz w:val="20"/>
              </w:rPr>
            </w:pPr>
          </w:p>
        </w:tc>
        <w:tc>
          <w:tcPr>
            <w:tcW w:w="141" w:type="dxa"/>
          </w:tcPr>
          <w:p w14:paraId="6655011D" w14:textId="77777777" w:rsidR="007E03E3" w:rsidRPr="007E03E3" w:rsidRDefault="007E03E3" w:rsidP="007E03E3">
            <w:pPr>
              <w:tabs>
                <w:tab w:val="left" w:pos="709"/>
              </w:tabs>
              <w:ind w:right="-79"/>
              <w:rPr>
                <w:rFonts w:ascii="Arial" w:hAnsi="Arial" w:cs="Arial"/>
                <w:sz w:val="20"/>
              </w:rPr>
            </w:pPr>
          </w:p>
        </w:tc>
        <w:tc>
          <w:tcPr>
            <w:tcW w:w="1701" w:type="dxa"/>
          </w:tcPr>
          <w:p w14:paraId="6618B1D7" w14:textId="77777777" w:rsidR="007E03E3" w:rsidRPr="007E03E3" w:rsidRDefault="007E03E3" w:rsidP="007E03E3">
            <w:pPr>
              <w:tabs>
                <w:tab w:val="left" w:pos="709"/>
              </w:tabs>
              <w:ind w:right="-79"/>
              <w:rPr>
                <w:rFonts w:ascii="Arial" w:hAnsi="Arial" w:cs="Arial"/>
                <w:sz w:val="20"/>
              </w:rPr>
            </w:pPr>
          </w:p>
        </w:tc>
        <w:tc>
          <w:tcPr>
            <w:tcW w:w="142" w:type="dxa"/>
          </w:tcPr>
          <w:p w14:paraId="5C6B6C0E" w14:textId="77777777" w:rsidR="007E03E3" w:rsidRPr="007E03E3" w:rsidRDefault="007E03E3" w:rsidP="007E03E3">
            <w:pPr>
              <w:tabs>
                <w:tab w:val="left" w:pos="709"/>
              </w:tabs>
              <w:ind w:right="-79"/>
              <w:rPr>
                <w:rFonts w:ascii="Arial" w:hAnsi="Arial" w:cs="Arial"/>
                <w:sz w:val="20"/>
              </w:rPr>
            </w:pPr>
          </w:p>
        </w:tc>
        <w:tc>
          <w:tcPr>
            <w:tcW w:w="1701" w:type="dxa"/>
          </w:tcPr>
          <w:p w14:paraId="201D44F5" w14:textId="77777777" w:rsidR="007E03E3" w:rsidRPr="007E03E3" w:rsidRDefault="007E03E3" w:rsidP="007E03E3">
            <w:pPr>
              <w:tabs>
                <w:tab w:val="left" w:pos="709"/>
              </w:tabs>
              <w:ind w:right="-79"/>
              <w:rPr>
                <w:rFonts w:ascii="Arial" w:hAnsi="Arial" w:cs="Arial"/>
                <w:sz w:val="20"/>
              </w:rPr>
            </w:pPr>
          </w:p>
        </w:tc>
      </w:tr>
    </w:tbl>
    <w:p w14:paraId="6113F9CF" w14:textId="77777777" w:rsidR="007E03E3" w:rsidRPr="007E03E3" w:rsidRDefault="007E03E3" w:rsidP="007E03E3">
      <w:pPr>
        <w:jc w:val="both"/>
        <w:rPr>
          <w:b/>
          <w:sz w:val="18"/>
          <w:szCs w:val="20"/>
          <w:lang w:eastAsia="en-US"/>
        </w:rPr>
      </w:pPr>
    </w:p>
    <w:p w14:paraId="566369D7" w14:textId="77777777" w:rsidR="007E03E3" w:rsidRPr="007E03E3" w:rsidRDefault="007E03E3" w:rsidP="007E03E3">
      <w:pPr>
        <w:tabs>
          <w:tab w:val="left" w:pos="555"/>
        </w:tabs>
        <w:ind w:left="284"/>
        <w:jc w:val="both"/>
        <w:rPr>
          <w:rFonts w:ascii="Arial" w:hAnsi="Arial" w:cs="Arial"/>
          <w:b/>
          <w:sz w:val="20"/>
          <w:szCs w:val="20"/>
        </w:rPr>
      </w:pPr>
    </w:p>
    <w:p w14:paraId="3EE04FAC"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Zásoby</w:t>
      </w:r>
    </w:p>
    <w:p w14:paraId="3E5D48E9" w14:textId="77777777" w:rsidR="007E03E3" w:rsidRPr="007E03E3" w:rsidRDefault="007E03E3" w:rsidP="007E03E3">
      <w:pPr>
        <w:tabs>
          <w:tab w:val="left" w:pos="555"/>
        </w:tabs>
        <w:ind w:left="284"/>
        <w:jc w:val="both"/>
        <w:rPr>
          <w:rFonts w:ascii="Arial" w:hAnsi="Arial" w:cs="Arial"/>
          <w:b/>
          <w:sz w:val="20"/>
          <w:szCs w:val="20"/>
        </w:rPr>
      </w:pPr>
    </w:p>
    <w:p w14:paraId="1BC2DAC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Zásoby nakupované sa oceňujú obstarávacou cenou, ktorá zahrňuje cenu obstarania a náklady súvisiace s obstaraním (clo, prepravu, poistné, provízie a pod.) znížené o zľavy z ceny. Zľava z ceny poskytnutá </w:t>
      </w:r>
      <w:r w:rsidRPr="007E03E3">
        <w:rPr>
          <w:rFonts w:ascii="Arial" w:hAnsi="Arial" w:cs="Arial"/>
          <w:sz w:val="20"/>
        </w:rPr>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14:paraId="1D50C13E" w14:textId="77777777" w:rsidR="007E03E3" w:rsidRPr="007E03E3" w:rsidRDefault="007E03E3" w:rsidP="007E03E3">
      <w:pPr>
        <w:tabs>
          <w:tab w:val="left" w:pos="709"/>
        </w:tabs>
        <w:ind w:right="-79"/>
        <w:rPr>
          <w:rFonts w:ascii="Arial" w:hAnsi="Arial" w:cs="Arial"/>
          <w:sz w:val="20"/>
        </w:rPr>
      </w:pPr>
    </w:p>
    <w:p w14:paraId="3E12280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5996CA2B" w14:textId="77777777" w:rsidR="007E03E3" w:rsidRPr="007E03E3" w:rsidRDefault="007E03E3" w:rsidP="007E03E3">
      <w:pPr>
        <w:tabs>
          <w:tab w:val="left" w:pos="709"/>
        </w:tabs>
        <w:ind w:right="-79"/>
        <w:rPr>
          <w:rFonts w:ascii="Arial" w:hAnsi="Arial" w:cs="Arial"/>
          <w:sz w:val="20"/>
        </w:rPr>
      </w:pPr>
    </w:p>
    <w:p w14:paraId="08D6B8DA"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Pohľadávky</w:t>
      </w:r>
    </w:p>
    <w:p w14:paraId="307E45E2" w14:textId="77777777" w:rsidR="007E03E3" w:rsidRPr="007E03E3" w:rsidRDefault="007E03E3" w:rsidP="007E03E3">
      <w:pPr>
        <w:tabs>
          <w:tab w:val="left" w:pos="555"/>
        </w:tabs>
        <w:ind w:left="284"/>
        <w:jc w:val="both"/>
        <w:rPr>
          <w:rFonts w:ascii="Arial" w:hAnsi="Arial" w:cs="Arial"/>
          <w:b/>
          <w:sz w:val="20"/>
          <w:szCs w:val="20"/>
        </w:rPr>
      </w:pPr>
    </w:p>
    <w:p w14:paraId="774BBBE6"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Pohľadávky sa pri ich vzniku oceňujú ich menovitou hodnotou. Opravná položka sa vytvára k pochybným a nedobytným pohľadávkam, kde existuje riziko nevymožiteľnosti pohľadávok.</w:t>
      </w:r>
    </w:p>
    <w:p w14:paraId="2F746DBA" w14:textId="77777777" w:rsidR="007E03E3" w:rsidRPr="007E03E3" w:rsidRDefault="007E03E3" w:rsidP="007E03E3">
      <w:pPr>
        <w:tabs>
          <w:tab w:val="left" w:pos="709"/>
        </w:tabs>
        <w:ind w:right="-79"/>
        <w:rPr>
          <w:rFonts w:ascii="Arial" w:hAnsi="Arial" w:cs="Arial"/>
          <w:sz w:val="20"/>
        </w:rPr>
      </w:pPr>
    </w:p>
    <w:p w14:paraId="20A2462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0C68ED07" w14:textId="77777777" w:rsidR="007E03E3" w:rsidRPr="007E03E3" w:rsidRDefault="007E03E3" w:rsidP="007E03E3">
      <w:pPr>
        <w:tabs>
          <w:tab w:val="left" w:pos="709"/>
        </w:tabs>
        <w:ind w:right="-79"/>
        <w:rPr>
          <w:rFonts w:ascii="Arial" w:hAnsi="Arial" w:cs="Arial"/>
          <w:sz w:val="20"/>
        </w:rPr>
      </w:pPr>
    </w:p>
    <w:p w14:paraId="3059F03F"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Finančné účty</w:t>
      </w:r>
    </w:p>
    <w:p w14:paraId="05627E67" w14:textId="77777777" w:rsidR="007E03E3" w:rsidRPr="007E03E3" w:rsidRDefault="007E03E3" w:rsidP="007E03E3">
      <w:pPr>
        <w:tabs>
          <w:tab w:val="left" w:pos="555"/>
        </w:tabs>
        <w:ind w:left="284"/>
        <w:jc w:val="both"/>
        <w:rPr>
          <w:rFonts w:ascii="Arial" w:hAnsi="Arial" w:cs="Arial"/>
          <w:b/>
          <w:sz w:val="20"/>
          <w:szCs w:val="20"/>
        </w:rPr>
      </w:pPr>
    </w:p>
    <w:p w14:paraId="2E97DCE8"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Finančné účty tvorí peňažná hotovosť a zostatky na bankových účtoch.</w:t>
      </w:r>
    </w:p>
    <w:p w14:paraId="13027F8F" w14:textId="77777777" w:rsidR="007E03E3" w:rsidRPr="007E03E3" w:rsidRDefault="007E03E3" w:rsidP="007E03E3">
      <w:pPr>
        <w:tabs>
          <w:tab w:val="left" w:pos="709"/>
        </w:tabs>
        <w:ind w:right="-79"/>
        <w:rPr>
          <w:rFonts w:ascii="Arial" w:hAnsi="Arial" w:cs="Arial"/>
          <w:sz w:val="20"/>
        </w:rPr>
      </w:pPr>
    </w:p>
    <w:p w14:paraId="61E44B2B"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Náklady budúcich období a príjmy budúcich období</w:t>
      </w:r>
    </w:p>
    <w:p w14:paraId="0E248FA2" w14:textId="77777777" w:rsidR="007E03E3" w:rsidRPr="007E03E3" w:rsidRDefault="007E03E3" w:rsidP="007E03E3">
      <w:pPr>
        <w:tabs>
          <w:tab w:val="left" w:pos="555"/>
        </w:tabs>
        <w:ind w:left="284"/>
        <w:jc w:val="both"/>
        <w:rPr>
          <w:rFonts w:ascii="Arial" w:hAnsi="Arial" w:cs="Arial"/>
          <w:b/>
          <w:sz w:val="20"/>
          <w:szCs w:val="20"/>
        </w:rPr>
      </w:pPr>
    </w:p>
    <w:p w14:paraId="2BA6F99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Náklady budúcich období a príjmy budúcich období sú vykázané vo výške, ktorá je potrebná na dodržanie zásady vecnej a časovej súvislosti s účtovným obdobím.</w:t>
      </w:r>
    </w:p>
    <w:p w14:paraId="3FC2EBF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b/>
      </w:r>
    </w:p>
    <w:p w14:paraId="33E3BDE6"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Opravné položky</w:t>
      </w:r>
    </w:p>
    <w:p w14:paraId="42F8DF7F" w14:textId="77777777" w:rsidR="007E03E3" w:rsidRPr="007E03E3" w:rsidRDefault="007E03E3" w:rsidP="007E03E3">
      <w:pPr>
        <w:tabs>
          <w:tab w:val="left" w:pos="555"/>
        </w:tabs>
        <w:ind w:left="284"/>
        <w:jc w:val="both"/>
        <w:rPr>
          <w:rFonts w:ascii="Arial" w:hAnsi="Arial" w:cs="Arial"/>
          <w:b/>
          <w:sz w:val="20"/>
          <w:szCs w:val="20"/>
        </w:rPr>
      </w:pPr>
    </w:p>
    <w:p w14:paraId="60A2D4C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1CA386D" w14:textId="77777777" w:rsidR="007E03E3" w:rsidRPr="007E03E3" w:rsidRDefault="007E03E3" w:rsidP="007E03E3">
      <w:pPr>
        <w:tabs>
          <w:tab w:val="left" w:pos="709"/>
        </w:tabs>
        <w:ind w:right="-79"/>
        <w:rPr>
          <w:rFonts w:ascii="Arial" w:hAnsi="Arial" w:cs="Arial"/>
          <w:sz w:val="20"/>
        </w:rPr>
      </w:pPr>
    </w:p>
    <w:p w14:paraId="25E38EC8"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Rezervy</w:t>
      </w:r>
    </w:p>
    <w:p w14:paraId="25E958B0" w14:textId="77777777" w:rsidR="007E03E3" w:rsidRPr="007E03E3" w:rsidRDefault="007E03E3" w:rsidP="007E03E3">
      <w:pPr>
        <w:tabs>
          <w:tab w:val="left" w:pos="555"/>
        </w:tabs>
        <w:ind w:left="284"/>
        <w:jc w:val="both"/>
        <w:rPr>
          <w:rFonts w:ascii="Arial" w:hAnsi="Arial" w:cs="Arial"/>
          <w:b/>
          <w:sz w:val="20"/>
          <w:szCs w:val="20"/>
        </w:rPr>
      </w:pPr>
    </w:p>
    <w:p w14:paraId="03FC1D1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79F514A8" w14:textId="77777777" w:rsidR="007E03E3" w:rsidRPr="007E03E3" w:rsidRDefault="007E03E3" w:rsidP="007E03E3">
      <w:pPr>
        <w:tabs>
          <w:tab w:val="left" w:pos="709"/>
        </w:tabs>
        <w:ind w:right="-79"/>
        <w:rPr>
          <w:rFonts w:ascii="Arial" w:hAnsi="Arial" w:cs="Arial"/>
          <w:sz w:val="20"/>
        </w:rPr>
      </w:pPr>
    </w:p>
    <w:p w14:paraId="4A26634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DBC3499" w14:textId="77777777" w:rsidR="007E03E3" w:rsidRPr="007E03E3" w:rsidRDefault="007E03E3" w:rsidP="007E03E3">
      <w:pPr>
        <w:tabs>
          <w:tab w:val="left" w:pos="709"/>
        </w:tabs>
        <w:ind w:right="-79"/>
        <w:rPr>
          <w:rFonts w:ascii="Arial" w:hAnsi="Arial" w:cs="Arial"/>
          <w:sz w:val="20"/>
        </w:rPr>
      </w:pPr>
    </w:p>
    <w:p w14:paraId="783AB13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Rezerva na bonusy, rabaty, skontá a vrátenie kúpnej ceny pri reklamácii sa tvorí ako zníženie pôvodne dosiahnutých výnosov so súvzťažným zápisom v prospech účtu rezerv.</w:t>
      </w:r>
    </w:p>
    <w:p w14:paraId="7EAC75F2" w14:textId="77777777" w:rsidR="007E03E3" w:rsidRPr="007E03E3" w:rsidRDefault="007E03E3" w:rsidP="007E03E3">
      <w:pPr>
        <w:tabs>
          <w:tab w:val="left" w:pos="709"/>
        </w:tabs>
        <w:ind w:right="-79"/>
        <w:rPr>
          <w:rFonts w:ascii="Arial" w:hAnsi="Arial" w:cs="Arial"/>
          <w:sz w:val="20"/>
        </w:rPr>
      </w:pPr>
    </w:p>
    <w:p w14:paraId="3935BA54"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Záväzky</w:t>
      </w:r>
    </w:p>
    <w:p w14:paraId="5D39F444" w14:textId="77777777" w:rsidR="007E03E3" w:rsidRPr="007E03E3" w:rsidRDefault="007E03E3" w:rsidP="007E03E3">
      <w:pPr>
        <w:tabs>
          <w:tab w:val="left" w:pos="555"/>
        </w:tabs>
        <w:ind w:left="284"/>
        <w:jc w:val="both"/>
        <w:rPr>
          <w:rFonts w:ascii="Arial" w:hAnsi="Arial" w:cs="Arial"/>
          <w:b/>
          <w:sz w:val="20"/>
          <w:szCs w:val="20"/>
        </w:rPr>
      </w:pPr>
    </w:p>
    <w:p w14:paraId="135CC70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94CD1E0" w14:textId="77777777" w:rsidR="007E03E3" w:rsidRPr="007E03E3" w:rsidRDefault="007E03E3" w:rsidP="007E03E3">
      <w:pPr>
        <w:tabs>
          <w:tab w:val="left" w:pos="709"/>
        </w:tabs>
        <w:ind w:right="-79"/>
        <w:rPr>
          <w:rFonts w:ascii="Arial" w:hAnsi="Arial" w:cs="Arial"/>
          <w:sz w:val="20"/>
        </w:rPr>
      </w:pPr>
    </w:p>
    <w:p w14:paraId="431C7942"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Splatná daň z príjmu</w:t>
      </w:r>
    </w:p>
    <w:p w14:paraId="3664AE9F" w14:textId="77777777" w:rsidR="007E03E3" w:rsidRPr="007E03E3" w:rsidRDefault="007E03E3" w:rsidP="007E03E3">
      <w:pPr>
        <w:tabs>
          <w:tab w:val="left" w:pos="555"/>
        </w:tabs>
        <w:ind w:left="284"/>
        <w:jc w:val="both"/>
        <w:rPr>
          <w:rFonts w:ascii="Arial" w:hAnsi="Arial" w:cs="Arial"/>
          <w:b/>
          <w:sz w:val="20"/>
          <w:szCs w:val="20"/>
        </w:rPr>
      </w:pPr>
    </w:p>
    <w:p w14:paraId="4F8BD4D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w:t>
      </w:r>
      <w:r w:rsidRPr="007E03E3">
        <w:rPr>
          <w:rFonts w:ascii="Arial" w:hAnsi="Arial" w:cs="Arial"/>
          <w:sz w:val="20"/>
        </w:rPr>
        <w:lastRenderedPageBreak/>
        <w:t xml:space="preserve">priebehu roka sú vyššie ako daňová povinnosť za tento rok, Spoločnosť vykazuje výslednú daňovú pohľadávku. </w:t>
      </w:r>
    </w:p>
    <w:p w14:paraId="42711618" w14:textId="77777777" w:rsidR="007E03E3" w:rsidRPr="007E03E3" w:rsidRDefault="007E03E3" w:rsidP="007E03E3">
      <w:pPr>
        <w:tabs>
          <w:tab w:val="left" w:pos="709"/>
        </w:tabs>
        <w:ind w:right="-79"/>
        <w:rPr>
          <w:rFonts w:ascii="Arial" w:hAnsi="Arial" w:cs="Arial"/>
          <w:sz w:val="20"/>
        </w:rPr>
      </w:pPr>
    </w:p>
    <w:p w14:paraId="07697655"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Odložená daň z príjmu</w:t>
      </w:r>
    </w:p>
    <w:p w14:paraId="73ED45A9" w14:textId="77777777" w:rsidR="007E03E3" w:rsidRPr="007E03E3" w:rsidRDefault="007E03E3" w:rsidP="007E03E3">
      <w:pPr>
        <w:tabs>
          <w:tab w:val="left" w:pos="555"/>
        </w:tabs>
        <w:ind w:left="284"/>
        <w:jc w:val="both"/>
        <w:rPr>
          <w:rFonts w:ascii="Arial" w:hAnsi="Arial" w:cs="Arial"/>
          <w:b/>
          <w:sz w:val="20"/>
          <w:szCs w:val="20"/>
        </w:rPr>
      </w:pPr>
    </w:p>
    <w:p w14:paraId="709659BB"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V zmysle opatrenia MF/15464/2013 – 74  ÚJ neúčtuje o odloženej dani</w:t>
      </w:r>
    </w:p>
    <w:p w14:paraId="52FD4628" w14:textId="77777777" w:rsidR="007E03E3" w:rsidRPr="007E03E3" w:rsidRDefault="007E03E3" w:rsidP="007E03E3">
      <w:pPr>
        <w:tabs>
          <w:tab w:val="left" w:pos="709"/>
        </w:tabs>
        <w:ind w:right="-79"/>
        <w:rPr>
          <w:rFonts w:ascii="Arial" w:hAnsi="Arial" w:cs="Arial"/>
          <w:sz w:val="20"/>
        </w:rPr>
      </w:pPr>
    </w:p>
    <w:p w14:paraId="597943AC"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Výdavky budúcich období a výnosy budúcich období</w:t>
      </w:r>
    </w:p>
    <w:p w14:paraId="1C2600D8" w14:textId="77777777" w:rsidR="007E03E3" w:rsidRPr="007E03E3" w:rsidRDefault="007E03E3" w:rsidP="007E03E3">
      <w:pPr>
        <w:tabs>
          <w:tab w:val="left" w:pos="555"/>
        </w:tabs>
        <w:ind w:left="284"/>
        <w:jc w:val="both"/>
        <w:rPr>
          <w:rFonts w:ascii="Arial" w:hAnsi="Arial" w:cs="Arial"/>
          <w:b/>
          <w:sz w:val="20"/>
          <w:szCs w:val="20"/>
        </w:rPr>
      </w:pPr>
    </w:p>
    <w:p w14:paraId="78FB0C66"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52178C28" w14:textId="77777777" w:rsidR="007E03E3" w:rsidRPr="007E03E3" w:rsidRDefault="007E03E3" w:rsidP="007E03E3">
      <w:pPr>
        <w:tabs>
          <w:tab w:val="left" w:pos="709"/>
        </w:tabs>
        <w:ind w:right="-79"/>
        <w:rPr>
          <w:rFonts w:ascii="Arial" w:hAnsi="Arial" w:cs="Arial"/>
          <w:sz w:val="20"/>
        </w:rPr>
      </w:pPr>
    </w:p>
    <w:p w14:paraId="6C68B1F8"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Vykazovanie výnosov</w:t>
      </w:r>
    </w:p>
    <w:p w14:paraId="07807653" w14:textId="77777777" w:rsidR="007E03E3" w:rsidRPr="007E03E3" w:rsidRDefault="007E03E3" w:rsidP="007E03E3">
      <w:pPr>
        <w:tabs>
          <w:tab w:val="left" w:pos="555"/>
        </w:tabs>
        <w:ind w:left="284"/>
        <w:jc w:val="both"/>
        <w:rPr>
          <w:rFonts w:ascii="Arial" w:hAnsi="Arial" w:cs="Arial"/>
          <w:b/>
          <w:sz w:val="20"/>
          <w:szCs w:val="20"/>
        </w:rPr>
      </w:pPr>
    </w:p>
    <w:p w14:paraId="6648121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75EBB2B5" w14:textId="77777777" w:rsidR="007E03E3" w:rsidRPr="007E03E3" w:rsidRDefault="007E03E3" w:rsidP="007E03E3">
      <w:pPr>
        <w:tabs>
          <w:tab w:val="left" w:pos="709"/>
        </w:tabs>
        <w:ind w:right="-79"/>
        <w:rPr>
          <w:rFonts w:ascii="Arial" w:hAnsi="Arial" w:cs="Arial"/>
          <w:sz w:val="20"/>
        </w:rPr>
      </w:pPr>
    </w:p>
    <w:p w14:paraId="6E33B13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služieb sa vykazujú v účtovnom období, v ktorom boli služby poskytnuté. </w:t>
      </w:r>
    </w:p>
    <w:p w14:paraId="5022F86D" w14:textId="77777777" w:rsidR="007E03E3" w:rsidRPr="007E03E3" w:rsidRDefault="007E03E3" w:rsidP="007E03E3">
      <w:pPr>
        <w:tabs>
          <w:tab w:val="left" w:pos="709"/>
        </w:tabs>
        <w:ind w:right="-79"/>
        <w:rPr>
          <w:rFonts w:ascii="Arial" w:hAnsi="Arial" w:cs="Arial"/>
          <w:sz w:val="20"/>
        </w:rPr>
      </w:pPr>
    </w:p>
    <w:p w14:paraId="68A15F43"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11D07C3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w:t>
      </w:r>
    </w:p>
    <w:p w14:paraId="063ADD0C" w14:textId="77777777" w:rsidR="007E03E3" w:rsidRPr="007E03E3" w:rsidRDefault="007E03E3" w:rsidP="007E03E3">
      <w:pPr>
        <w:tabs>
          <w:tab w:val="left" w:pos="709"/>
        </w:tabs>
        <w:ind w:right="-79"/>
        <w:rPr>
          <w:rFonts w:ascii="Arial" w:hAnsi="Arial" w:cs="Arial"/>
          <w:sz w:val="20"/>
        </w:rPr>
      </w:pPr>
    </w:p>
    <w:p w14:paraId="1B3EC145" w14:textId="77777777" w:rsidR="007E03E3" w:rsidRPr="007E03E3" w:rsidRDefault="007E03E3" w:rsidP="007E03E3">
      <w:pPr>
        <w:numPr>
          <w:ilvl w:val="0"/>
          <w:numId w:val="6"/>
        </w:numPr>
        <w:tabs>
          <w:tab w:val="num" w:pos="284"/>
        </w:tabs>
        <w:suppressAutoHyphens/>
        <w:jc w:val="both"/>
        <w:rPr>
          <w:rFonts w:ascii="Arial" w:hAnsi="Arial" w:cs="Arial"/>
          <w:b/>
          <w:sz w:val="20"/>
          <w:szCs w:val="20"/>
        </w:rPr>
      </w:pPr>
      <w:r w:rsidRPr="007E03E3">
        <w:rPr>
          <w:rFonts w:ascii="Arial" w:hAnsi="Arial" w:cs="Arial"/>
          <w:b/>
          <w:sz w:val="20"/>
          <w:szCs w:val="20"/>
        </w:rPr>
        <w:t>Porovnateľné údaje</w:t>
      </w:r>
    </w:p>
    <w:p w14:paraId="5189387A" w14:textId="77777777" w:rsidR="007E03E3" w:rsidRPr="007E03E3" w:rsidRDefault="007E03E3" w:rsidP="007E03E3">
      <w:pPr>
        <w:suppressAutoHyphens/>
        <w:ind w:left="425"/>
        <w:jc w:val="both"/>
        <w:rPr>
          <w:rFonts w:ascii="Arial" w:hAnsi="Arial" w:cs="Arial"/>
          <w:b/>
          <w:sz w:val="20"/>
          <w:szCs w:val="20"/>
        </w:rPr>
      </w:pPr>
    </w:p>
    <w:p w14:paraId="184873F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2E94B34D" w14:textId="77777777" w:rsidR="007E03E3" w:rsidRPr="007E03E3" w:rsidRDefault="007E03E3" w:rsidP="007E03E3">
      <w:pPr>
        <w:tabs>
          <w:tab w:val="left" w:pos="709"/>
        </w:tabs>
        <w:ind w:right="-79"/>
        <w:rPr>
          <w:rFonts w:ascii="Arial" w:hAnsi="Arial" w:cs="Arial"/>
          <w:sz w:val="20"/>
        </w:rPr>
      </w:pPr>
    </w:p>
    <w:p w14:paraId="19AF6725" w14:textId="77777777" w:rsidR="007E03E3" w:rsidRPr="007E03E3" w:rsidRDefault="007E03E3" w:rsidP="007E03E3">
      <w:pPr>
        <w:tabs>
          <w:tab w:val="left" w:pos="555"/>
        </w:tabs>
        <w:suppressAutoHyphens/>
        <w:ind w:left="284" w:right="-82"/>
        <w:rPr>
          <w:rFonts w:ascii="Arial" w:hAnsi="Arial" w:cs="Arial"/>
          <w:sz w:val="20"/>
          <w:szCs w:val="20"/>
        </w:rPr>
      </w:pPr>
    </w:p>
    <w:p w14:paraId="7914A591" w14:textId="77777777"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INFORMÁCIE O ÚDAJOCH ÚČTOVNEJ JEDNOTKE</w:t>
      </w:r>
    </w:p>
    <w:p w14:paraId="2820B58C" w14:textId="77777777" w:rsidR="007E03E3" w:rsidRPr="007E03E3" w:rsidRDefault="007E03E3" w:rsidP="007E03E3">
      <w:pPr>
        <w:tabs>
          <w:tab w:val="left" w:pos="709"/>
        </w:tabs>
        <w:ind w:right="-79"/>
        <w:rPr>
          <w:rFonts w:ascii="Arial" w:hAnsi="Arial" w:cs="Arial"/>
          <w:sz w:val="20"/>
        </w:rPr>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14:paraId="09E177BB" w14:textId="77777777" w:rsidR="007E03E3" w:rsidRPr="007E03E3" w:rsidRDefault="007E03E3" w:rsidP="007E03E3">
      <w:pPr>
        <w:tabs>
          <w:tab w:val="left" w:pos="709"/>
        </w:tabs>
        <w:ind w:right="-79"/>
        <w:rPr>
          <w:rFonts w:ascii="Arial" w:hAnsi="Arial" w:cs="Arial"/>
          <w:sz w:val="20"/>
        </w:rPr>
      </w:pPr>
    </w:p>
    <w:p w14:paraId="29BAF96E" w14:textId="77777777" w:rsidR="007E03E3" w:rsidRPr="007E03E3" w:rsidRDefault="007E03E3" w:rsidP="007E03E3">
      <w:pPr>
        <w:numPr>
          <w:ilvl w:val="0"/>
          <w:numId w:val="10"/>
        </w:numPr>
        <w:spacing w:before="60" w:after="120"/>
        <w:jc w:val="both"/>
        <w:rPr>
          <w:rFonts w:ascii="Arial" w:hAnsi="Arial" w:cs="Arial"/>
          <w:sz w:val="20"/>
          <w:szCs w:val="20"/>
        </w:rPr>
      </w:pPr>
      <w:r w:rsidRPr="007E03E3">
        <w:rPr>
          <w:rFonts w:ascii="Arial" w:hAnsi="Arial" w:cs="Arial"/>
          <w:sz w:val="20"/>
          <w:szCs w:val="20"/>
        </w:rPr>
        <w:t>Spoločnosť neprijala žiadne dotácie ani žiadne náhrady a nemá žiadne podmienené záväzky a ani iné, ktoré sa nevykazujú v súvahe.</w:t>
      </w:r>
    </w:p>
    <w:p w14:paraId="04FFC928" w14:textId="77777777"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Spoločnosť nevykonala žiadne významné opravy chýb minulých účtovných období.</w:t>
      </w:r>
    </w:p>
    <w:p w14:paraId="63D4AEFD" w14:textId="77777777" w:rsidR="007E03E3" w:rsidRPr="007E03E3" w:rsidRDefault="007E03E3" w:rsidP="007E03E3">
      <w:pPr>
        <w:tabs>
          <w:tab w:val="left" w:pos="709"/>
        </w:tabs>
        <w:ind w:right="-79"/>
        <w:rPr>
          <w:rFonts w:ascii="Arial" w:hAnsi="Arial" w:cs="Arial"/>
          <w:sz w:val="20"/>
        </w:rPr>
      </w:pPr>
    </w:p>
    <w:p w14:paraId="714A073C" w14:textId="77777777"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 xml:space="preserve">Spoločnosť nevydala členom štatutárneho orgánu žiadne záruky. pôžičky, ani neodpustila pôžičky. </w:t>
      </w:r>
    </w:p>
    <w:p w14:paraId="40047525" w14:textId="77777777" w:rsidR="007E03E3" w:rsidRPr="007E03E3" w:rsidRDefault="007E03E3" w:rsidP="007E03E3">
      <w:pPr>
        <w:spacing w:before="60" w:after="120"/>
        <w:jc w:val="both"/>
        <w:rPr>
          <w:rFonts w:ascii="Arial" w:hAnsi="Arial" w:cs="Arial"/>
          <w:b/>
          <w:sz w:val="20"/>
          <w:szCs w:val="20"/>
        </w:rPr>
      </w:pPr>
    </w:p>
    <w:p w14:paraId="060ED91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     Finančné prostriedky spoločnosti neboli použité na súkromné účely štatutárnym orgánom spol.</w:t>
      </w:r>
    </w:p>
    <w:p w14:paraId="02AB4098" w14:textId="77777777" w:rsidR="007E03E3" w:rsidRPr="007E03E3" w:rsidRDefault="007E03E3" w:rsidP="007E03E3">
      <w:pPr>
        <w:tabs>
          <w:tab w:val="left" w:pos="709"/>
        </w:tabs>
        <w:ind w:right="-79"/>
        <w:rPr>
          <w:rFonts w:ascii="Arial" w:hAnsi="Arial" w:cs="Arial"/>
          <w:sz w:val="20"/>
        </w:rPr>
      </w:pPr>
    </w:p>
    <w:p w14:paraId="7ED9B6A5" w14:textId="77777777" w:rsidR="007E03E3" w:rsidRPr="007E03E3" w:rsidRDefault="007E03E3" w:rsidP="007E03E3">
      <w:pPr>
        <w:tabs>
          <w:tab w:val="left" w:pos="709"/>
        </w:tabs>
        <w:ind w:right="-79"/>
        <w:rPr>
          <w:rFonts w:ascii="Arial" w:hAnsi="Arial" w:cs="Arial"/>
          <w:sz w:val="20"/>
        </w:rPr>
      </w:pPr>
    </w:p>
    <w:p w14:paraId="0140D753" w14:textId="77777777"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b/>
          <w:sz w:val="20"/>
          <w:szCs w:val="20"/>
        </w:rPr>
        <w:t xml:space="preserve"> </w:t>
      </w:r>
      <w:r w:rsidRPr="007E03E3">
        <w:rPr>
          <w:rFonts w:ascii="Arial" w:hAnsi="Arial" w:cs="Arial"/>
          <w:sz w:val="20"/>
          <w:szCs w:val="2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7E03E3">
        <w:rPr>
          <w:rFonts w:ascii="Arial" w:hAnsi="Arial" w:cs="Arial"/>
          <w:sz w:val="20"/>
          <w:szCs w:val="20"/>
        </w:rPr>
        <w:t>v súvahe a ani žiadne podmienené záväzky z minulých období.</w:t>
      </w:r>
    </w:p>
    <w:p w14:paraId="2F914D9D" w14:textId="77777777" w:rsidR="007E03E3" w:rsidRPr="007E03E3" w:rsidRDefault="007E03E3" w:rsidP="007E03E3">
      <w:pPr>
        <w:spacing w:before="60" w:after="120"/>
        <w:jc w:val="both"/>
        <w:rPr>
          <w:rFonts w:ascii="Arial" w:hAnsi="Arial" w:cs="Arial"/>
          <w:sz w:val="20"/>
          <w:szCs w:val="20"/>
        </w:rPr>
      </w:pPr>
    </w:p>
    <w:p w14:paraId="745B5E4B" w14:textId="77777777"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sz w:val="20"/>
          <w:szCs w:val="20"/>
        </w:rPr>
        <w:t>Spoločnosť neposkytuje služby vo verejnom záujme.</w:t>
      </w:r>
    </w:p>
    <w:p w14:paraId="703D5BEA" w14:textId="77777777" w:rsidR="007E03E3" w:rsidRPr="007E03E3" w:rsidRDefault="007E03E3" w:rsidP="007E03E3">
      <w:pPr>
        <w:spacing w:before="60" w:after="120"/>
        <w:ind w:left="425" w:hanging="425"/>
        <w:jc w:val="both"/>
        <w:rPr>
          <w:rFonts w:ascii="Arial" w:hAnsi="Arial" w:cs="Arial"/>
          <w:sz w:val="20"/>
          <w:szCs w:val="20"/>
        </w:rPr>
      </w:pPr>
    </w:p>
    <w:p w14:paraId="7CFC218E" w14:textId="77777777" w:rsidR="007E03E3" w:rsidRPr="007E03E3" w:rsidRDefault="007E03E3" w:rsidP="007E03E3">
      <w:pPr>
        <w:spacing w:before="60" w:after="120"/>
        <w:ind w:left="425" w:hanging="425"/>
        <w:jc w:val="both"/>
        <w:rPr>
          <w:rFonts w:ascii="Arial" w:hAnsi="Arial" w:cs="Arial"/>
          <w:sz w:val="20"/>
          <w:szCs w:val="20"/>
        </w:rPr>
      </w:pPr>
    </w:p>
    <w:p w14:paraId="6FA04709"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Pohľadávky</w:t>
      </w:r>
    </w:p>
    <w:p w14:paraId="72D2073F" w14:textId="77777777" w:rsidR="007E03E3" w:rsidRPr="007E03E3" w:rsidRDefault="007E03E3" w:rsidP="007E03E3">
      <w:pPr>
        <w:spacing w:after="120"/>
        <w:rPr>
          <w:rFonts w:ascii="Arial" w:hAnsi="Arial" w:cs="Arial"/>
          <w:sz w:val="20"/>
          <w:szCs w:val="20"/>
        </w:rPr>
      </w:pPr>
      <w:r w:rsidRPr="007E03E3">
        <w:rPr>
          <w:rFonts w:ascii="Arial" w:hAnsi="Arial" w:cs="Arial"/>
          <w:sz w:val="20"/>
          <w:szCs w:val="20"/>
        </w:rPr>
        <w:t>Veková štruktúra pohľadávok za bežné účtovné obdobie je uvedená v nasledujúcom prehľade:</w:t>
      </w:r>
    </w:p>
    <w:p w14:paraId="7E6CFA23" w14:textId="77777777" w:rsidR="007E03E3" w:rsidRPr="007E03E3" w:rsidRDefault="007E03E3" w:rsidP="007E03E3">
      <w:pPr>
        <w:tabs>
          <w:tab w:val="left" w:pos="555"/>
        </w:tabs>
        <w:ind w:left="284"/>
        <w:rPr>
          <w:rFonts w:ascii="Arial" w:hAnsi="Arial" w:cs="Arial"/>
          <w:sz w:val="20"/>
          <w:szCs w:val="20"/>
        </w:rPr>
      </w:pPr>
    </w:p>
    <w:bookmarkStart w:id="14" w:name="_MON_1488907982"/>
    <w:bookmarkEnd w:id="14"/>
    <w:p w14:paraId="35C51377" w14:textId="6B374180" w:rsidR="007E03E3" w:rsidRDefault="00474409" w:rsidP="007E03E3">
      <w:pPr>
        <w:spacing w:after="120"/>
      </w:pPr>
      <w:r w:rsidRPr="007E03E3">
        <w:object w:dxaOrig="9364" w:dyaOrig="5900" w14:anchorId="02673D4B">
          <v:shape id="_x0000_i1045" type="#_x0000_t75" style="width:482.25pt;height:312.75pt" o:ole="">
            <v:imagedata r:id="rId11" o:title=""/>
          </v:shape>
          <o:OLEObject Type="Embed" ProgID="Excel.Sheet.12" ShapeID="_x0000_i1045" DrawAspect="Content" ObjectID="_1644907288" r:id="rId12"/>
        </w:object>
      </w:r>
    </w:p>
    <w:p w14:paraId="648894B8" w14:textId="77777777" w:rsidR="007E03E3" w:rsidRPr="007E03E3" w:rsidRDefault="007E03E3" w:rsidP="007E03E3">
      <w:pPr>
        <w:spacing w:after="120"/>
      </w:pPr>
      <w:r w:rsidRPr="007E03E3">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Pr="007E03E3">
        <w:t>Spoločnosť nemá pohľadávky zabezpečené záložným právom alebo inou formou zabezpečenia.</w:t>
      </w:r>
    </w:p>
    <w:p w14:paraId="66BE4489" w14:textId="77777777" w:rsidR="007E03E3" w:rsidRPr="007E03E3" w:rsidRDefault="007E03E3" w:rsidP="007E03E3">
      <w:pPr>
        <w:tabs>
          <w:tab w:val="left" w:pos="555"/>
        </w:tabs>
        <w:ind w:left="284"/>
        <w:rPr>
          <w:rFonts w:ascii="Arial" w:hAnsi="Arial" w:cs="Arial"/>
          <w:sz w:val="20"/>
          <w:szCs w:val="20"/>
        </w:rPr>
      </w:pPr>
    </w:p>
    <w:p w14:paraId="2C5838FA" w14:textId="77777777" w:rsidR="007E03E3" w:rsidRPr="007E03E3" w:rsidRDefault="007E03E3" w:rsidP="007E03E3">
      <w:pPr>
        <w:tabs>
          <w:tab w:val="left" w:pos="709"/>
        </w:tabs>
        <w:ind w:right="-79"/>
        <w:rPr>
          <w:rFonts w:ascii="Arial" w:hAnsi="Arial" w:cs="Arial"/>
          <w:sz w:val="20"/>
        </w:rPr>
      </w:pPr>
    </w:p>
    <w:p w14:paraId="4F8E964D"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Finančné účty</w:t>
      </w:r>
    </w:p>
    <w:p w14:paraId="2C28ECC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Ako finančné účty sú vykázané peniaze v pokladnici a účty v bankách. Účtami v bankách môže Spoločnosť voľne disponovať.</w:t>
      </w:r>
    </w:p>
    <w:p w14:paraId="390F675A" w14:textId="77777777" w:rsidR="007E03E3" w:rsidRPr="007E03E3" w:rsidRDefault="007E03E3" w:rsidP="007E03E3">
      <w:pPr>
        <w:tabs>
          <w:tab w:val="left" w:pos="709"/>
        </w:tabs>
        <w:ind w:right="-79"/>
        <w:rPr>
          <w:rFonts w:ascii="Arial" w:hAnsi="Arial" w:cs="Arial"/>
          <w:sz w:val="20"/>
        </w:rPr>
      </w:pPr>
    </w:p>
    <w:p w14:paraId="1EFCCD3A"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bookmarkStart w:id="23" w:name="_MON_1389793648"/>
      <w:bookmarkStart w:id="24" w:name="_MON_1387601335"/>
      <w:bookmarkStart w:id="25" w:name="_MON_1389793515"/>
      <w:bookmarkEnd w:id="23"/>
      <w:bookmarkEnd w:id="24"/>
      <w:bookmarkEnd w:id="25"/>
      <w:r w:rsidRPr="007E03E3">
        <w:rPr>
          <w:rFonts w:ascii="Arial" w:hAnsi="Arial" w:cs="Arial"/>
          <w:b/>
          <w:bCs/>
          <w:kern w:val="32"/>
          <w:sz w:val="20"/>
          <w:szCs w:val="20"/>
        </w:rPr>
        <w:t>PASÍVA</w:t>
      </w:r>
    </w:p>
    <w:p w14:paraId="6359E244" w14:textId="77777777" w:rsidR="007E03E3" w:rsidRPr="007E03E3" w:rsidRDefault="007E03E3" w:rsidP="007E03E3">
      <w:pPr>
        <w:tabs>
          <w:tab w:val="left" w:pos="555"/>
        </w:tabs>
        <w:ind w:left="284"/>
        <w:rPr>
          <w:rFonts w:ascii="Arial" w:hAnsi="Arial" w:cs="Arial"/>
          <w:sz w:val="20"/>
          <w:szCs w:val="20"/>
        </w:rPr>
      </w:pPr>
    </w:p>
    <w:p w14:paraId="0A4A2D63" w14:textId="58A94AAF" w:rsidR="007E03E3" w:rsidRPr="007E03E3" w:rsidRDefault="007E03E3" w:rsidP="007E03E3">
      <w:pPr>
        <w:tabs>
          <w:tab w:val="left" w:pos="555"/>
        </w:tabs>
        <w:ind w:left="284"/>
        <w:rPr>
          <w:rFonts w:ascii="Arial" w:hAnsi="Arial" w:cs="Arial"/>
          <w:sz w:val="20"/>
          <w:szCs w:val="20"/>
        </w:rPr>
      </w:pPr>
      <w:r w:rsidRPr="007E03E3">
        <w:rPr>
          <w:rFonts w:ascii="Arial" w:hAnsi="Arial" w:cs="Arial"/>
          <w:sz w:val="20"/>
          <w:szCs w:val="20"/>
        </w:rPr>
        <w:t xml:space="preserve">Základné imanie bolo splatené v plnom rozsahu. Rezervný fond </w:t>
      </w:r>
      <w:r w:rsidR="00293EDE">
        <w:rPr>
          <w:rFonts w:ascii="Arial" w:hAnsi="Arial" w:cs="Arial"/>
          <w:sz w:val="20"/>
          <w:szCs w:val="20"/>
        </w:rPr>
        <w:t>nebol vytvorený</w:t>
      </w:r>
      <w:r w:rsidRPr="007E03E3">
        <w:rPr>
          <w:rFonts w:ascii="Arial" w:hAnsi="Arial" w:cs="Arial"/>
          <w:sz w:val="20"/>
          <w:szCs w:val="20"/>
        </w:rPr>
        <w:t xml:space="preserve"> podľa platnej legislatívy</w:t>
      </w:r>
      <w:r w:rsidR="00293EDE">
        <w:rPr>
          <w:rFonts w:ascii="Arial" w:hAnsi="Arial" w:cs="Arial"/>
          <w:sz w:val="20"/>
          <w:szCs w:val="20"/>
        </w:rPr>
        <w:t>, spoločnosť mala stratu</w:t>
      </w:r>
      <w:r w:rsidRPr="007E03E3">
        <w:rPr>
          <w:rFonts w:ascii="Arial" w:hAnsi="Arial" w:cs="Arial"/>
          <w:sz w:val="20"/>
          <w:szCs w:val="20"/>
        </w:rPr>
        <w:t>.</w:t>
      </w:r>
    </w:p>
    <w:p w14:paraId="5ABBEAE8" w14:textId="77777777" w:rsidR="007E03E3" w:rsidRPr="007E03E3" w:rsidRDefault="007E03E3" w:rsidP="007E03E3">
      <w:pPr>
        <w:rPr>
          <w:rFonts w:ascii="Arial" w:hAnsi="Arial" w:cs="Arial"/>
          <w:sz w:val="20"/>
          <w:szCs w:val="20"/>
        </w:rPr>
      </w:pPr>
    </w:p>
    <w:p w14:paraId="1DEA823E"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Záväzky</w:t>
      </w:r>
    </w:p>
    <w:p w14:paraId="489356DF" w14:textId="77777777" w:rsidR="007E03E3" w:rsidRPr="007E03E3" w:rsidRDefault="007E03E3" w:rsidP="007E03E3">
      <w:r w:rsidRPr="007E03E3">
        <w:t xml:space="preserve">      Spoločnosť nemá záväzky zo splatnosťou viac ako 5 rokov.</w:t>
      </w:r>
    </w:p>
    <w:p w14:paraId="57787463" w14:textId="77777777" w:rsidR="007E03E3" w:rsidRPr="007E03E3" w:rsidRDefault="007E03E3" w:rsidP="007E03E3">
      <w:r w:rsidRPr="007E03E3">
        <w:t xml:space="preserve">      </w:t>
      </w:r>
    </w:p>
    <w:p w14:paraId="3B9E6724" w14:textId="12E47E3C" w:rsidR="007E03E3" w:rsidRPr="007E03E3" w:rsidRDefault="007E03E3" w:rsidP="007E03E3">
      <w:pPr>
        <w:ind w:left="360"/>
        <w:jc w:val="both"/>
        <w:rPr>
          <w:rFonts w:ascii="Arial" w:hAnsi="Arial" w:cs="Arial"/>
          <w:sz w:val="20"/>
          <w:szCs w:val="20"/>
          <w:lang w:eastAsia="en-US"/>
        </w:rPr>
      </w:pPr>
      <w:r w:rsidRPr="007E03E3">
        <w:rPr>
          <w:rFonts w:ascii="Arial" w:hAnsi="Arial" w:cs="Arial"/>
          <w:sz w:val="20"/>
          <w:szCs w:val="20"/>
          <w:lang w:eastAsia="en-US"/>
        </w:rPr>
        <w:t>Štruktúra</w:t>
      </w:r>
      <w:r w:rsidR="005B2EED">
        <w:rPr>
          <w:rFonts w:ascii="Arial" w:hAnsi="Arial" w:cs="Arial"/>
          <w:sz w:val="20"/>
          <w:szCs w:val="20"/>
          <w:lang w:eastAsia="en-US"/>
        </w:rPr>
        <w:t xml:space="preserve"> ostatných záväzkov k 31.12.201</w:t>
      </w:r>
      <w:r w:rsidR="00293EDE">
        <w:rPr>
          <w:rFonts w:ascii="Arial" w:hAnsi="Arial" w:cs="Arial"/>
          <w:sz w:val="20"/>
          <w:szCs w:val="20"/>
          <w:lang w:eastAsia="en-US"/>
        </w:rPr>
        <w:t>9</w:t>
      </w:r>
      <w:r w:rsidRPr="007E03E3">
        <w:rPr>
          <w:rFonts w:ascii="Arial" w:hAnsi="Arial" w:cs="Arial"/>
          <w:sz w:val="20"/>
          <w:szCs w:val="20"/>
          <w:lang w:eastAsia="en-US"/>
        </w:rPr>
        <w:t xml:space="preserve"> (okrem bankových úverov) podľa zostatkovej doby splatnosti je uvedená v nasledujúcej tabuľke:</w:t>
      </w:r>
    </w:p>
    <w:p w14:paraId="46E7A2B9" w14:textId="77777777" w:rsidR="007E03E3" w:rsidRPr="007E03E3" w:rsidRDefault="007E03E3" w:rsidP="007E03E3">
      <w:pPr>
        <w:tabs>
          <w:tab w:val="left" w:pos="709"/>
        </w:tabs>
        <w:ind w:right="-79"/>
        <w:rPr>
          <w:rFonts w:ascii="Arial" w:hAnsi="Arial" w:cs="Arial"/>
          <w:sz w:val="20"/>
        </w:rPr>
      </w:pPr>
    </w:p>
    <w:bookmarkStart w:id="26" w:name="_MON_1488908072"/>
    <w:bookmarkEnd w:id="26"/>
    <w:p w14:paraId="3F5A7A75" w14:textId="41A4D942" w:rsidR="007E03E3" w:rsidRPr="007E03E3" w:rsidRDefault="00954E23" w:rsidP="007E03E3">
      <w:pPr>
        <w:tabs>
          <w:tab w:val="left" w:pos="555"/>
        </w:tabs>
        <w:ind w:left="284"/>
        <w:rPr>
          <w:rFonts w:ascii="Arial" w:hAnsi="Arial" w:cs="Arial"/>
          <w:sz w:val="20"/>
          <w:szCs w:val="20"/>
        </w:rPr>
      </w:pPr>
      <w:r w:rsidRPr="007E03E3">
        <w:rPr>
          <w:rFonts w:ascii="Arial" w:hAnsi="Arial" w:cs="Arial"/>
          <w:sz w:val="20"/>
          <w:szCs w:val="20"/>
        </w:rPr>
        <w:object w:dxaOrig="8215" w:dyaOrig="2740" w14:anchorId="4DA71C58">
          <v:shape id="_x0000_i1074" type="#_x0000_t75" style="width:411pt;height:132.75pt" o:ole="">
            <v:imagedata r:id="rId13" o:title=""/>
          </v:shape>
          <o:OLEObject Type="Embed" ProgID="Excel.Sheet.12" ShapeID="_x0000_i1074" DrawAspect="Content" ObjectID="_1644907289" r:id="rId14"/>
        </w:object>
      </w:r>
    </w:p>
    <w:p w14:paraId="0D18BFE3"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lastRenderedPageBreak/>
        <w:t>VÝNOSY</w:t>
      </w:r>
    </w:p>
    <w:p w14:paraId="098611BA"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Tržby za vlastné výkony a tovar</w:t>
      </w:r>
    </w:p>
    <w:p w14:paraId="7762D12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Tržby za vlastné výkony vyplývajú z hlavných činností spoločnosti zapísaných v obchodnom registri. Spoločnosť nemala žiadne mimoriadne </w:t>
      </w:r>
      <w:proofErr w:type="spellStart"/>
      <w:r w:rsidRPr="007E03E3">
        <w:rPr>
          <w:rFonts w:ascii="Arial" w:hAnsi="Arial" w:cs="Arial"/>
          <w:sz w:val="20"/>
        </w:rPr>
        <w:t>jednorázové</w:t>
      </w:r>
      <w:proofErr w:type="spellEnd"/>
      <w:r w:rsidRPr="007E03E3">
        <w:rPr>
          <w:rFonts w:ascii="Arial" w:hAnsi="Arial" w:cs="Arial"/>
          <w:sz w:val="20"/>
        </w:rPr>
        <w:t xml:space="preserve"> významné výnosy.  </w:t>
      </w:r>
    </w:p>
    <w:p w14:paraId="24FDC08C" w14:textId="77777777" w:rsidR="007E03E3" w:rsidRPr="007E03E3" w:rsidRDefault="007E03E3" w:rsidP="007E03E3">
      <w:pPr>
        <w:tabs>
          <w:tab w:val="left" w:pos="709"/>
        </w:tabs>
        <w:ind w:right="-79"/>
        <w:rPr>
          <w:rFonts w:ascii="Arial" w:hAnsi="Arial" w:cs="Arial"/>
          <w:sz w:val="20"/>
        </w:rPr>
      </w:pPr>
    </w:p>
    <w:p w14:paraId="35D08185" w14:textId="77777777" w:rsidR="007E03E3" w:rsidRPr="007E03E3" w:rsidRDefault="007E03E3" w:rsidP="007E03E3">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1B0589CF"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ÚDAJE NA PODSÚVAHOVÝCH ÚČTOCH</w:t>
      </w:r>
    </w:p>
    <w:p w14:paraId="3E849068" w14:textId="3EB63F0E" w:rsidR="007E03E3" w:rsidRPr="007E03E3" w:rsidRDefault="005B2EED" w:rsidP="007E03E3">
      <w:pPr>
        <w:tabs>
          <w:tab w:val="left" w:pos="709"/>
        </w:tabs>
        <w:ind w:right="-79"/>
        <w:rPr>
          <w:rFonts w:ascii="Arial" w:hAnsi="Arial" w:cs="Arial"/>
          <w:sz w:val="20"/>
        </w:rPr>
      </w:pPr>
      <w:r>
        <w:rPr>
          <w:rFonts w:ascii="Arial" w:hAnsi="Arial" w:cs="Arial"/>
          <w:sz w:val="20"/>
        </w:rPr>
        <w:t>Spoločnosť k 31. decembru 201</w:t>
      </w:r>
      <w:r w:rsidR="00E32274">
        <w:rPr>
          <w:rFonts w:ascii="Arial" w:hAnsi="Arial" w:cs="Arial"/>
          <w:sz w:val="20"/>
        </w:rPr>
        <w:t>9</w:t>
      </w:r>
      <w:r w:rsidR="007E03E3" w:rsidRPr="007E03E3">
        <w:rPr>
          <w:rFonts w:ascii="Arial" w:hAnsi="Arial" w:cs="Arial"/>
          <w:sz w:val="20"/>
        </w:rPr>
        <w:t xml:space="preserve"> neevidovala záväzky z obje</w:t>
      </w:r>
      <w:r>
        <w:rPr>
          <w:rFonts w:ascii="Arial" w:hAnsi="Arial" w:cs="Arial"/>
          <w:sz w:val="20"/>
        </w:rPr>
        <w:t xml:space="preserve">dnávok </w:t>
      </w:r>
      <w:proofErr w:type="spellStart"/>
      <w:r>
        <w:rPr>
          <w:rFonts w:ascii="Arial" w:hAnsi="Arial" w:cs="Arial"/>
          <w:sz w:val="20"/>
        </w:rPr>
        <w:t>zazmluvnených</w:t>
      </w:r>
      <w:proofErr w:type="spellEnd"/>
      <w:r>
        <w:rPr>
          <w:rFonts w:ascii="Arial" w:hAnsi="Arial" w:cs="Arial"/>
          <w:sz w:val="20"/>
        </w:rPr>
        <w:t xml:space="preserve"> v roku 201</w:t>
      </w:r>
      <w:r w:rsidR="007E082C">
        <w:rPr>
          <w:rFonts w:ascii="Arial" w:hAnsi="Arial" w:cs="Arial"/>
          <w:sz w:val="20"/>
        </w:rPr>
        <w:t>8</w:t>
      </w:r>
      <w:r w:rsidR="007E03E3" w:rsidRPr="007E03E3">
        <w:rPr>
          <w:rFonts w:ascii="Arial" w:hAnsi="Arial" w:cs="Arial"/>
          <w:sz w:val="20"/>
        </w:rPr>
        <w:t xml:space="preserve"> s očakáva</w:t>
      </w:r>
      <w:r>
        <w:rPr>
          <w:rFonts w:ascii="Arial" w:hAnsi="Arial" w:cs="Arial"/>
          <w:sz w:val="20"/>
        </w:rPr>
        <w:t>ným termínom dodania v roku 20</w:t>
      </w:r>
      <w:r w:rsidR="00E32274">
        <w:rPr>
          <w:rFonts w:ascii="Arial" w:hAnsi="Arial" w:cs="Arial"/>
          <w:sz w:val="20"/>
        </w:rPr>
        <w:t>20</w:t>
      </w:r>
      <w:r w:rsidR="007E03E3" w:rsidRPr="007E03E3">
        <w:rPr>
          <w:rFonts w:ascii="Arial" w:hAnsi="Arial" w:cs="Arial"/>
          <w:sz w:val="20"/>
        </w:rPr>
        <w:t>.</w:t>
      </w:r>
    </w:p>
    <w:p w14:paraId="7EA4C72F" w14:textId="77777777" w:rsidR="007E03E3" w:rsidRPr="007E03E3" w:rsidRDefault="007E03E3" w:rsidP="007E03E3">
      <w:pPr>
        <w:tabs>
          <w:tab w:val="left" w:pos="709"/>
        </w:tabs>
        <w:ind w:right="-79"/>
        <w:rPr>
          <w:rFonts w:ascii="Arial" w:hAnsi="Arial" w:cs="Arial"/>
          <w:sz w:val="20"/>
        </w:rPr>
      </w:pPr>
    </w:p>
    <w:p w14:paraId="127A5B6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B102ABE" w14:textId="77777777" w:rsidR="007E03E3" w:rsidRPr="007E03E3" w:rsidRDefault="007E03E3" w:rsidP="007E03E3">
      <w:pPr>
        <w:tabs>
          <w:tab w:val="left" w:pos="709"/>
        </w:tabs>
        <w:ind w:right="-79"/>
        <w:rPr>
          <w:rFonts w:ascii="Arial" w:hAnsi="Arial" w:cs="Arial"/>
          <w:sz w:val="20"/>
        </w:rPr>
      </w:pPr>
    </w:p>
    <w:p w14:paraId="3644B60E"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SKUTOČNOSTI, KTORÉ NASTALI PO DNI, KU KTORÉMU SA ZOSTAVUJE ÚČTOVNÁ ZÁVIERKA, DO DŇA JEJ ZOSTAVENIA</w:t>
      </w:r>
    </w:p>
    <w:p w14:paraId="05091AD2" w14:textId="48A880A9"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Po 31. decembri </w:t>
      </w:r>
      <w:r w:rsidR="005B2EED">
        <w:rPr>
          <w:rFonts w:ascii="Arial" w:hAnsi="Arial" w:cs="Arial"/>
          <w:iCs/>
          <w:sz w:val="20"/>
        </w:rPr>
        <w:t>201</w:t>
      </w:r>
      <w:r w:rsidR="00E32274">
        <w:rPr>
          <w:rFonts w:ascii="Arial" w:hAnsi="Arial" w:cs="Arial"/>
          <w:iCs/>
          <w:sz w:val="20"/>
        </w:rPr>
        <w:t>9</w:t>
      </w:r>
      <w:r w:rsidRPr="007E03E3">
        <w:rPr>
          <w:rFonts w:ascii="Arial" w:hAnsi="Arial" w:cs="Arial"/>
          <w:iCs/>
          <w:sz w:val="20"/>
        </w:rPr>
        <w:t xml:space="preserve"> </w:t>
      </w:r>
      <w:r w:rsidRPr="007E03E3">
        <w:rPr>
          <w:rFonts w:ascii="Arial" w:hAnsi="Arial" w:cs="Arial"/>
          <w:sz w:val="20"/>
        </w:rPr>
        <w:t>nenastali</w:t>
      </w:r>
      <w:r w:rsidRPr="007E03E3">
        <w:rPr>
          <w:rFonts w:ascii="Arial" w:hAnsi="Arial" w:cs="Arial"/>
          <w:color w:val="FF0000"/>
          <w:sz w:val="20"/>
        </w:rPr>
        <w:t xml:space="preserve"> </w:t>
      </w:r>
      <w:r w:rsidRPr="007E03E3">
        <w:rPr>
          <w:rFonts w:ascii="Arial" w:hAnsi="Arial" w:cs="Arial"/>
          <w:sz w:val="20"/>
        </w:rPr>
        <w:t>také udalosti, ktoré by si vyžadovali zverejnenie alebo vykázanie v účtovnej závierke za rok 201</w:t>
      </w:r>
      <w:r w:rsidR="00E32274">
        <w:rPr>
          <w:rFonts w:ascii="Arial" w:hAnsi="Arial" w:cs="Arial"/>
          <w:sz w:val="20"/>
        </w:rPr>
        <w:t>9</w:t>
      </w:r>
      <w:r w:rsidR="00B67A59">
        <w:rPr>
          <w:rFonts w:ascii="Arial" w:hAnsi="Arial" w:cs="Arial"/>
          <w:sz w:val="20"/>
        </w:rPr>
        <w:t xml:space="preserve"> </w:t>
      </w:r>
      <w:r w:rsidRPr="007E03E3">
        <w:rPr>
          <w:rFonts w:ascii="Arial" w:hAnsi="Arial" w:cs="Arial"/>
          <w:sz w:val="20"/>
        </w:rPr>
        <w:t>.</w:t>
      </w:r>
    </w:p>
    <w:p w14:paraId="495694B3" w14:textId="77777777" w:rsidR="007E03E3" w:rsidRPr="007E03E3" w:rsidRDefault="007E03E3" w:rsidP="007E03E3">
      <w:pPr>
        <w:tabs>
          <w:tab w:val="left" w:pos="709"/>
        </w:tabs>
        <w:ind w:right="-79"/>
        <w:rPr>
          <w:rFonts w:ascii="Arial" w:hAnsi="Arial" w:cs="Arial"/>
          <w:sz w:val="20"/>
        </w:rPr>
      </w:pPr>
    </w:p>
    <w:p w14:paraId="19936987" w14:textId="77777777" w:rsidR="007E03E3" w:rsidRPr="007E03E3" w:rsidRDefault="007E03E3" w:rsidP="007E03E3">
      <w:pPr>
        <w:ind w:left="284"/>
        <w:rPr>
          <w:rFonts w:ascii="Arial" w:hAnsi="Arial" w:cs="Arial"/>
          <w:sz w:val="20"/>
          <w:szCs w:val="20"/>
        </w:rPr>
      </w:pPr>
    </w:p>
    <w:p w14:paraId="474412FE" w14:textId="77777777" w:rsidR="007E03E3" w:rsidRPr="007E03E3" w:rsidRDefault="007E03E3" w:rsidP="007E03E3">
      <w:pPr>
        <w:ind w:left="284"/>
        <w:rPr>
          <w:rFonts w:ascii="Arial" w:hAnsi="Arial" w:cs="Arial"/>
          <w:b/>
          <w:sz w:val="20"/>
          <w:szCs w:val="20"/>
        </w:rPr>
      </w:pPr>
      <w:r w:rsidRPr="007E03E3">
        <w:rPr>
          <w:rFonts w:ascii="Arial" w:hAnsi="Arial" w:cs="Arial"/>
          <w:b/>
          <w:sz w:val="20"/>
          <w:szCs w:val="20"/>
        </w:rPr>
        <w:t>Peňažné prostriedky</w:t>
      </w:r>
    </w:p>
    <w:p w14:paraId="199987E5" w14:textId="77777777" w:rsidR="007E03E3" w:rsidRPr="007E03E3" w:rsidRDefault="007E03E3" w:rsidP="007E03E3">
      <w:pPr>
        <w:tabs>
          <w:tab w:val="left" w:pos="709"/>
        </w:tabs>
        <w:ind w:right="-79"/>
        <w:rPr>
          <w:rFonts w:ascii="Arial" w:hAnsi="Arial" w:cs="Arial"/>
          <w:sz w:val="20"/>
        </w:rPr>
      </w:pPr>
    </w:p>
    <w:p w14:paraId="31FF2C1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54A53C8" w14:textId="77777777" w:rsidR="007E03E3" w:rsidRPr="007E03E3" w:rsidRDefault="007E03E3" w:rsidP="007E03E3">
      <w:pPr>
        <w:tabs>
          <w:tab w:val="left" w:pos="709"/>
        </w:tabs>
        <w:ind w:right="-79"/>
        <w:rPr>
          <w:rFonts w:ascii="Arial" w:hAnsi="Arial" w:cs="Arial"/>
          <w:sz w:val="20"/>
        </w:rPr>
      </w:pPr>
    </w:p>
    <w:p w14:paraId="2F7CDDB3"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ekvivalenty</w:t>
      </w:r>
    </w:p>
    <w:p w14:paraId="6451DEC9" w14:textId="77777777" w:rsidR="007E03E3" w:rsidRPr="007E03E3" w:rsidRDefault="007E03E3" w:rsidP="007E03E3">
      <w:pPr>
        <w:tabs>
          <w:tab w:val="left" w:pos="709"/>
        </w:tabs>
        <w:ind w:right="-79"/>
        <w:rPr>
          <w:rFonts w:ascii="Arial" w:hAnsi="Arial" w:cs="Arial"/>
          <w:sz w:val="20"/>
        </w:rPr>
      </w:pPr>
    </w:p>
    <w:p w14:paraId="33DCBF27"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ekvivalentmi (angl. cash </w:t>
      </w:r>
      <w:proofErr w:type="spellStart"/>
      <w:r w:rsidRPr="007E03E3">
        <w:rPr>
          <w:rFonts w:ascii="Arial" w:hAnsi="Arial" w:cs="Arial"/>
          <w:sz w:val="20"/>
        </w:rPr>
        <w:t>equivalents</w:t>
      </w:r>
      <w:proofErr w:type="spellEnd"/>
      <w:r w:rsidRPr="007E03E3">
        <w:rPr>
          <w:rFonts w:ascii="Arial" w:hAnsi="Arial" w:cs="Arial"/>
          <w:sz w:val="20"/>
        </w:rP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E03E3" w:rsidRPr="007E03E3" w:rsidSect="007E1F66">
      <w:headerReference w:type="even" r:id="rId15"/>
      <w:headerReference w:type="default" r:id="rId16"/>
      <w:footerReference w:type="even" r:id="rId17"/>
      <w:footerReference w:type="default" r:id="rId18"/>
      <w:headerReference w:type="first" r:id="rId19"/>
      <w:footerReference w:type="first" r:id="rId20"/>
      <w:pgSz w:w="11906" w:h="16838"/>
      <w:pgMar w:top="1134" w:right="1416" w:bottom="70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347709" w14:textId="77777777" w:rsidR="00257A5C" w:rsidRDefault="00257A5C">
      <w:r>
        <w:separator/>
      </w:r>
    </w:p>
  </w:endnote>
  <w:endnote w:type="continuationSeparator" w:id="0">
    <w:p w14:paraId="402618E2" w14:textId="77777777" w:rsidR="00257A5C" w:rsidRDefault="00257A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A86328" w14:textId="77777777" w:rsidR="0079355E" w:rsidRDefault="0079355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B4DCA9" w14:textId="77777777" w:rsidR="0079355E" w:rsidRDefault="0079355E">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22D9D4" w14:textId="77777777" w:rsidR="0079355E" w:rsidRDefault="0079355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68B068" w14:textId="77777777" w:rsidR="00257A5C" w:rsidRDefault="00257A5C">
      <w:r>
        <w:separator/>
      </w:r>
    </w:p>
  </w:footnote>
  <w:footnote w:type="continuationSeparator" w:id="0">
    <w:p w14:paraId="59BA88A7" w14:textId="77777777" w:rsidR="00257A5C" w:rsidRDefault="00257A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DDA5C8" w14:textId="77777777" w:rsidR="0079355E" w:rsidRDefault="0079355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88100A" w14:textId="77777777" w:rsidR="00BA66B3" w:rsidRPr="00CC29B0" w:rsidRDefault="00BA66B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t xml:space="preserve"> </w:t>
    </w:r>
  </w:p>
  <w:p w14:paraId="6BDC31DD" w14:textId="46E42EAA" w:rsidR="00BA66B3" w:rsidRPr="00CC29B0" w:rsidRDefault="00127859" w:rsidP="00F239B4">
    <w:pPr>
      <w:pStyle w:val="Hlavika"/>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79355E">
      <w:rPr>
        <w:rFonts w:ascii="Arial" w:hAnsi="Arial" w:cs="Arial"/>
        <w:sz w:val="18"/>
        <w:szCs w:val="18"/>
      </w:rPr>
      <w:t>MÚJ</w:t>
    </w:r>
    <w:r>
      <w:rPr>
        <w:rFonts w:ascii="Arial" w:hAnsi="Arial" w:cs="Arial"/>
        <w:sz w:val="18"/>
        <w:szCs w:val="18"/>
      </w:rPr>
      <w:t xml:space="preserve">  3-0</w:t>
    </w:r>
    <w:r w:rsidR="0079355E">
      <w:rPr>
        <w:rFonts w:ascii="Arial" w:hAnsi="Arial" w:cs="Arial"/>
        <w:sz w:val="18"/>
        <w:szCs w:val="18"/>
      </w:rPr>
      <w:t>1</w:t>
    </w:r>
    <w:bookmarkStart w:id="32" w:name="_GoBack"/>
    <w:bookmarkEnd w:id="32"/>
    <w:r>
      <w:rPr>
        <w:rFonts w:ascii="Arial" w:hAnsi="Arial" w:cs="Arial"/>
        <w:sz w:val="18"/>
        <w:szCs w:val="18"/>
      </w:rPr>
      <w:t xml:space="preserve">                                                                  IČO </w:t>
    </w:r>
    <w:r w:rsidR="00AE327C" w:rsidRPr="00AE327C">
      <w:rPr>
        <w:rFonts w:ascii="Arial" w:hAnsi="Arial" w:cs="Arial"/>
        <w:sz w:val="18"/>
        <w:szCs w:val="18"/>
      </w:rPr>
      <w:t>52092275</w:t>
    </w:r>
    <w:r w:rsidR="002C262C">
      <w:rPr>
        <w:rFonts w:ascii="Arial" w:hAnsi="Arial" w:cs="Arial"/>
        <w:sz w:val="18"/>
        <w:szCs w:val="18"/>
      </w:rPr>
      <w:tab/>
      <w:t xml:space="preserve">                     DIČ</w:t>
    </w:r>
    <w:r w:rsidR="00AE327C">
      <w:rPr>
        <w:rFonts w:ascii="Arial" w:hAnsi="Arial" w:cs="Arial"/>
        <w:sz w:val="18"/>
        <w:szCs w:val="18"/>
      </w:rPr>
      <w:t xml:space="preserve"> </w:t>
    </w:r>
    <w:r w:rsidR="00AE327C" w:rsidRPr="00AE327C">
      <w:rPr>
        <w:rFonts w:ascii="Arial" w:hAnsi="Arial" w:cs="Arial"/>
        <w:sz w:val="18"/>
        <w:szCs w:val="18"/>
      </w:rPr>
      <w:t>2120901464</w:t>
    </w:r>
  </w:p>
  <w:p w14:paraId="7971CA24" w14:textId="77777777" w:rsidR="00BA66B3" w:rsidRPr="00B55B35" w:rsidRDefault="00127859" w:rsidP="00B55B35">
    <w:pPr>
      <w:pStyle w:val="Hlavika"/>
    </w:pPr>
    <w:r>
      <w:rPr>
        <w:noProof/>
      </w:rPr>
      <mc:AlternateContent>
        <mc:Choice Requires="wps">
          <w:drawing>
            <wp:anchor distT="4294967295" distB="4294967295" distL="114300" distR="114300" simplePos="0" relativeHeight="251664384" behindDoc="0" locked="0" layoutInCell="1" allowOverlap="1" wp14:anchorId="4A4FC676" wp14:editId="717D85D7">
              <wp:simplePos x="0" y="0"/>
              <wp:positionH relativeFrom="column">
                <wp:posOffset>-5715</wp:posOffset>
              </wp:positionH>
              <wp:positionV relativeFrom="paragraph">
                <wp:posOffset>105410</wp:posOffset>
              </wp:positionV>
              <wp:extent cx="6229350" cy="0"/>
              <wp:effectExtent l="13335" t="10160" r="5715" b="8890"/>
              <wp:wrapNone/>
              <wp:docPr id="1" name="Rovná spojnica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293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AEAB7A" id="Rovná spojnica 3"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pt,8.3pt" to="490.0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">
              <o:lock v:ext="edit" shapetype="f"/>
            </v:lin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9F778D" w14:textId="77777777" w:rsidR="0079355E" w:rsidRDefault="0079355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30AAC1E"/>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A108545E"/>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762CD8CC"/>
    <w:lvl w:ilvl="0">
      <w:start w:val="1"/>
      <w:numFmt w:val="bullet"/>
      <w:pStyle w:val="Nadpis2"/>
      <w:lvlText w:val=""/>
      <w:lvlJc w:val="left"/>
      <w:pPr>
        <w:tabs>
          <w:tab w:val="num" w:pos="643"/>
        </w:tabs>
        <w:ind w:left="643" w:hanging="360"/>
      </w:pPr>
      <w:rPr>
        <w:rFonts w:ascii="Symbol" w:hAnsi="Symbol" w:hint="default"/>
      </w:rPr>
    </w:lvl>
  </w:abstractNum>
  <w:abstractNum w:abstractNumId="3" w15:restartNumberingAfterBreak="0">
    <w:nsid w:val="08F1388C"/>
    <w:multiLevelType w:val="hybridMultilevel"/>
    <w:tmpl w:val="2E665EB6"/>
    <w:lvl w:ilvl="0" w:tplc="B8448790">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15:restartNumberingAfterBreak="0">
    <w:nsid w:val="32E954D3"/>
    <w:multiLevelType w:val="multilevel"/>
    <w:tmpl w:val="B5E8349A"/>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4"/>
  </w:num>
  <w:num w:numId="5">
    <w:abstractNumId w:val="8"/>
  </w:num>
  <w:num w:numId="6">
    <w:abstractNumId w:val="6"/>
  </w:num>
  <w:num w:numId="7">
    <w:abstractNumId w:val="7"/>
  </w:num>
  <w:num w:numId="8">
    <w:abstractNumId w:val="3"/>
  </w:num>
  <w:num w:numId="9">
    <w:abstractNumId w:val="5"/>
  </w:num>
  <w:num w:numId="10">
    <w:abstractNumId w:val="6"/>
    <w:lvlOverride w:ilvl="0">
      <w:startOverride w:val="1"/>
    </w:lvlOverride>
  </w:num>
  <w:num w:numId="11">
    <w:abstractNumId w:val="6"/>
    <w:lvlOverride w:ilvl="0">
      <w:startOverride w:val="5"/>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5744"/>
    <w:rsid w:val="00021E7B"/>
    <w:rsid w:val="00024966"/>
    <w:rsid w:val="00026813"/>
    <w:rsid w:val="00027503"/>
    <w:rsid w:val="000317FE"/>
    <w:rsid w:val="00032A7A"/>
    <w:rsid w:val="000356FC"/>
    <w:rsid w:val="00036E89"/>
    <w:rsid w:val="00041C17"/>
    <w:rsid w:val="00043E0F"/>
    <w:rsid w:val="000448C5"/>
    <w:rsid w:val="00052D5F"/>
    <w:rsid w:val="0005509D"/>
    <w:rsid w:val="000636E9"/>
    <w:rsid w:val="00066B8F"/>
    <w:rsid w:val="00066BEF"/>
    <w:rsid w:val="00067318"/>
    <w:rsid w:val="00073BF3"/>
    <w:rsid w:val="00075966"/>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6B15"/>
    <w:rsid w:val="00117013"/>
    <w:rsid w:val="0011737F"/>
    <w:rsid w:val="00117708"/>
    <w:rsid w:val="00117967"/>
    <w:rsid w:val="00122C5E"/>
    <w:rsid w:val="00125CCD"/>
    <w:rsid w:val="001277F3"/>
    <w:rsid w:val="00127859"/>
    <w:rsid w:val="00130E35"/>
    <w:rsid w:val="00131666"/>
    <w:rsid w:val="00131E59"/>
    <w:rsid w:val="00134C3B"/>
    <w:rsid w:val="00137563"/>
    <w:rsid w:val="00137585"/>
    <w:rsid w:val="00141457"/>
    <w:rsid w:val="00142A8C"/>
    <w:rsid w:val="00142B29"/>
    <w:rsid w:val="0014348E"/>
    <w:rsid w:val="00144AF6"/>
    <w:rsid w:val="00145791"/>
    <w:rsid w:val="00155E90"/>
    <w:rsid w:val="00156FBE"/>
    <w:rsid w:val="001574DF"/>
    <w:rsid w:val="0016015D"/>
    <w:rsid w:val="0016017A"/>
    <w:rsid w:val="0016039B"/>
    <w:rsid w:val="00160910"/>
    <w:rsid w:val="00162183"/>
    <w:rsid w:val="00164712"/>
    <w:rsid w:val="00165011"/>
    <w:rsid w:val="001657DB"/>
    <w:rsid w:val="00166ACB"/>
    <w:rsid w:val="0017050C"/>
    <w:rsid w:val="00172556"/>
    <w:rsid w:val="00172A02"/>
    <w:rsid w:val="00173130"/>
    <w:rsid w:val="00174ACF"/>
    <w:rsid w:val="00176AC0"/>
    <w:rsid w:val="00176BAF"/>
    <w:rsid w:val="00180B2A"/>
    <w:rsid w:val="001813B0"/>
    <w:rsid w:val="001826CC"/>
    <w:rsid w:val="001879D7"/>
    <w:rsid w:val="0019152A"/>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6F62"/>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3074B"/>
    <w:rsid w:val="002320F4"/>
    <w:rsid w:val="00232ABE"/>
    <w:rsid w:val="002336C6"/>
    <w:rsid w:val="00237DFF"/>
    <w:rsid w:val="00241AF0"/>
    <w:rsid w:val="002423B3"/>
    <w:rsid w:val="00242854"/>
    <w:rsid w:val="00242B02"/>
    <w:rsid w:val="002433FE"/>
    <w:rsid w:val="0024408C"/>
    <w:rsid w:val="00247936"/>
    <w:rsid w:val="00252123"/>
    <w:rsid w:val="00252772"/>
    <w:rsid w:val="002538E7"/>
    <w:rsid w:val="00256907"/>
    <w:rsid w:val="00257A5C"/>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3EDE"/>
    <w:rsid w:val="00295A1C"/>
    <w:rsid w:val="0029783C"/>
    <w:rsid w:val="00297DB7"/>
    <w:rsid w:val="00297F73"/>
    <w:rsid w:val="002A159E"/>
    <w:rsid w:val="002A1ABE"/>
    <w:rsid w:val="002A2803"/>
    <w:rsid w:val="002A4231"/>
    <w:rsid w:val="002A4CE6"/>
    <w:rsid w:val="002A5164"/>
    <w:rsid w:val="002A57F3"/>
    <w:rsid w:val="002A6B50"/>
    <w:rsid w:val="002B1504"/>
    <w:rsid w:val="002B1CCA"/>
    <w:rsid w:val="002B23F1"/>
    <w:rsid w:val="002B277F"/>
    <w:rsid w:val="002B2969"/>
    <w:rsid w:val="002B2E75"/>
    <w:rsid w:val="002B6BFA"/>
    <w:rsid w:val="002B7946"/>
    <w:rsid w:val="002C065E"/>
    <w:rsid w:val="002C06E6"/>
    <w:rsid w:val="002C20F1"/>
    <w:rsid w:val="002C262C"/>
    <w:rsid w:val="002C31A8"/>
    <w:rsid w:val="002C44E0"/>
    <w:rsid w:val="002C604E"/>
    <w:rsid w:val="002C7C3C"/>
    <w:rsid w:val="002D123E"/>
    <w:rsid w:val="002D5E54"/>
    <w:rsid w:val="002D75DA"/>
    <w:rsid w:val="002E06B4"/>
    <w:rsid w:val="002E13A2"/>
    <w:rsid w:val="002E1AFD"/>
    <w:rsid w:val="002E22A7"/>
    <w:rsid w:val="002E444B"/>
    <w:rsid w:val="002E5313"/>
    <w:rsid w:val="002E6266"/>
    <w:rsid w:val="002E6698"/>
    <w:rsid w:val="002E7512"/>
    <w:rsid w:val="002E7E0A"/>
    <w:rsid w:val="002F1B81"/>
    <w:rsid w:val="002F3681"/>
    <w:rsid w:val="002F50AE"/>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492A"/>
    <w:rsid w:val="003C593B"/>
    <w:rsid w:val="003C67E2"/>
    <w:rsid w:val="003C7A85"/>
    <w:rsid w:val="003C7AA4"/>
    <w:rsid w:val="003D073B"/>
    <w:rsid w:val="003D398D"/>
    <w:rsid w:val="003E11CD"/>
    <w:rsid w:val="003E7BB3"/>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F90"/>
    <w:rsid w:val="004670A1"/>
    <w:rsid w:val="004670C1"/>
    <w:rsid w:val="004733E4"/>
    <w:rsid w:val="00473930"/>
    <w:rsid w:val="00474409"/>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F0A18"/>
    <w:rsid w:val="004F2C06"/>
    <w:rsid w:val="004F5A38"/>
    <w:rsid w:val="004F5F39"/>
    <w:rsid w:val="004F664C"/>
    <w:rsid w:val="004F667D"/>
    <w:rsid w:val="004F6BF9"/>
    <w:rsid w:val="005007D0"/>
    <w:rsid w:val="00511450"/>
    <w:rsid w:val="00516162"/>
    <w:rsid w:val="005168AA"/>
    <w:rsid w:val="0051721F"/>
    <w:rsid w:val="00517626"/>
    <w:rsid w:val="00517D70"/>
    <w:rsid w:val="00523395"/>
    <w:rsid w:val="005260AB"/>
    <w:rsid w:val="00526326"/>
    <w:rsid w:val="005271DF"/>
    <w:rsid w:val="005310A4"/>
    <w:rsid w:val="00533416"/>
    <w:rsid w:val="00541011"/>
    <w:rsid w:val="005441F4"/>
    <w:rsid w:val="00545715"/>
    <w:rsid w:val="005464E8"/>
    <w:rsid w:val="00547B96"/>
    <w:rsid w:val="00554433"/>
    <w:rsid w:val="005551C2"/>
    <w:rsid w:val="00556518"/>
    <w:rsid w:val="00557C11"/>
    <w:rsid w:val="005653E0"/>
    <w:rsid w:val="00572D9A"/>
    <w:rsid w:val="005738F6"/>
    <w:rsid w:val="00573FF6"/>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2EED"/>
    <w:rsid w:val="005B4058"/>
    <w:rsid w:val="005B4CC2"/>
    <w:rsid w:val="005B5BB3"/>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4F6A"/>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0509"/>
    <w:rsid w:val="006E13BA"/>
    <w:rsid w:val="006E254E"/>
    <w:rsid w:val="006E263F"/>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27E98"/>
    <w:rsid w:val="00731F18"/>
    <w:rsid w:val="00732D5C"/>
    <w:rsid w:val="00732D89"/>
    <w:rsid w:val="007345D9"/>
    <w:rsid w:val="007371D1"/>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3778"/>
    <w:rsid w:val="007745AE"/>
    <w:rsid w:val="00774C1A"/>
    <w:rsid w:val="00774E94"/>
    <w:rsid w:val="0077550D"/>
    <w:rsid w:val="00776BDD"/>
    <w:rsid w:val="00777B19"/>
    <w:rsid w:val="007813BE"/>
    <w:rsid w:val="007821B5"/>
    <w:rsid w:val="00785779"/>
    <w:rsid w:val="00787114"/>
    <w:rsid w:val="00790655"/>
    <w:rsid w:val="0079355E"/>
    <w:rsid w:val="00793728"/>
    <w:rsid w:val="00794601"/>
    <w:rsid w:val="00794CA5"/>
    <w:rsid w:val="00796691"/>
    <w:rsid w:val="00797558"/>
    <w:rsid w:val="007977EA"/>
    <w:rsid w:val="00797B1C"/>
    <w:rsid w:val="007A115E"/>
    <w:rsid w:val="007A4C2F"/>
    <w:rsid w:val="007A5C93"/>
    <w:rsid w:val="007B571E"/>
    <w:rsid w:val="007C01CE"/>
    <w:rsid w:val="007C1C20"/>
    <w:rsid w:val="007C2FE9"/>
    <w:rsid w:val="007C40F2"/>
    <w:rsid w:val="007C61B0"/>
    <w:rsid w:val="007C6250"/>
    <w:rsid w:val="007C7910"/>
    <w:rsid w:val="007D33C7"/>
    <w:rsid w:val="007D3951"/>
    <w:rsid w:val="007D4ADD"/>
    <w:rsid w:val="007D59DE"/>
    <w:rsid w:val="007D766E"/>
    <w:rsid w:val="007E03E3"/>
    <w:rsid w:val="007E082C"/>
    <w:rsid w:val="007E1F66"/>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58A1"/>
    <w:rsid w:val="008476CC"/>
    <w:rsid w:val="00847D5A"/>
    <w:rsid w:val="00852214"/>
    <w:rsid w:val="00852564"/>
    <w:rsid w:val="00853E4F"/>
    <w:rsid w:val="00856D78"/>
    <w:rsid w:val="00860198"/>
    <w:rsid w:val="0086239F"/>
    <w:rsid w:val="00864A2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7B2"/>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705A"/>
    <w:rsid w:val="00940198"/>
    <w:rsid w:val="00945628"/>
    <w:rsid w:val="009527BC"/>
    <w:rsid w:val="00954E23"/>
    <w:rsid w:val="00954E6B"/>
    <w:rsid w:val="009561F2"/>
    <w:rsid w:val="00956C06"/>
    <w:rsid w:val="00967689"/>
    <w:rsid w:val="00970E69"/>
    <w:rsid w:val="0097440B"/>
    <w:rsid w:val="009769DE"/>
    <w:rsid w:val="00980076"/>
    <w:rsid w:val="00983B9F"/>
    <w:rsid w:val="00984AC1"/>
    <w:rsid w:val="00985E44"/>
    <w:rsid w:val="00990879"/>
    <w:rsid w:val="0099227F"/>
    <w:rsid w:val="0099544C"/>
    <w:rsid w:val="00996A41"/>
    <w:rsid w:val="0099710E"/>
    <w:rsid w:val="00997881"/>
    <w:rsid w:val="00997D81"/>
    <w:rsid w:val="009A2F1D"/>
    <w:rsid w:val="009A514C"/>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5B78"/>
    <w:rsid w:val="00A16513"/>
    <w:rsid w:val="00A21F39"/>
    <w:rsid w:val="00A225AE"/>
    <w:rsid w:val="00A226D3"/>
    <w:rsid w:val="00A25E2F"/>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47B"/>
    <w:rsid w:val="00A6145A"/>
    <w:rsid w:val="00A623C0"/>
    <w:rsid w:val="00A625F3"/>
    <w:rsid w:val="00A631E7"/>
    <w:rsid w:val="00A703B4"/>
    <w:rsid w:val="00A7089D"/>
    <w:rsid w:val="00A70AE8"/>
    <w:rsid w:val="00A77D61"/>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327C"/>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67A59"/>
    <w:rsid w:val="00B702E1"/>
    <w:rsid w:val="00B820A7"/>
    <w:rsid w:val="00B8377A"/>
    <w:rsid w:val="00B845A1"/>
    <w:rsid w:val="00B84A4F"/>
    <w:rsid w:val="00B8696D"/>
    <w:rsid w:val="00B87762"/>
    <w:rsid w:val="00B87C9F"/>
    <w:rsid w:val="00B90E35"/>
    <w:rsid w:val="00B923CB"/>
    <w:rsid w:val="00B924FF"/>
    <w:rsid w:val="00B93FC6"/>
    <w:rsid w:val="00B95F14"/>
    <w:rsid w:val="00BA0317"/>
    <w:rsid w:val="00BA22DE"/>
    <w:rsid w:val="00BA239E"/>
    <w:rsid w:val="00BA3A81"/>
    <w:rsid w:val="00BA6699"/>
    <w:rsid w:val="00BA66B3"/>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FF2"/>
    <w:rsid w:val="00BE5B05"/>
    <w:rsid w:val="00BE5D92"/>
    <w:rsid w:val="00BE6233"/>
    <w:rsid w:val="00BF0A07"/>
    <w:rsid w:val="00BF7236"/>
    <w:rsid w:val="00C00565"/>
    <w:rsid w:val="00C01130"/>
    <w:rsid w:val="00C020F2"/>
    <w:rsid w:val="00C02BF2"/>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ADE"/>
    <w:rsid w:val="00C33454"/>
    <w:rsid w:val="00C342F9"/>
    <w:rsid w:val="00C3763D"/>
    <w:rsid w:val="00C37EA7"/>
    <w:rsid w:val="00C40B3A"/>
    <w:rsid w:val="00C42D18"/>
    <w:rsid w:val="00C46E26"/>
    <w:rsid w:val="00C47204"/>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2A0"/>
    <w:rsid w:val="00CA33D3"/>
    <w:rsid w:val="00CA417F"/>
    <w:rsid w:val="00CA58BD"/>
    <w:rsid w:val="00CA69BC"/>
    <w:rsid w:val="00CA6CF4"/>
    <w:rsid w:val="00CA7496"/>
    <w:rsid w:val="00CB3143"/>
    <w:rsid w:val="00CB4BFD"/>
    <w:rsid w:val="00CC29B0"/>
    <w:rsid w:val="00CC3F15"/>
    <w:rsid w:val="00CC4117"/>
    <w:rsid w:val="00CC5185"/>
    <w:rsid w:val="00CC566E"/>
    <w:rsid w:val="00CC57DB"/>
    <w:rsid w:val="00CC6D01"/>
    <w:rsid w:val="00CD121A"/>
    <w:rsid w:val="00CD2E1A"/>
    <w:rsid w:val="00CD449F"/>
    <w:rsid w:val="00CD4BA1"/>
    <w:rsid w:val="00CD50C2"/>
    <w:rsid w:val="00CD5EAE"/>
    <w:rsid w:val="00CD79DA"/>
    <w:rsid w:val="00CE24A5"/>
    <w:rsid w:val="00CE3DF5"/>
    <w:rsid w:val="00CE4E95"/>
    <w:rsid w:val="00CE591C"/>
    <w:rsid w:val="00CE62F8"/>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7B52"/>
    <w:rsid w:val="00D40441"/>
    <w:rsid w:val="00D40912"/>
    <w:rsid w:val="00D46618"/>
    <w:rsid w:val="00D51856"/>
    <w:rsid w:val="00D51ADC"/>
    <w:rsid w:val="00D61A55"/>
    <w:rsid w:val="00D6331B"/>
    <w:rsid w:val="00D6541C"/>
    <w:rsid w:val="00D70791"/>
    <w:rsid w:val="00D72BB0"/>
    <w:rsid w:val="00D74584"/>
    <w:rsid w:val="00D75506"/>
    <w:rsid w:val="00D758DB"/>
    <w:rsid w:val="00D75BA3"/>
    <w:rsid w:val="00D77202"/>
    <w:rsid w:val="00D82D35"/>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DF5F7A"/>
    <w:rsid w:val="00E01580"/>
    <w:rsid w:val="00E0245F"/>
    <w:rsid w:val="00E03BB4"/>
    <w:rsid w:val="00E07B05"/>
    <w:rsid w:val="00E10097"/>
    <w:rsid w:val="00E119BA"/>
    <w:rsid w:val="00E12065"/>
    <w:rsid w:val="00E12969"/>
    <w:rsid w:val="00E13ED8"/>
    <w:rsid w:val="00E16251"/>
    <w:rsid w:val="00E17F96"/>
    <w:rsid w:val="00E317EF"/>
    <w:rsid w:val="00E32274"/>
    <w:rsid w:val="00E32C3E"/>
    <w:rsid w:val="00E36744"/>
    <w:rsid w:val="00E42482"/>
    <w:rsid w:val="00E45EE1"/>
    <w:rsid w:val="00E4697B"/>
    <w:rsid w:val="00E51889"/>
    <w:rsid w:val="00E54ED2"/>
    <w:rsid w:val="00E5602F"/>
    <w:rsid w:val="00E56C8A"/>
    <w:rsid w:val="00E57C0F"/>
    <w:rsid w:val="00E60965"/>
    <w:rsid w:val="00E60B18"/>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62C4"/>
    <w:rsid w:val="00F56921"/>
    <w:rsid w:val="00F618CD"/>
    <w:rsid w:val="00F62FB2"/>
    <w:rsid w:val="00F66198"/>
    <w:rsid w:val="00F70006"/>
    <w:rsid w:val="00F70E08"/>
    <w:rsid w:val="00F716FD"/>
    <w:rsid w:val="00F73B36"/>
    <w:rsid w:val="00F766C2"/>
    <w:rsid w:val="00F80624"/>
    <w:rsid w:val="00F85729"/>
    <w:rsid w:val="00F86851"/>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04F2"/>
    <w:rsid w:val="00FD3A28"/>
    <w:rsid w:val="00FD4DA4"/>
    <w:rsid w:val="00FD5A52"/>
    <w:rsid w:val="00FD5C8E"/>
    <w:rsid w:val="00FE07CC"/>
    <w:rsid w:val="00FE219A"/>
    <w:rsid w:val="00FE23D8"/>
    <w:rsid w:val="00FE31A2"/>
    <w:rsid w:val="00FE3680"/>
    <w:rsid w:val="00FF1879"/>
    <w:rsid w:val="00FF47BA"/>
    <w:rsid w:val="00FF5869"/>
    <w:rsid w:val="00FF597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F94EFE7"/>
  <w15:docId w15:val="{98ADBA41-6225-4F65-AD3A-583C9C28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tabs>
        <w:tab w:val="num" w:pos="422"/>
        <w:tab w:val="left" w:pos="555"/>
      </w:tabs>
      <w:spacing w:before="60" w:after="240"/>
      <w:ind w:left="284" w:hanging="425"/>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
      </w:numPr>
      <w:tabs>
        <w:tab w:val="clear" w:pos="643"/>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7"/>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929BF"/>
    <w:rPr>
      <w:rFonts w:ascii="Arial" w:hAnsi="Arial" w:cs="Arial"/>
      <w:b/>
      <w:bCs/>
      <w:kern w:val="32"/>
      <w:sz w:val="20"/>
      <w:szCs w:val="20"/>
    </w:rPr>
  </w:style>
  <w:style w:type="character" w:customStyle="1" w:styleId="Nadpis2Char">
    <w:name w:val="Nadpis 2 Char"/>
    <w:basedOn w:val="Predvolenpsmoodseku"/>
    <w:link w:val="Nadpis2"/>
    <w:uiPriority w:val="9"/>
    <w:semiHidden/>
    <w:rsid w:val="004929BF"/>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sid w:val="004929BF"/>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4929BF"/>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4929BF"/>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sid w:val="004929BF"/>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sid w:val="004929BF"/>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9"/>
    <w:rsid w:val="004929BF"/>
    <w:rPr>
      <w:b/>
      <w:sz w:val="20"/>
      <w:szCs w:val="24"/>
    </w:rPr>
  </w:style>
  <w:style w:type="character" w:customStyle="1" w:styleId="Nadpis9Char">
    <w:name w:val="Nadpis 9 Char"/>
    <w:basedOn w:val="Predvolenpsmoodseku"/>
    <w:link w:val="Nadpis9"/>
    <w:uiPriority w:val="9"/>
    <w:semiHidden/>
    <w:rsid w:val="004929BF"/>
    <w:rPr>
      <w:rFonts w:asciiTheme="majorHAnsi" w:eastAsiaTheme="majorEastAsia" w:hAnsiTheme="majorHAnsi" w:cstheme="majorBidi"/>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rsid w:val="004929BF"/>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5"/>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27944"/>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3"/>
      </w:numPr>
      <w:tabs>
        <w:tab w:val="clear" w:pos="1209"/>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4929BF"/>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4929BF"/>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4929BF"/>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4929BF"/>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4929BF"/>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4929BF"/>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4929BF"/>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4929BF"/>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4929BF"/>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27944"/>
    <w:rPr>
      <w:rFonts w:ascii="Arial" w:hAnsi="Arial" w:cs="Arial"/>
      <w:sz w:val="24"/>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3076585">
      <w:marLeft w:val="0"/>
      <w:marRight w:val="0"/>
      <w:marTop w:val="0"/>
      <w:marBottom w:val="0"/>
      <w:divBdr>
        <w:top w:val="none" w:sz="0" w:space="0" w:color="auto"/>
        <w:left w:val="none" w:sz="0" w:space="0" w:color="auto"/>
        <w:bottom w:val="none" w:sz="0" w:space="0" w:color="auto"/>
        <w:right w:val="none" w:sz="0" w:space="0" w:color="auto"/>
      </w:divBdr>
    </w:div>
    <w:div w:id="963076586">
      <w:marLeft w:val="0"/>
      <w:marRight w:val="0"/>
      <w:marTop w:val="0"/>
      <w:marBottom w:val="0"/>
      <w:divBdr>
        <w:top w:val="none" w:sz="0" w:space="0" w:color="auto"/>
        <w:left w:val="none" w:sz="0" w:space="0" w:color="auto"/>
        <w:bottom w:val="none" w:sz="0" w:space="0" w:color="auto"/>
        <w:right w:val="none" w:sz="0" w:space="0" w:color="auto"/>
      </w:divBdr>
      <w:divsChild>
        <w:div w:id="963076588">
          <w:marLeft w:val="0"/>
          <w:marRight w:val="0"/>
          <w:marTop w:val="0"/>
          <w:marBottom w:val="0"/>
          <w:divBdr>
            <w:top w:val="single" w:sz="6" w:space="8" w:color="EBEBEB"/>
            <w:left w:val="single" w:sz="6" w:space="8" w:color="EBEBEB"/>
            <w:bottom w:val="single" w:sz="6" w:space="8" w:color="EBEBEB"/>
            <w:right w:val="single" w:sz="6" w:space="8" w:color="EBEBEB"/>
          </w:divBdr>
          <w:divsChild>
            <w:div w:id="96307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07658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6</Pages>
  <Words>1793</Words>
  <Characters>10226</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9</cp:revision>
  <cp:lastPrinted>2019-03-26T12:54:00Z</cp:lastPrinted>
  <dcterms:created xsi:type="dcterms:W3CDTF">2020-03-05T08:34:00Z</dcterms:created>
  <dcterms:modified xsi:type="dcterms:W3CDTF">2020-03-05T08:54:00Z</dcterms:modified>
</cp:coreProperties>
</file>