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25B1" w:rsidRDefault="00C325B1" w:rsidP="00C325B1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POZNÁMKY K ÚČTOVNEJ ZÁVIERKE 2019</w:t>
      </w: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pre mikro účtovné jednotky</w:t>
      </w:r>
    </w:p>
    <w:p w:rsidR="00C325B1" w:rsidRDefault="00C325B1" w:rsidP="00C325B1">
      <w:pPr>
        <w:pStyle w:val="Standard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C325B1" w:rsidRDefault="00C325B1" w:rsidP="00C325B1">
      <w:pPr>
        <w:pStyle w:val="Standard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úč</w:t>
      </w:r>
      <w:r w:rsidR="003E34D9">
        <w:rPr>
          <w:rFonts w:ascii="Calibri" w:eastAsia="Calibri" w:hAnsi="Calibri" w:cs="Calibri"/>
        </w:rPr>
        <w:t>tovnej jednotke: IČO: 52 738 655</w:t>
      </w:r>
    </w:p>
    <w:p w:rsidR="00C325B1" w:rsidRDefault="003E34D9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DIČ: 2121122311</w:t>
      </w:r>
      <w:bookmarkStart w:id="0" w:name="_GoBack"/>
      <w:bookmarkEnd w:id="0"/>
    </w:p>
    <w:p w:rsidR="00C325B1" w:rsidRDefault="00C325B1" w:rsidP="00C325B1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C325B1" w:rsidTr="00FE34F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7E441B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DEWALT.shop s.r.o.</w:t>
            </w:r>
          </w:p>
        </w:tc>
      </w:tr>
      <w:tr w:rsidR="00C325B1" w:rsidTr="00FE34F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7E441B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Stará Bystrica 734</w:t>
            </w:r>
          </w:p>
        </w:tc>
      </w:tr>
      <w:tr w:rsidR="00C325B1" w:rsidTr="00FE34F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C325B1" w:rsidTr="00FE34F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 w:rsidR="007E441B">
              <w:rPr>
                <w:rFonts w:ascii="Calibri" w:eastAsia="Calibri" w:hAnsi="Calibri" w:cs="Calibri"/>
                <w:shd w:val="clear" w:color="auto" w:fill="FFFFFF"/>
              </w:rPr>
              <w:t>30.10.2019</w:t>
            </w:r>
          </w:p>
        </w:tc>
      </w:tr>
      <w:tr w:rsidR="00C325B1" w:rsidTr="00FE34F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t>Ostatné stavebné špecializované práce</w:t>
            </w:r>
          </w:p>
        </w:tc>
      </w:tr>
      <w:tr w:rsidR="00C325B1" w:rsidTr="00FE34F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 nie je subjektom verejného záujmu (§ 2/14 ZoU).</w:t>
            </w:r>
          </w:p>
        </w:tc>
      </w:tr>
      <w:tr w:rsidR="00C325B1" w:rsidTr="00FE34F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2019</w:t>
            </w: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UJ bola v účtovnom období roku 2019 – mikro účtovná jednotka, preto zostavuje účtovnú závierku podľa metodiky pre túto veľkostnú skupinu (Opatrenie č.MF/23378/2014-74).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C325B1" w:rsidRPr="007E441B" w:rsidRDefault="00C325B1" w:rsidP="00C325B1">
      <w:pPr>
        <w:pStyle w:val="Standard"/>
        <w:widowControl w:val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Právny dôvod na zostavenie účtovnej závierky: Účtovná závierka Spoločnosti k 31.12.2016 je zostavená ako riadna účtovná závierka podľa §17 ods. 6 Zákona č. 431/2002 Z.z. o účtov</w:t>
      </w:r>
      <w:r w:rsidR="007E441B">
        <w:rPr>
          <w:rFonts w:ascii="Calibri" w:eastAsia="Calibri" w:hAnsi="Calibri" w:cs="Calibri"/>
        </w:rPr>
        <w:t>níctve za účtovné obdobie od 30.10.</w:t>
      </w:r>
      <w:r>
        <w:rPr>
          <w:rFonts w:ascii="Calibri" w:eastAsia="Calibri" w:hAnsi="Calibri" w:cs="Calibri"/>
        </w:rPr>
        <w:t>2019 do 31. decembra 2019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C325B1" w:rsidTr="00FE34F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C325B1" w:rsidTr="00FE34F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C325B1" w:rsidRDefault="00C325B1" w:rsidP="00C325B1">
      <w:pPr>
        <w:pStyle w:val="Standard"/>
        <w:ind w:left="928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C325B1" w:rsidTr="00FE34F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C325B1" w:rsidTr="00FE34F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C325B1" w:rsidTr="00FE34F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C325B1" w:rsidTr="00FE34F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a) Spôsob oceňovania majetku a záväzkov (§ 25 ZoU):</w:t>
      </w:r>
    </w:p>
    <w:p w:rsidR="00C325B1" w:rsidRDefault="00C325B1" w:rsidP="00C325B1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d) Účtovná jednotka nepoužila dobrovoľné oceňovanie obchodných podielov metódou vlastného imania (§ 27/9 ZoU).</w:t>
      </w:r>
    </w:p>
    <w:p w:rsidR="00C325B1" w:rsidRDefault="00C325B1" w:rsidP="00C325B1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C325B1" w:rsidRDefault="00C325B1" w:rsidP="00C325B1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C325B1" w:rsidRDefault="00C325B1" w:rsidP="00C325B1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hmotného majetku - položky pod 1 700 eur jednotkovej ceny so životnosťou nad jeden rok (§ 13/6 PU).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neboli v zdaňovacom období roku 2019 poskytnuté žiadne dotácie</w:t>
      </w:r>
    </w:p>
    <w:p w:rsidR="00C325B1" w:rsidRDefault="00C325B1" w:rsidP="00C325B1">
      <w:pPr>
        <w:pStyle w:val="Standard"/>
        <w:keepNext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5) ÚJ v zdaňovacom období roku 2019 nevykonala žiadne opravy významných chýb.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C325B1" w:rsidTr="00FE34F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C325B1" w:rsidTr="00FE34F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C325B1" w:rsidRDefault="00C325B1" w:rsidP="00C325B1">
      <w:pPr>
        <w:pStyle w:val="Standard"/>
        <w:spacing w:before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C325B1" w:rsidRDefault="00C325B1" w:rsidP="00C325B1">
      <w:pPr>
        <w:pStyle w:val="Standard"/>
        <w:spacing w:after="120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ÚJ neeviduje žiadne udalosti, ktoré nastali po závierkovom dni.</w:t>
      </w: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nemá žiadnu priemyselnú výrobu. (§ 23d/6 ZoU)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nemá žiadne finančné vzťahy s orgánmi verejnej moci. (§ 23d/6 ZoU)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rPr>
          <w:rFonts w:hint="eastAsia"/>
        </w:rPr>
      </w:pPr>
    </w:p>
    <w:p w:rsidR="00521401" w:rsidRDefault="00521401">
      <w:pPr>
        <w:rPr>
          <w:rFonts w:hint="eastAsia"/>
        </w:rPr>
      </w:pPr>
    </w:p>
    <w:sectPr w:rsidR="005214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C50E53"/>
    <w:multiLevelType w:val="multilevel"/>
    <w:tmpl w:val="545CC72E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1A031FF8"/>
    <w:multiLevelType w:val="multilevel"/>
    <w:tmpl w:val="4E2C7F0E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0FF442B"/>
    <w:multiLevelType w:val="multilevel"/>
    <w:tmpl w:val="D9C63FE8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5B1"/>
    <w:rsid w:val="003E34D9"/>
    <w:rsid w:val="00521401"/>
    <w:rsid w:val="007E441B"/>
    <w:rsid w:val="00C32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A58431-D9B6-4B5D-950E-8BD1BE60B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C325B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325B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C325B1"/>
    <w:pPr>
      <w:numPr>
        <w:numId w:val="1"/>
      </w:numPr>
    </w:pPr>
  </w:style>
  <w:style w:type="numbering" w:customStyle="1" w:styleId="WWNum1">
    <w:name w:val="WWNum1"/>
    <w:basedOn w:val="Bezzoznamu"/>
    <w:rsid w:val="00C325B1"/>
    <w:pPr>
      <w:numPr>
        <w:numId w:val="2"/>
      </w:numPr>
    </w:pPr>
  </w:style>
  <w:style w:type="numbering" w:customStyle="1" w:styleId="WWNum2">
    <w:name w:val="WWNum2"/>
    <w:basedOn w:val="Bezzoznamu"/>
    <w:rsid w:val="00C325B1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1196</Words>
  <Characters>6821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Silvia</cp:lastModifiedBy>
  <cp:revision>4</cp:revision>
  <dcterms:created xsi:type="dcterms:W3CDTF">2020-03-06T11:53:00Z</dcterms:created>
  <dcterms:modified xsi:type="dcterms:W3CDTF">2020-03-06T11:54:00Z</dcterms:modified>
</cp:coreProperties>
</file>