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Ind w:w="38" w:type="dxa"/>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68401F" w:rsidRPr="00D90FC4" w:rsidTr="008C49A2">
        <w:tc>
          <w:tcPr>
            <w:tcW w:w="3061" w:type="dxa"/>
            <w:vAlign w:val="center"/>
          </w:tcPr>
          <w:p w:rsidR="0068401F" w:rsidRPr="00D90FC4" w:rsidRDefault="0068401F" w:rsidP="008C49A2">
            <w:pPr>
              <w:keepNext/>
              <w:outlineLvl w:val="2"/>
              <w:rPr>
                <w:b/>
                <w:bCs/>
                <w:sz w:val="22"/>
                <w:szCs w:val="22"/>
              </w:rPr>
            </w:pPr>
            <w:r w:rsidRPr="00D90FC4">
              <w:rPr>
                <w:sz w:val="22"/>
                <w:szCs w:val="22"/>
              </w:rPr>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68401F" w:rsidRPr="00D90FC4" w:rsidRDefault="0068401F" w:rsidP="008C49A2">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6</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8</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5</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0</w:t>
            </w:r>
          </w:p>
        </w:tc>
        <w:tc>
          <w:tcPr>
            <w:tcW w:w="510" w:type="dxa"/>
            <w:tcBorders>
              <w:top w:val="nil"/>
              <w:bottom w:val="nil"/>
            </w:tcBorders>
          </w:tcPr>
          <w:p w:rsidR="0068401F" w:rsidRPr="00D90FC4" w:rsidRDefault="0068401F" w:rsidP="008C49A2">
            <w:pPr>
              <w:keepNext/>
              <w:outlineLvl w:val="2"/>
              <w:rPr>
                <w:b/>
                <w:bCs/>
                <w:sz w:val="22"/>
                <w:szCs w:val="22"/>
              </w:rPr>
            </w:pPr>
            <w:r w:rsidRPr="00D90FC4">
              <w:rPr>
                <w:b/>
                <w:bCs/>
                <w:sz w:val="22"/>
                <w:szCs w:val="22"/>
              </w:rPr>
              <w:t>/</w:t>
            </w:r>
            <w:r>
              <w:rPr>
                <w:b/>
                <w:bCs/>
                <w:sz w:val="22"/>
                <w:szCs w:val="22"/>
              </w:rPr>
              <w:t>SID</w:t>
            </w:r>
          </w:p>
        </w:tc>
        <w:tc>
          <w:tcPr>
            <w:tcW w:w="340" w:type="dxa"/>
          </w:tcPr>
          <w:p w:rsidR="0068401F" w:rsidRPr="00D90FC4" w:rsidRDefault="0068401F" w:rsidP="008C49A2">
            <w:pPr>
              <w:keepNext/>
              <w:outlineLvl w:val="2"/>
              <w:rPr>
                <w:b/>
                <w:bCs/>
                <w:sz w:val="22"/>
                <w:szCs w:val="22"/>
              </w:rPr>
            </w:pPr>
          </w:p>
        </w:tc>
        <w:tc>
          <w:tcPr>
            <w:tcW w:w="340" w:type="dxa"/>
          </w:tcPr>
          <w:p w:rsidR="0068401F" w:rsidRPr="00D90FC4" w:rsidRDefault="0068401F" w:rsidP="008C49A2">
            <w:pPr>
              <w:keepNext/>
              <w:outlineLvl w:val="2"/>
              <w:rPr>
                <w:b/>
                <w:bCs/>
                <w:sz w:val="22"/>
                <w:szCs w:val="22"/>
              </w:rPr>
            </w:pPr>
          </w:p>
        </w:tc>
        <w:tc>
          <w:tcPr>
            <w:tcW w:w="340" w:type="dxa"/>
          </w:tcPr>
          <w:p w:rsidR="0068401F" w:rsidRPr="00D90FC4" w:rsidRDefault="0068401F" w:rsidP="008C49A2">
            <w:pPr>
              <w:keepNext/>
              <w:outlineLvl w:val="2"/>
              <w:rPr>
                <w:b/>
                <w:bCs/>
                <w:sz w:val="22"/>
                <w:szCs w:val="22"/>
              </w:rPr>
            </w:pPr>
          </w:p>
        </w:tc>
        <w:tc>
          <w:tcPr>
            <w:tcW w:w="340" w:type="dxa"/>
          </w:tcPr>
          <w:p w:rsidR="0068401F" w:rsidRPr="00D90FC4" w:rsidRDefault="0068401F" w:rsidP="008C49A2">
            <w:pPr>
              <w:keepNext/>
              <w:outlineLvl w:val="2"/>
              <w:rPr>
                <w:b/>
                <w:bCs/>
                <w:sz w:val="22"/>
                <w:szCs w:val="22"/>
              </w:rPr>
            </w:pPr>
          </w:p>
        </w:tc>
      </w:tr>
    </w:tbl>
    <w:p w:rsidR="0068401F" w:rsidRDefault="0068401F" w:rsidP="0068401F">
      <w:pPr>
        <w:rPr>
          <w:b/>
          <w:sz w:val="32"/>
          <w:szCs w:val="32"/>
        </w:rPr>
      </w:pPr>
      <w:r w:rsidRPr="000326BF">
        <w:rPr>
          <w:b/>
          <w:sz w:val="32"/>
          <w:szCs w:val="32"/>
        </w:rPr>
        <w:t>Poznámky k účtovnej závierke k 31. decembru 20</w:t>
      </w:r>
      <w:r>
        <w:rPr>
          <w:b/>
          <w:sz w:val="32"/>
          <w:szCs w:val="32"/>
        </w:rPr>
        <w:t>17</w:t>
      </w:r>
    </w:p>
    <w:p w:rsidR="0068401F" w:rsidRPr="001442B0" w:rsidRDefault="0068401F" w:rsidP="0068401F">
      <w:pPr>
        <w:pStyle w:val="Nadpis1"/>
        <w:numPr>
          <w:ilvl w:val="0"/>
          <w:numId w:val="0"/>
        </w:numPr>
        <w:rPr>
          <w:sz w:val="22"/>
          <w:szCs w:val="22"/>
        </w:rPr>
      </w:pPr>
      <w:bookmarkStart w:id="0" w:name="_Toc530739894"/>
      <w:r w:rsidRPr="001442B0">
        <w:rPr>
          <w:sz w:val="22"/>
          <w:szCs w:val="22"/>
        </w:rPr>
        <w:t>Čl. I. Všeobecné údaje</w:t>
      </w:r>
      <w:bookmarkEnd w:id="0"/>
    </w:p>
    <w:p w:rsidR="0068401F" w:rsidRDefault="0068401F" w:rsidP="0068401F">
      <w:pPr>
        <w:pStyle w:val="Nadpis2"/>
      </w:pPr>
      <w:bookmarkStart w:id="1" w:name="_Toc530739895"/>
      <w:r>
        <w:t>Obchodné meno a sídlo spoločnosti:</w:t>
      </w:r>
      <w:bookmarkEnd w:id="1"/>
    </w:p>
    <w:p w:rsidR="0068401F" w:rsidRDefault="0068401F" w:rsidP="0068401F">
      <w:pPr>
        <w:pStyle w:val="Zkladntext"/>
      </w:pPr>
    </w:p>
    <w:p w:rsidR="0068401F" w:rsidRDefault="0068401F" w:rsidP="0068401F">
      <w:pPr>
        <w:pStyle w:val="Zkladntext"/>
      </w:pPr>
      <w:r>
        <w:t>AGDEM, s.r.o. v likvidácii</w:t>
      </w:r>
    </w:p>
    <w:p w:rsidR="0068401F" w:rsidRDefault="0068401F" w:rsidP="0068401F">
      <w:pPr>
        <w:pStyle w:val="Zkladntext"/>
      </w:pPr>
      <w:r>
        <w:t>Radlinského 1729</w:t>
      </w:r>
    </w:p>
    <w:p w:rsidR="0068401F" w:rsidRDefault="0068401F" w:rsidP="0068401F">
      <w:pPr>
        <w:pStyle w:val="Zkladntext"/>
      </w:pPr>
      <w:r>
        <w:t>026 01 Dolný Kubín</w:t>
      </w:r>
    </w:p>
    <w:p w:rsidR="0068401F" w:rsidRDefault="0068401F" w:rsidP="0068401F">
      <w:pPr>
        <w:pStyle w:val="Zkladntext"/>
      </w:pPr>
      <w:r>
        <w:t>IČO: 36383350</w:t>
      </w:r>
    </w:p>
    <w:p w:rsidR="0068401F" w:rsidRDefault="0068401F" w:rsidP="0068401F">
      <w:pPr>
        <w:pStyle w:val="Zkladntext"/>
      </w:pPr>
      <w:r>
        <w:t>DIČ: 2021409236</w:t>
      </w:r>
    </w:p>
    <w:p w:rsidR="0068401F" w:rsidRPr="006B2DCA" w:rsidRDefault="0068401F" w:rsidP="0068401F">
      <w:pPr>
        <w:pStyle w:val="Zkladntext"/>
        <w:rPr>
          <w:b/>
        </w:rPr>
      </w:pPr>
    </w:p>
    <w:p w:rsidR="0068401F" w:rsidRDefault="0068401F" w:rsidP="0068401F">
      <w:pPr>
        <w:pStyle w:val="Zkladntext"/>
      </w:pPr>
      <w:r>
        <w:t xml:space="preserve">Spoločnosť AGDEM, s r. o. (ďalej len Spoločnosť) bola do obchodného registra bola zapísaná 7. decembra  1998 (Obchodný register Okresného súdu Žilina,  oddiel s.r.o., vložka 11412/L).Od 3.5.2001 je spoločnosť v likvidácii. </w:t>
      </w:r>
    </w:p>
    <w:p w:rsidR="0068401F" w:rsidRDefault="0068401F" w:rsidP="0068401F">
      <w:pPr>
        <w:pStyle w:val="Zkladntext"/>
      </w:pPr>
    </w:p>
    <w:p w:rsidR="0068401F" w:rsidRDefault="0068401F" w:rsidP="0068401F">
      <w:pPr>
        <w:pStyle w:val="Nadpis2"/>
        <w:numPr>
          <w:ilvl w:val="0"/>
          <w:numId w:val="0"/>
        </w:numPr>
      </w:pPr>
      <w:bookmarkStart w:id="2" w:name="_Toc530739896"/>
      <w:r>
        <w:t>2a.  Hlavnými činnosťami Spoločnosti sú:</w:t>
      </w:r>
      <w:bookmarkEnd w:id="2"/>
    </w:p>
    <w:p w:rsidR="0068401F" w:rsidRPr="001A3797" w:rsidRDefault="0068401F" w:rsidP="0068401F">
      <w:pPr>
        <w:spacing w:after="0" w:line="20" w:lineRule="atLeast"/>
        <w:rPr>
          <w:rFonts w:ascii="Times New Roman" w:hAnsi="Times New Roman" w:cs="Times New Roman"/>
          <w:sz w:val="18"/>
          <w:szCs w:val="18"/>
        </w:rPr>
      </w:pPr>
      <w:r>
        <w:t xml:space="preserve">        </w:t>
      </w:r>
    </w:p>
    <w:p w:rsidR="0068401F" w:rsidRDefault="0068401F" w:rsidP="0068401F">
      <w:pPr>
        <w:spacing w:after="0" w:line="20" w:lineRule="atLeast"/>
        <w:rPr>
          <w:rFonts w:ascii="Times New Roman" w:hAnsi="Times New Roman" w:cs="Times New Roman"/>
          <w:sz w:val="18"/>
          <w:szCs w:val="18"/>
        </w:rPr>
      </w:pPr>
      <w:r>
        <w:rPr>
          <w:rFonts w:ascii="Times New Roman" w:hAnsi="Times New Roman" w:cs="Times New Roman"/>
          <w:sz w:val="18"/>
          <w:szCs w:val="18"/>
        </w:rPr>
        <w:t xml:space="preserve">        </w:t>
      </w:r>
      <w:r w:rsidRPr="001A3797">
        <w:rPr>
          <w:rFonts w:ascii="Times New Roman" w:hAnsi="Times New Roman" w:cs="Times New Roman"/>
          <w:sz w:val="18"/>
          <w:szCs w:val="18"/>
        </w:rPr>
        <w:t>- kúpa tovaru na účely jeho predaja konečnému spotrebiteľovi (maloobchod), alebo iným prev</w:t>
      </w:r>
      <w:r>
        <w:rPr>
          <w:rFonts w:ascii="Times New Roman" w:hAnsi="Times New Roman" w:cs="Times New Roman"/>
          <w:sz w:val="18"/>
          <w:szCs w:val="18"/>
        </w:rPr>
        <w:t>á</w:t>
      </w:r>
      <w:r w:rsidRPr="001A3797">
        <w:rPr>
          <w:rFonts w:ascii="Times New Roman" w:hAnsi="Times New Roman" w:cs="Times New Roman"/>
          <w:sz w:val="18"/>
          <w:szCs w:val="18"/>
        </w:rPr>
        <w:t xml:space="preserve">dzkovateľom živnosti   </w:t>
      </w:r>
    </w:p>
    <w:p w:rsidR="0068401F" w:rsidRPr="001A3797" w:rsidRDefault="0068401F" w:rsidP="0068401F">
      <w:pPr>
        <w:spacing w:after="0" w:line="20" w:lineRule="atLeast"/>
        <w:rPr>
          <w:rFonts w:ascii="Times New Roman" w:hAnsi="Times New Roman" w:cs="Times New Roman"/>
          <w:sz w:val="18"/>
          <w:szCs w:val="18"/>
        </w:rPr>
      </w:pPr>
      <w:r>
        <w:rPr>
          <w:rFonts w:ascii="Times New Roman" w:hAnsi="Times New Roman" w:cs="Times New Roman"/>
          <w:sz w:val="18"/>
          <w:szCs w:val="18"/>
        </w:rPr>
        <w:t xml:space="preserve">          </w:t>
      </w:r>
      <w:r w:rsidRPr="001A3797">
        <w:rPr>
          <w:rFonts w:ascii="Times New Roman" w:hAnsi="Times New Roman" w:cs="Times New Roman"/>
          <w:sz w:val="18"/>
          <w:szCs w:val="18"/>
        </w:rPr>
        <w:t>veľkoobchod)</w:t>
      </w:r>
    </w:p>
    <w:p w:rsidR="0068401F" w:rsidRDefault="0068401F" w:rsidP="0068401F">
      <w:pPr>
        <w:spacing w:after="0" w:line="20" w:lineRule="atLeast"/>
        <w:rPr>
          <w:rFonts w:ascii="Times New Roman" w:hAnsi="Times New Roman" w:cs="Times New Roman"/>
          <w:sz w:val="18"/>
          <w:szCs w:val="18"/>
        </w:rPr>
      </w:pPr>
      <w:r>
        <w:rPr>
          <w:rFonts w:ascii="Times New Roman" w:hAnsi="Times New Roman" w:cs="Times New Roman"/>
          <w:sz w:val="18"/>
          <w:szCs w:val="18"/>
        </w:rPr>
        <w:t xml:space="preserve">        </w:t>
      </w:r>
      <w:r w:rsidRPr="001A3797">
        <w:rPr>
          <w:rFonts w:ascii="Times New Roman" w:hAnsi="Times New Roman" w:cs="Times New Roman"/>
          <w:sz w:val="18"/>
          <w:szCs w:val="18"/>
        </w:rPr>
        <w:t xml:space="preserve">- </w:t>
      </w:r>
      <w:r>
        <w:rPr>
          <w:rFonts w:ascii="Times New Roman" w:hAnsi="Times New Roman" w:cs="Times New Roman"/>
          <w:sz w:val="18"/>
          <w:szCs w:val="18"/>
        </w:rPr>
        <w:t>športová činnosť</w:t>
      </w:r>
    </w:p>
    <w:p w:rsidR="0068401F" w:rsidRPr="0068401F" w:rsidRDefault="0068401F" w:rsidP="0068401F">
      <w:pPr>
        <w:spacing w:after="0" w:line="20" w:lineRule="atLeast"/>
        <w:rPr>
          <w:szCs w:val="18"/>
        </w:rPr>
      </w:pPr>
      <w:r>
        <w:rPr>
          <w:rFonts w:ascii="Times New Roman" w:hAnsi="Times New Roman" w:cs="Times New Roman"/>
          <w:sz w:val="18"/>
          <w:szCs w:val="18"/>
        </w:rPr>
        <w:t xml:space="preserve">          </w:t>
      </w:r>
    </w:p>
    <w:p w:rsidR="0068401F" w:rsidRDefault="0068401F" w:rsidP="0068401F">
      <w:pPr>
        <w:pStyle w:val="Nadpis2"/>
        <w:numPr>
          <w:ilvl w:val="0"/>
          <w:numId w:val="0"/>
        </w:numPr>
      </w:pPr>
    </w:p>
    <w:p w:rsidR="0068401F" w:rsidRDefault="0068401F" w:rsidP="0068401F">
      <w:pPr>
        <w:pStyle w:val="Nadpis2"/>
        <w:numPr>
          <w:ilvl w:val="0"/>
          <w:numId w:val="0"/>
        </w:numPr>
      </w:pPr>
      <w:r>
        <w:t>2.b    Informácie o spoločníkoch účtovnej jednotky</w:t>
      </w:r>
    </w:p>
    <w:p w:rsidR="0068401F" w:rsidRPr="00417DDF" w:rsidRDefault="0068401F" w:rsidP="0068401F"/>
    <w:p w:rsidR="0068401F" w:rsidRDefault="0068401F" w:rsidP="0068401F">
      <w:pPr>
        <w:pStyle w:val="Zkladntext"/>
      </w:pPr>
      <w:r>
        <w:t>Štruktúra spoločníkov Spoločnosti do 31. marca 2017 bola takáto:</w:t>
      </w:r>
    </w:p>
    <w:p w:rsidR="0068401F" w:rsidRDefault="0068401F" w:rsidP="0068401F">
      <w:pPr>
        <w:pStyle w:val="Zkladntext"/>
      </w:pPr>
      <w:r>
        <w:object w:dxaOrig="7843" w:dyaOrig="9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73.5pt;height:48.75pt" o:ole="">
            <v:imagedata r:id="rId5" o:title=""/>
          </v:shape>
          <o:OLEObject Type="Embed" ProgID="Excel.Sheet.8" ShapeID="_x0000_i1028" DrawAspect="Content" ObjectID="_1581741833" r:id="rId6"/>
        </w:object>
      </w:r>
    </w:p>
    <w:p w:rsidR="0068401F" w:rsidRDefault="0068401F" w:rsidP="0068401F">
      <w:pPr>
        <w:pStyle w:val="Zkladntext"/>
      </w:pPr>
    </w:p>
    <w:p w:rsidR="0068401F" w:rsidRDefault="0068401F" w:rsidP="0068401F">
      <w:pPr>
        <w:pStyle w:val="Zkladntext"/>
      </w:pPr>
      <w:r>
        <w:t>Konateľ a likvidátor</w:t>
      </w:r>
      <w:r>
        <w:tab/>
      </w:r>
      <w:r>
        <w:tab/>
        <w:t>Ing. Tibor Demeter</w:t>
      </w:r>
    </w:p>
    <w:p w:rsidR="0068401F" w:rsidRDefault="0068401F" w:rsidP="0068401F">
      <w:pPr>
        <w:pStyle w:val="Zkladntext"/>
      </w:pPr>
      <w:r>
        <w:t xml:space="preserve">                                 </w:t>
      </w:r>
    </w:p>
    <w:p w:rsidR="0068401F" w:rsidRPr="00417DDF" w:rsidRDefault="0068401F" w:rsidP="0068401F">
      <w:pPr>
        <w:pStyle w:val="Nadpis2"/>
        <w:numPr>
          <w:ilvl w:val="0"/>
          <w:numId w:val="0"/>
        </w:numPr>
      </w:pPr>
      <w:r>
        <w:t>3.      Priemerný počet zamestnancov :    0</w:t>
      </w:r>
    </w:p>
    <w:p w:rsidR="0068401F" w:rsidRPr="00740DB2" w:rsidRDefault="0068401F" w:rsidP="0068401F">
      <w:r>
        <w:t xml:space="preserve">        </w:t>
      </w:r>
      <w:r>
        <w:object w:dxaOrig="7922" w:dyaOrig="1198">
          <v:shape id="_x0000_i1027" type="#_x0000_t75" style="width:380.25pt;height:61.5pt" o:ole="">
            <v:imagedata r:id="rId7" o:title=""/>
          </v:shape>
          <o:OLEObject Type="Embed" ProgID="Excel.Sheet.8" ShapeID="_x0000_i1027" DrawAspect="Content" ObjectID="_1581741834" r:id="rId8"/>
        </w:object>
      </w:r>
    </w:p>
    <w:p w:rsidR="0068401F" w:rsidRPr="005B3465" w:rsidRDefault="0068401F" w:rsidP="0068401F">
      <w:r>
        <w:t xml:space="preserve">      </w:t>
      </w:r>
      <w:r w:rsidRPr="001442B0">
        <w:rPr>
          <w:b/>
        </w:rPr>
        <w:t>Čl. II. INFORMÁCIE O PRIJATÝCH POSTUPOCH</w:t>
      </w:r>
    </w:p>
    <w:p w:rsidR="0068401F" w:rsidRPr="00417DDF" w:rsidRDefault="0068401F" w:rsidP="0068401F">
      <w:pPr>
        <w:pStyle w:val="Nadpis2"/>
        <w:numPr>
          <w:ilvl w:val="0"/>
          <w:numId w:val="3"/>
        </w:numPr>
      </w:pPr>
      <w:r>
        <w:t>Právny dôvod na zostavenie účtovnej závierky</w:t>
      </w:r>
    </w:p>
    <w:p w:rsidR="0068401F" w:rsidRDefault="0068401F" w:rsidP="0068401F">
      <w:pPr>
        <w:pStyle w:val="Zkladntext"/>
        <w:ind w:hanging="426"/>
      </w:pPr>
      <w:r>
        <w:tab/>
        <w:t xml:space="preserve">Účtovná závierka Spoločnosti k 31. decembru 2017 je zostavená ako riadna účtovná závierka podľa § 17 ods. 6 zákona </w:t>
      </w:r>
      <w:r w:rsidRPr="009C33CC">
        <w:t>NR</w:t>
      </w:r>
      <w:r>
        <w:t> </w:t>
      </w:r>
      <w:r w:rsidRPr="009C33CC">
        <w:t>SR</w:t>
      </w:r>
      <w:r>
        <w:t xml:space="preserve"> č. 431/2002 Z. z. o účtovníctve, za účtovné obdobie od 01. decembra 2017 do 31. decembra 2017.</w:t>
      </w:r>
    </w:p>
    <w:p w:rsidR="0068401F" w:rsidRDefault="0068401F" w:rsidP="0068401F">
      <w:pPr>
        <w:pStyle w:val="Zkladntext"/>
        <w:ind w:hanging="426"/>
      </w:pPr>
    </w:p>
    <w:p w:rsidR="0068401F" w:rsidRDefault="0068401F" w:rsidP="0068401F">
      <w:pPr>
        <w:pStyle w:val="Nadpis2"/>
        <w:numPr>
          <w:ilvl w:val="0"/>
          <w:numId w:val="0"/>
        </w:numPr>
      </w:pPr>
      <w:r>
        <w:t>1.a   Dátum schválenia účtovnej závierky za predchádzajúce účtovné obdobie</w:t>
      </w:r>
    </w:p>
    <w:p w:rsidR="0068401F" w:rsidRDefault="0068401F" w:rsidP="0068401F">
      <w:pPr>
        <w:pStyle w:val="Zkladntext"/>
        <w:ind w:hanging="426"/>
      </w:pPr>
      <w:r>
        <w:t xml:space="preserve">        Účtovná závierka Spoločnosti k 31. decembru 2016, za predchádzajúce účtovné obdobie, bola schválená valným zhromaždením</w:t>
      </w:r>
    </w:p>
    <w:p w:rsidR="0068401F" w:rsidRDefault="0068401F" w:rsidP="0068401F">
      <w:pPr>
        <w:pStyle w:val="Zkladntext"/>
        <w:ind w:hanging="426"/>
      </w:pPr>
      <w:r>
        <w:t xml:space="preserve">        Spoločnosti dňa 17.3.2017</w:t>
      </w:r>
    </w:p>
    <w:p w:rsidR="0068401F" w:rsidRDefault="0068401F" w:rsidP="0068401F">
      <w:pPr>
        <w:pStyle w:val="Zkladntext"/>
        <w:ind w:left="0"/>
      </w:pPr>
    </w:p>
    <w:p w:rsidR="0068401F" w:rsidRDefault="0068401F" w:rsidP="0068401F">
      <w:pPr>
        <w:pStyle w:val="Nadpis2"/>
      </w:pPr>
      <w:r>
        <w:t xml:space="preserve">Informácie o účtovných zásadách a účtovných metódach  </w:t>
      </w:r>
    </w:p>
    <w:p w:rsidR="0068401F" w:rsidRDefault="0068401F" w:rsidP="0068401F">
      <w:pPr>
        <w:pStyle w:val="Pismenka"/>
      </w:pPr>
      <w:r w:rsidRPr="003D0F75">
        <w:t>(a)</w:t>
      </w:r>
      <w:r w:rsidRPr="003D0F75">
        <w:tab/>
      </w:r>
      <w:r>
        <w:t>Východiská pre zostavenie účtovnej závierky</w:t>
      </w:r>
    </w:p>
    <w:p w:rsidR="0068401F" w:rsidRDefault="0068401F" w:rsidP="0068401F">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68401F" w:rsidRDefault="0068401F" w:rsidP="0068401F">
      <w:pPr>
        <w:pStyle w:val="Zkladntext"/>
        <w:ind w:left="450"/>
      </w:pPr>
      <w:r>
        <w:t xml:space="preserve">Účtovné metódy a všeobecné účtovné zásady boli účtovnou jednotkou konzistentne aplikované. </w:t>
      </w:r>
    </w:p>
    <w:p w:rsidR="0068401F" w:rsidRDefault="0068401F" w:rsidP="0068401F">
      <w:pPr>
        <w:pStyle w:val="Zkladntext"/>
        <w:ind w:left="450"/>
      </w:pPr>
    </w:p>
    <w:p w:rsidR="0068401F" w:rsidRDefault="0068401F" w:rsidP="0068401F">
      <w:pPr>
        <w:pStyle w:val="Pismenka"/>
      </w:pPr>
      <w:r>
        <w:t>(b)</w:t>
      </w:r>
      <w:r>
        <w:tab/>
        <w:t xml:space="preserve"> Zásoby </w:t>
      </w:r>
    </w:p>
    <w:p w:rsidR="0068401F" w:rsidRDefault="0068401F" w:rsidP="0068401F">
      <w:pPr>
        <w:pStyle w:val="Zkladntext"/>
      </w:pPr>
      <w:r>
        <w:t xml:space="preserve">Zásoby sa oceňujú nižšou z nasledovných hodnôt: obstarávacou cenou (nakupované zásoby) / vlastnými nákladmi (zásoby vytvorené vlastnou činnosťou) alebo čistou realizačnou </w:t>
      </w:r>
      <w:proofErr w:type="spellStart"/>
      <w:r>
        <w:t>hodnotou.Obstarávacia</w:t>
      </w:r>
      <w:proofErr w:type="spellEnd"/>
      <w:r>
        <w:t xml:space="preserve"> cena zahŕňa cenu zásob a náklady súvisiace s obstaraním (clo, prepravu, poistné, provízie, skonto a pod.). Úroky z cudzích zdrojov nie sú súčasťou obstarávacej ceny. Nakupované zásoby sa oceňujú váženým aritmetickým priemerom z obstarávacích cien.</w:t>
      </w:r>
    </w:p>
    <w:tbl>
      <w:tblPr>
        <w:tblStyle w:val="Mkatabulky"/>
        <w:tblW w:w="0" w:type="auto"/>
        <w:tblInd w:w="38" w:type="dxa"/>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68401F" w:rsidRPr="00D90FC4" w:rsidTr="008C49A2">
        <w:tc>
          <w:tcPr>
            <w:tcW w:w="3061" w:type="dxa"/>
            <w:vAlign w:val="center"/>
          </w:tcPr>
          <w:p w:rsidR="0068401F" w:rsidRPr="00D90FC4" w:rsidRDefault="0068401F" w:rsidP="008C49A2">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68401F" w:rsidRPr="00D90FC4" w:rsidRDefault="0068401F" w:rsidP="008C49A2">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6</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8</w:t>
            </w:r>
          </w:p>
        </w:tc>
        <w:tc>
          <w:tcPr>
            <w:tcW w:w="340" w:type="dxa"/>
          </w:tcPr>
          <w:p w:rsidR="0068401F" w:rsidRDefault="0068401F" w:rsidP="008C49A2">
            <w:pPr>
              <w:keepNext/>
              <w:outlineLvl w:val="2"/>
              <w:rPr>
                <w:b/>
                <w:bCs/>
                <w:sz w:val="22"/>
                <w:szCs w:val="22"/>
              </w:rPr>
            </w:pPr>
          </w:p>
          <w:p w:rsidR="0068401F" w:rsidRPr="00D90FC4" w:rsidRDefault="0068401F" w:rsidP="0068401F">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5</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0</w:t>
            </w:r>
          </w:p>
        </w:tc>
        <w:tc>
          <w:tcPr>
            <w:tcW w:w="510" w:type="dxa"/>
            <w:tcBorders>
              <w:top w:val="nil"/>
              <w:bottom w:val="nil"/>
            </w:tcBorders>
          </w:tcPr>
          <w:p w:rsidR="0068401F" w:rsidRPr="00D90FC4" w:rsidRDefault="0068401F" w:rsidP="008C49A2">
            <w:pPr>
              <w:keepNext/>
              <w:outlineLvl w:val="2"/>
              <w:rPr>
                <w:b/>
                <w:bCs/>
                <w:sz w:val="22"/>
                <w:szCs w:val="22"/>
              </w:rPr>
            </w:pPr>
            <w:r w:rsidRPr="00D90FC4">
              <w:rPr>
                <w:b/>
                <w:bCs/>
                <w:sz w:val="22"/>
                <w:szCs w:val="22"/>
              </w:rPr>
              <w:t>/</w:t>
            </w:r>
            <w:r>
              <w:rPr>
                <w:b/>
                <w:bCs/>
                <w:sz w:val="22"/>
                <w:szCs w:val="22"/>
              </w:rPr>
              <w:t>SID</w:t>
            </w:r>
          </w:p>
        </w:tc>
        <w:tc>
          <w:tcPr>
            <w:tcW w:w="340" w:type="dxa"/>
          </w:tcPr>
          <w:p w:rsidR="0068401F" w:rsidRPr="00D90FC4" w:rsidRDefault="0068401F" w:rsidP="008C49A2">
            <w:pPr>
              <w:keepNext/>
              <w:outlineLvl w:val="2"/>
              <w:rPr>
                <w:b/>
                <w:bCs/>
                <w:sz w:val="22"/>
                <w:szCs w:val="22"/>
              </w:rPr>
            </w:pPr>
          </w:p>
        </w:tc>
        <w:tc>
          <w:tcPr>
            <w:tcW w:w="340" w:type="dxa"/>
          </w:tcPr>
          <w:p w:rsidR="0068401F" w:rsidRPr="00D90FC4" w:rsidRDefault="0068401F" w:rsidP="008C49A2">
            <w:pPr>
              <w:keepNext/>
              <w:outlineLvl w:val="2"/>
              <w:rPr>
                <w:b/>
                <w:bCs/>
                <w:sz w:val="22"/>
                <w:szCs w:val="22"/>
              </w:rPr>
            </w:pPr>
          </w:p>
        </w:tc>
        <w:tc>
          <w:tcPr>
            <w:tcW w:w="340" w:type="dxa"/>
          </w:tcPr>
          <w:p w:rsidR="0068401F" w:rsidRPr="00D90FC4" w:rsidRDefault="0068401F" w:rsidP="008C49A2">
            <w:pPr>
              <w:keepNext/>
              <w:outlineLvl w:val="2"/>
              <w:rPr>
                <w:b/>
                <w:bCs/>
                <w:sz w:val="22"/>
                <w:szCs w:val="22"/>
              </w:rPr>
            </w:pPr>
          </w:p>
        </w:tc>
        <w:tc>
          <w:tcPr>
            <w:tcW w:w="340" w:type="dxa"/>
          </w:tcPr>
          <w:p w:rsidR="0068401F" w:rsidRPr="00D90FC4" w:rsidRDefault="0068401F" w:rsidP="008C49A2">
            <w:pPr>
              <w:keepNext/>
              <w:outlineLvl w:val="2"/>
              <w:rPr>
                <w:b/>
                <w:bCs/>
                <w:sz w:val="22"/>
                <w:szCs w:val="22"/>
              </w:rPr>
            </w:pPr>
          </w:p>
        </w:tc>
      </w:tr>
    </w:tbl>
    <w:p w:rsidR="0068401F" w:rsidRPr="00D90FC4" w:rsidRDefault="0068401F" w:rsidP="0068401F">
      <w:pPr>
        <w:keepNext/>
        <w:outlineLvl w:val="2"/>
        <w:rPr>
          <w:b/>
          <w:bCs/>
        </w:rPr>
      </w:pPr>
    </w:p>
    <w:p w:rsidR="0068401F" w:rsidRDefault="0068401F" w:rsidP="0068401F">
      <w:pPr>
        <w:pStyle w:val="Zkladntext"/>
      </w:pPr>
    </w:p>
    <w:p w:rsidR="0068401F" w:rsidRDefault="0068401F" w:rsidP="0068401F">
      <w:pPr>
        <w:pStyle w:val="Zkladntext"/>
      </w:pPr>
      <w:r>
        <w:t xml:space="preserve"> </w:t>
      </w:r>
      <w:bookmarkStart w:id="3" w:name="_Toc530739897"/>
      <w:r>
        <w:t xml:space="preserve">        </w:t>
      </w:r>
      <w:bookmarkEnd w:id="3"/>
    </w:p>
    <w:p w:rsidR="0068401F" w:rsidRDefault="0068401F" w:rsidP="0068401F">
      <w:pPr>
        <w:pStyle w:val="Pismenka"/>
      </w:pPr>
      <w:r>
        <w:t>(c)</w:t>
      </w:r>
      <w:r>
        <w:tab/>
        <w:t>Cenné papiere a podiely</w:t>
      </w:r>
    </w:p>
    <w:p w:rsidR="0068401F" w:rsidRDefault="0068401F" w:rsidP="0068401F">
      <w:pPr>
        <w:pStyle w:val="Zkladntext"/>
      </w:pPr>
      <w:r>
        <w:t xml:space="preserve">Cenné papiere a podiely sa oceňujú obstarávacími cenami, vrátane nákladov súvisiacich s obstaraním. Od obstarávacej ceny je odpočítané zníženie hodnoty cenných papierov a podielov. </w:t>
      </w:r>
    </w:p>
    <w:p w:rsidR="0068401F" w:rsidRDefault="0068401F" w:rsidP="0068401F">
      <w:pPr>
        <w:pStyle w:val="Pismenka"/>
      </w:pPr>
      <w:r>
        <w:t>(f)</w:t>
      </w:r>
      <w:r>
        <w:tab/>
        <w:t>Pohľadávky</w:t>
      </w:r>
    </w:p>
    <w:p w:rsidR="0068401F" w:rsidRDefault="0068401F" w:rsidP="0068401F">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8401F" w:rsidRDefault="0068401F" w:rsidP="0068401F">
      <w:pPr>
        <w:pStyle w:val="Pismenka"/>
      </w:pPr>
      <w:r>
        <w:t>(g)</w:t>
      </w:r>
      <w:r>
        <w:tab/>
        <w:t>Peňažné prostriedky a ceniny</w:t>
      </w:r>
    </w:p>
    <w:p w:rsidR="0068401F" w:rsidRDefault="0068401F" w:rsidP="0068401F">
      <w:pPr>
        <w:pStyle w:val="Zkladntext"/>
      </w:pPr>
      <w:r>
        <w:t xml:space="preserve">Peňažné prostriedky a ceniny sa oceňujú ich menovitou hodnotou. </w:t>
      </w:r>
    </w:p>
    <w:p w:rsidR="0068401F" w:rsidRDefault="0068401F" w:rsidP="0068401F">
      <w:pPr>
        <w:pStyle w:val="Pismenka"/>
      </w:pPr>
      <w:r>
        <w:t>(h)</w:t>
      </w:r>
      <w:r>
        <w:tab/>
        <w:t>Náklady budúcich období a príjmy budúcich období</w:t>
      </w:r>
    </w:p>
    <w:p w:rsidR="0068401F" w:rsidRDefault="0068401F" w:rsidP="0068401F">
      <w:pPr>
        <w:pStyle w:val="Zkladntext"/>
      </w:pPr>
      <w:r>
        <w:t>Náklady budúcich období a príjmy budúcich období sa vykazujú vo výške, ktorá je potrebná na dodržanie zásady vecnej a časovej súvislosti s účtovným obdobím.</w:t>
      </w:r>
    </w:p>
    <w:p w:rsidR="0068401F" w:rsidRDefault="0068401F" w:rsidP="0068401F">
      <w:pPr>
        <w:pStyle w:val="Pismenka"/>
      </w:pPr>
      <w:r>
        <w:t>(i)</w:t>
      </w:r>
      <w:r>
        <w:tab/>
        <w:t>Rezervy</w:t>
      </w:r>
    </w:p>
    <w:p w:rsidR="0068401F" w:rsidRDefault="0068401F" w:rsidP="0068401F">
      <w:pPr>
        <w:pStyle w:val="Zkladntext"/>
      </w:pPr>
      <w:r>
        <w:t>Rezervy sú záväzky s neurčitým časovým vymedzením alebo výškou; tvoria sa na krytie známych rizík alebo strát z podnikania. Oceňujú sa v očakávanej výške záväzku.</w:t>
      </w:r>
    </w:p>
    <w:p w:rsidR="0068401F" w:rsidRDefault="0068401F" w:rsidP="0068401F">
      <w:pPr>
        <w:pStyle w:val="Pismenka"/>
      </w:pPr>
      <w:r>
        <w:t>(j)</w:t>
      </w:r>
      <w:r>
        <w:tab/>
        <w:t>Záväzky</w:t>
      </w:r>
    </w:p>
    <w:p w:rsidR="0068401F" w:rsidRDefault="0068401F" w:rsidP="0068401F">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8401F" w:rsidRDefault="0068401F" w:rsidP="0068401F">
      <w:pPr>
        <w:pStyle w:val="Pismenka"/>
      </w:pPr>
      <w:r>
        <w:t>(k)</w:t>
      </w:r>
      <w:r>
        <w:tab/>
        <w:t>Výdavky budúcich období a výnosy budúcich období</w:t>
      </w:r>
    </w:p>
    <w:p w:rsidR="0068401F" w:rsidRDefault="0068401F" w:rsidP="0068401F">
      <w:pPr>
        <w:pStyle w:val="Zkladntext"/>
      </w:pPr>
      <w:r>
        <w:t>Výdavky budúcich období a výnosy budúcich období sa vykazujú vo výške, ktorá je potrebná na dodržanie zásady vecnej a časovej súvislosti s účtovným obdobím.</w:t>
      </w:r>
    </w:p>
    <w:p w:rsidR="0068401F" w:rsidRDefault="0068401F" w:rsidP="0068401F">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68401F" w:rsidRDefault="0068401F" w:rsidP="0068401F">
      <w:pPr>
        <w:pStyle w:val="Pismenka"/>
      </w:pPr>
      <w:r>
        <w:t xml:space="preserve"> (l)</w:t>
      </w:r>
      <w:r>
        <w:tab/>
        <w:t>Majetok a záväzky zabezpečené derivátmi</w:t>
      </w:r>
    </w:p>
    <w:p w:rsidR="0068401F" w:rsidRDefault="0068401F" w:rsidP="0068401F">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68401F" w:rsidRDefault="0068401F" w:rsidP="0068401F">
      <w:pPr>
        <w:pStyle w:val="Pismenka"/>
      </w:pPr>
      <w:r>
        <w:t>(m)</w:t>
      </w:r>
      <w:r>
        <w:tab/>
        <w:t>Cudzia mena</w:t>
      </w:r>
    </w:p>
    <w:p w:rsidR="0068401F" w:rsidRDefault="0068401F" w:rsidP="0068401F">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68401F" w:rsidRDefault="0068401F" w:rsidP="0068401F">
      <w:pPr>
        <w:pStyle w:val="Pismenka"/>
      </w:pPr>
      <w:r>
        <w:t>(q)</w:t>
      </w:r>
      <w:r>
        <w:tab/>
        <w:t>Výnosy</w:t>
      </w:r>
    </w:p>
    <w:p w:rsidR="0068401F" w:rsidRDefault="0068401F" w:rsidP="0068401F">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8401F" w:rsidRPr="001A3797" w:rsidRDefault="0068401F" w:rsidP="0068401F">
      <w:pPr>
        <w:rPr>
          <w:b/>
        </w:rPr>
      </w:pPr>
      <w:r w:rsidRPr="006E097E">
        <w:rPr>
          <w:b/>
        </w:rPr>
        <w:t>3.      Spôsob zostavenia odpisového plánu</w:t>
      </w:r>
    </w:p>
    <w:p w:rsidR="0068401F" w:rsidRDefault="0068401F" w:rsidP="0068401F">
      <w:pPr>
        <w:pStyle w:val="Pismenka"/>
      </w:pPr>
      <w:r>
        <w:t xml:space="preserve">         </w:t>
      </w:r>
      <w:r>
        <w:tab/>
        <w:t>Dlhodobý nehmotný a dlhodobý hmotný majetok</w:t>
      </w:r>
    </w:p>
    <w:p w:rsidR="0068401F" w:rsidRDefault="0068401F" w:rsidP="0068401F">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68401F" w:rsidRDefault="0068401F" w:rsidP="0068401F">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8401F" w:rsidRDefault="0068401F" w:rsidP="0068401F">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w:t>
      </w:r>
    </w:p>
    <w:p w:rsidR="0068401F" w:rsidRDefault="0068401F" w:rsidP="0068401F">
      <w:pPr>
        <w:pStyle w:val="Zkladntext"/>
      </w:pPr>
      <w:r>
        <w:t>náklady) je 1750 EUR a nižšia, sa zaúčtuje do nákladov pri uvedení do používania. Pozemky sa neodpisujú. Predpokladaná doba používania, metóda odpisovania a odpisová sadzba sú uvedené v nasledujúcej tabuľke:</w:t>
      </w:r>
    </w:p>
    <w:p w:rsidR="0068401F" w:rsidRDefault="0068401F" w:rsidP="0068401F">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68401F" w:rsidTr="008C49A2">
        <w:trPr>
          <w:trHeight w:val="250"/>
        </w:trPr>
        <w:tc>
          <w:tcPr>
            <w:tcW w:w="3402" w:type="dxa"/>
            <w:gridSpan w:val="2"/>
          </w:tcPr>
          <w:p w:rsidR="0068401F" w:rsidRDefault="0068401F" w:rsidP="008C49A2">
            <w:pPr>
              <w:pStyle w:val="Tabulka"/>
            </w:pPr>
          </w:p>
        </w:tc>
        <w:tc>
          <w:tcPr>
            <w:tcW w:w="1701" w:type="dxa"/>
          </w:tcPr>
          <w:p w:rsidR="0068401F" w:rsidRDefault="0068401F" w:rsidP="008C49A2">
            <w:pPr>
              <w:pStyle w:val="Tabulka"/>
              <w:jc w:val="center"/>
            </w:pPr>
            <w:r>
              <w:t>Predpokladaná</w:t>
            </w:r>
          </w:p>
        </w:tc>
        <w:tc>
          <w:tcPr>
            <w:tcW w:w="141" w:type="dxa"/>
          </w:tcPr>
          <w:p w:rsidR="0068401F" w:rsidRDefault="0068401F" w:rsidP="008C49A2">
            <w:pPr>
              <w:pStyle w:val="Tabulka"/>
              <w:jc w:val="center"/>
            </w:pPr>
          </w:p>
        </w:tc>
        <w:tc>
          <w:tcPr>
            <w:tcW w:w="1701" w:type="dxa"/>
          </w:tcPr>
          <w:p w:rsidR="0068401F" w:rsidRDefault="0068401F" w:rsidP="008C49A2">
            <w:pPr>
              <w:pStyle w:val="Tabulka"/>
              <w:jc w:val="center"/>
            </w:pPr>
            <w:r>
              <w:t>Metóda</w:t>
            </w:r>
          </w:p>
        </w:tc>
        <w:tc>
          <w:tcPr>
            <w:tcW w:w="142" w:type="dxa"/>
          </w:tcPr>
          <w:p w:rsidR="0068401F" w:rsidRDefault="0068401F" w:rsidP="008C49A2">
            <w:pPr>
              <w:pStyle w:val="Tabulka"/>
              <w:jc w:val="center"/>
            </w:pPr>
          </w:p>
        </w:tc>
        <w:tc>
          <w:tcPr>
            <w:tcW w:w="1701" w:type="dxa"/>
          </w:tcPr>
          <w:p w:rsidR="0068401F" w:rsidRDefault="0068401F" w:rsidP="008C49A2">
            <w:pPr>
              <w:pStyle w:val="Tabulka"/>
              <w:jc w:val="center"/>
            </w:pPr>
            <w:r>
              <w:t>Ročná odpisová</w:t>
            </w:r>
          </w:p>
        </w:tc>
      </w:tr>
      <w:tr w:rsidR="0068401F" w:rsidTr="008C49A2">
        <w:trPr>
          <w:trHeight w:val="250"/>
        </w:trPr>
        <w:tc>
          <w:tcPr>
            <w:tcW w:w="2976" w:type="dxa"/>
            <w:tcBorders>
              <w:bottom w:val="single" w:sz="4" w:space="0" w:color="auto"/>
            </w:tcBorders>
          </w:tcPr>
          <w:p w:rsidR="0068401F" w:rsidRDefault="0068401F" w:rsidP="008C49A2">
            <w:pPr>
              <w:pStyle w:val="Tabulka"/>
            </w:pPr>
          </w:p>
        </w:tc>
        <w:tc>
          <w:tcPr>
            <w:tcW w:w="426" w:type="dxa"/>
            <w:tcBorders>
              <w:bottom w:val="single" w:sz="4" w:space="0" w:color="auto"/>
            </w:tcBorders>
          </w:tcPr>
          <w:p w:rsidR="0068401F" w:rsidRDefault="0068401F" w:rsidP="008C49A2">
            <w:pPr>
              <w:pStyle w:val="Tabulka"/>
            </w:pPr>
          </w:p>
        </w:tc>
        <w:tc>
          <w:tcPr>
            <w:tcW w:w="1701" w:type="dxa"/>
            <w:tcBorders>
              <w:bottom w:val="single" w:sz="4" w:space="0" w:color="auto"/>
            </w:tcBorders>
          </w:tcPr>
          <w:p w:rsidR="0068401F" w:rsidRDefault="0068401F" w:rsidP="008C49A2">
            <w:pPr>
              <w:pStyle w:val="Tabulka"/>
              <w:jc w:val="center"/>
            </w:pPr>
            <w:r>
              <w:t>doba používania</w:t>
            </w:r>
          </w:p>
        </w:tc>
        <w:tc>
          <w:tcPr>
            <w:tcW w:w="141" w:type="dxa"/>
            <w:tcBorders>
              <w:bottom w:val="single" w:sz="4" w:space="0" w:color="auto"/>
            </w:tcBorders>
          </w:tcPr>
          <w:p w:rsidR="0068401F" w:rsidRDefault="0068401F" w:rsidP="008C49A2">
            <w:pPr>
              <w:pStyle w:val="Tabulka"/>
              <w:jc w:val="center"/>
            </w:pPr>
          </w:p>
        </w:tc>
        <w:tc>
          <w:tcPr>
            <w:tcW w:w="1701" w:type="dxa"/>
            <w:tcBorders>
              <w:bottom w:val="single" w:sz="4" w:space="0" w:color="auto"/>
            </w:tcBorders>
          </w:tcPr>
          <w:p w:rsidR="0068401F" w:rsidRDefault="0068401F" w:rsidP="008C49A2">
            <w:pPr>
              <w:pStyle w:val="Tabulka"/>
              <w:jc w:val="center"/>
            </w:pPr>
            <w:r>
              <w:t>odpisovania</w:t>
            </w:r>
          </w:p>
        </w:tc>
        <w:tc>
          <w:tcPr>
            <w:tcW w:w="142" w:type="dxa"/>
            <w:tcBorders>
              <w:bottom w:val="single" w:sz="4" w:space="0" w:color="auto"/>
            </w:tcBorders>
          </w:tcPr>
          <w:p w:rsidR="0068401F" w:rsidRDefault="0068401F" w:rsidP="008C49A2">
            <w:pPr>
              <w:pStyle w:val="Tabulka"/>
              <w:jc w:val="center"/>
            </w:pPr>
          </w:p>
        </w:tc>
        <w:tc>
          <w:tcPr>
            <w:tcW w:w="1701" w:type="dxa"/>
            <w:tcBorders>
              <w:bottom w:val="single" w:sz="4" w:space="0" w:color="auto"/>
            </w:tcBorders>
          </w:tcPr>
          <w:p w:rsidR="0068401F" w:rsidRDefault="0068401F" w:rsidP="008C49A2">
            <w:pPr>
              <w:pStyle w:val="Tabulka"/>
              <w:jc w:val="center"/>
            </w:pPr>
            <w:r>
              <w:t>sadzba v %</w:t>
            </w:r>
          </w:p>
        </w:tc>
      </w:tr>
      <w:tr w:rsidR="0068401F" w:rsidTr="008C49A2">
        <w:trPr>
          <w:trHeight w:val="250"/>
        </w:trPr>
        <w:tc>
          <w:tcPr>
            <w:tcW w:w="3402" w:type="dxa"/>
            <w:gridSpan w:val="2"/>
            <w:tcBorders>
              <w:top w:val="single" w:sz="4" w:space="0" w:color="auto"/>
            </w:tcBorders>
          </w:tcPr>
          <w:p w:rsidR="0068401F" w:rsidRDefault="0068401F" w:rsidP="008C49A2">
            <w:pPr>
              <w:pStyle w:val="Tabulka"/>
            </w:pPr>
            <w:r>
              <w:t>Stavby</w:t>
            </w:r>
          </w:p>
        </w:tc>
        <w:tc>
          <w:tcPr>
            <w:tcW w:w="1701" w:type="dxa"/>
            <w:tcBorders>
              <w:top w:val="single" w:sz="4" w:space="0" w:color="auto"/>
            </w:tcBorders>
          </w:tcPr>
          <w:p w:rsidR="0068401F" w:rsidRDefault="0068401F" w:rsidP="008C49A2">
            <w:pPr>
              <w:pStyle w:val="Tabulka"/>
              <w:jc w:val="center"/>
            </w:pPr>
            <w:r>
              <w:t>20</w:t>
            </w:r>
          </w:p>
        </w:tc>
        <w:tc>
          <w:tcPr>
            <w:tcW w:w="141" w:type="dxa"/>
            <w:tcBorders>
              <w:top w:val="single" w:sz="4" w:space="0" w:color="auto"/>
            </w:tcBorders>
          </w:tcPr>
          <w:p w:rsidR="0068401F" w:rsidRDefault="0068401F" w:rsidP="008C49A2">
            <w:pPr>
              <w:pStyle w:val="Tabulka"/>
              <w:jc w:val="center"/>
            </w:pPr>
          </w:p>
        </w:tc>
        <w:tc>
          <w:tcPr>
            <w:tcW w:w="1701" w:type="dxa"/>
            <w:tcBorders>
              <w:top w:val="single" w:sz="4" w:space="0" w:color="auto"/>
            </w:tcBorders>
          </w:tcPr>
          <w:p w:rsidR="0068401F" w:rsidRDefault="0068401F" w:rsidP="008C49A2">
            <w:pPr>
              <w:pStyle w:val="Tabulka"/>
              <w:jc w:val="center"/>
            </w:pPr>
            <w:r>
              <w:t>lineárna</w:t>
            </w:r>
          </w:p>
        </w:tc>
        <w:tc>
          <w:tcPr>
            <w:tcW w:w="142" w:type="dxa"/>
            <w:tcBorders>
              <w:top w:val="single" w:sz="4" w:space="0" w:color="auto"/>
            </w:tcBorders>
          </w:tcPr>
          <w:p w:rsidR="0068401F" w:rsidRDefault="0068401F" w:rsidP="008C49A2">
            <w:pPr>
              <w:pStyle w:val="Tabulka"/>
              <w:jc w:val="center"/>
            </w:pPr>
          </w:p>
        </w:tc>
        <w:tc>
          <w:tcPr>
            <w:tcW w:w="1701" w:type="dxa"/>
            <w:tcBorders>
              <w:top w:val="single" w:sz="4" w:space="0" w:color="auto"/>
            </w:tcBorders>
          </w:tcPr>
          <w:p w:rsidR="0068401F" w:rsidRDefault="0068401F" w:rsidP="008C49A2">
            <w:pPr>
              <w:pStyle w:val="Tabulka"/>
              <w:jc w:val="center"/>
            </w:pPr>
            <w:r>
              <w:t>5</w:t>
            </w:r>
          </w:p>
        </w:tc>
      </w:tr>
      <w:tr w:rsidR="0068401F" w:rsidTr="008C49A2">
        <w:trPr>
          <w:trHeight w:val="250"/>
        </w:trPr>
        <w:tc>
          <w:tcPr>
            <w:tcW w:w="3402" w:type="dxa"/>
            <w:gridSpan w:val="2"/>
          </w:tcPr>
          <w:p w:rsidR="0068401F" w:rsidRDefault="0068401F" w:rsidP="008C49A2">
            <w:pPr>
              <w:pStyle w:val="Tabulka"/>
            </w:pPr>
            <w:r>
              <w:t>Stroje, prístroje a zariadenia</w:t>
            </w:r>
          </w:p>
        </w:tc>
        <w:tc>
          <w:tcPr>
            <w:tcW w:w="1701" w:type="dxa"/>
          </w:tcPr>
          <w:p w:rsidR="0068401F" w:rsidRDefault="0068401F" w:rsidP="008C49A2">
            <w:pPr>
              <w:pStyle w:val="Tabulka"/>
              <w:jc w:val="center"/>
            </w:pPr>
            <w:r>
              <w:t>4 až 6</w:t>
            </w:r>
          </w:p>
        </w:tc>
        <w:tc>
          <w:tcPr>
            <w:tcW w:w="141" w:type="dxa"/>
          </w:tcPr>
          <w:p w:rsidR="0068401F" w:rsidRDefault="0068401F" w:rsidP="008C49A2">
            <w:pPr>
              <w:pStyle w:val="Tabulka"/>
              <w:jc w:val="center"/>
            </w:pPr>
          </w:p>
        </w:tc>
        <w:tc>
          <w:tcPr>
            <w:tcW w:w="1701" w:type="dxa"/>
          </w:tcPr>
          <w:p w:rsidR="0068401F" w:rsidRDefault="0068401F" w:rsidP="008C49A2">
            <w:pPr>
              <w:pStyle w:val="Tabulka"/>
              <w:jc w:val="center"/>
            </w:pPr>
            <w:r>
              <w:t>lineárna</w:t>
            </w:r>
          </w:p>
        </w:tc>
        <w:tc>
          <w:tcPr>
            <w:tcW w:w="142" w:type="dxa"/>
          </w:tcPr>
          <w:p w:rsidR="0068401F" w:rsidRDefault="0068401F" w:rsidP="008C49A2">
            <w:pPr>
              <w:pStyle w:val="Tabulka"/>
              <w:jc w:val="center"/>
            </w:pPr>
          </w:p>
        </w:tc>
        <w:tc>
          <w:tcPr>
            <w:tcW w:w="1701" w:type="dxa"/>
          </w:tcPr>
          <w:p w:rsidR="0068401F" w:rsidRDefault="0068401F" w:rsidP="008C49A2">
            <w:pPr>
              <w:pStyle w:val="Tabulka"/>
              <w:jc w:val="center"/>
            </w:pPr>
            <w:r>
              <w:t>16,6 až 25</w:t>
            </w:r>
          </w:p>
        </w:tc>
      </w:tr>
    </w:tbl>
    <w:p w:rsidR="0068401F" w:rsidRDefault="0068401F" w:rsidP="0068401F">
      <w:pPr>
        <w:pStyle w:val="Zkladntext"/>
      </w:pPr>
    </w:p>
    <w:p w:rsidR="0068401F" w:rsidRDefault="0068401F" w:rsidP="0068401F">
      <w:pPr>
        <w:pStyle w:val="Zkladntext"/>
        <w:ind w:left="0"/>
      </w:pPr>
    </w:p>
    <w:p w:rsidR="0068401F" w:rsidRDefault="0068401F" w:rsidP="0068401F">
      <w:pPr>
        <w:pStyle w:val="Zkladntext"/>
      </w:pPr>
    </w:p>
    <w:tbl>
      <w:tblPr>
        <w:tblStyle w:val="Mkatabulky"/>
        <w:tblW w:w="0" w:type="auto"/>
        <w:tblInd w:w="38" w:type="dxa"/>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68401F" w:rsidRPr="00D90FC4" w:rsidTr="008C49A2">
        <w:tc>
          <w:tcPr>
            <w:tcW w:w="3061" w:type="dxa"/>
            <w:vAlign w:val="center"/>
          </w:tcPr>
          <w:p w:rsidR="0068401F" w:rsidRPr="00D90FC4" w:rsidRDefault="0068401F" w:rsidP="008C49A2">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68401F" w:rsidRPr="00D90FC4" w:rsidRDefault="0068401F" w:rsidP="008C49A2">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6</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8</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3</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5</w:t>
            </w:r>
          </w:p>
        </w:tc>
        <w:tc>
          <w:tcPr>
            <w:tcW w:w="340" w:type="dxa"/>
          </w:tcPr>
          <w:p w:rsidR="0068401F" w:rsidRDefault="0068401F" w:rsidP="008C49A2">
            <w:pPr>
              <w:keepNext/>
              <w:outlineLvl w:val="2"/>
              <w:rPr>
                <w:b/>
                <w:bCs/>
                <w:sz w:val="22"/>
                <w:szCs w:val="22"/>
              </w:rPr>
            </w:pPr>
          </w:p>
          <w:p w:rsidR="0068401F" w:rsidRPr="00D90FC4" w:rsidRDefault="0068401F" w:rsidP="008C49A2">
            <w:pPr>
              <w:keepNext/>
              <w:outlineLvl w:val="2"/>
              <w:rPr>
                <w:b/>
                <w:bCs/>
                <w:sz w:val="22"/>
                <w:szCs w:val="22"/>
              </w:rPr>
            </w:pPr>
            <w:r>
              <w:rPr>
                <w:b/>
                <w:bCs/>
                <w:sz w:val="22"/>
                <w:szCs w:val="22"/>
              </w:rPr>
              <w:t>0</w:t>
            </w:r>
          </w:p>
        </w:tc>
        <w:tc>
          <w:tcPr>
            <w:tcW w:w="510" w:type="dxa"/>
            <w:tcBorders>
              <w:top w:val="nil"/>
              <w:bottom w:val="nil"/>
            </w:tcBorders>
          </w:tcPr>
          <w:p w:rsidR="0068401F" w:rsidRPr="00D90FC4" w:rsidRDefault="0068401F" w:rsidP="008C49A2">
            <w:pPr>
              <w:keepNext/>
              <w:outlineLvl w:val="2"/>
              <w:rPr>
                <w:b/>
                <w:bCs/>
                <w:sz w:val="22"/>
                <w:szCs w:val="22"/>
              </w:rPr>
            </w:pPr>
            <w:r w:rsidRPr="00D90FC4">
              <w:rPr>
                <w:b/>
                <w:bCs/>
                <w:sz w:val="22"/>
                <w:szCs w:val="22"/>
              </w:rPr>
              <w:t>/</w:t>
            </w:r>
            <w:r>
              <w:rPr>
                <w:b/>
                <w:bCs/>
                <w:sz w:val="22"/>
                <w:szCs w:val="22"/>
              </w:rPr>
              <w:t>SID</w:t>
            </w:r>
          </w:p>
        </w:tc>
        <w:tc>
          <w:tcPr>
            <w:tcW w:w="340" w:type="dxa"/>
          </w:tcPr>
          <w:p w:rsidR="0068401F" w:rsidRPr="00D90FC4" w:rsidRDefault="0068401F" w:rsidP="008C49A2">
            <w:pPr>
              <w:keepNext/>
              <w:outlineLvl w:val="2"/>
              <w:rPr>
                <w:b/>
                <w:bCs/>
                <w:sz w:val="22"/>
                <w:szCs w:val="22"/>
              </w:rPr>
            </w:pPr>
          </w:p>
        </w:tc>
        <w:tc>
          <w:tcPr>
            <w:tcW w:w="340" w:type="dxa"/>
          </w:tcPr>
          <w:p w:rsidR="0068401F" w:rsidRPr="00D90FC4" w:rsidRDefault="0068401F" w:rsidP="008C49A2">
            <w:pPr>
              <w:keepNext/>
              <w:outlineLvl w:val="2"/>
              <w:rPr>
                <w:b/>
                <w:bCs/>
                <w:sz w:val="22"/>
                <w:szCs w:val="22"/>
              </w:rPr>
            </w:pPr>
          </w:p>
        </w:tc>
        <w:tc>
          <w:tcPr>
            <w:tcW w:w="340" w:type="dxa"/>
          </w:tcPr>
          <w:p w:rsidR="0068401F" w:rsidRPr="00D90FC4" w:rsidRDefault="0068401F" w:rsidP="008C49A2">
            <w:pPr>
              <w:keepNext/>
              <w:outlineLvl w:val="2"/>
              <w:rPr>
                <w:b/>
                <w:bCs/>
                <w:sz w:val="22"/>
                <w:szCs w:val="22"/>
              </w:rPr>
            </w:pPr>
          </w:p>
        </w:tc>
        <w:tc>
          <w:tcPr>
            <w:tcW w:w="340" w:type="dxa"/>
          </w:tcPr>
          <w:p w:rsidR="0068401F" w:rsidRPr="00D90FC4" w:rsidRDefault="0068401F" w:rsidP="008C49A2">
            <w:pPr>
              <w:keepNext/>
              <w:outlineLvl w:val="2"/>
              <w:rPr>
                <w:b/>
                <w:bCs/>
                <w:sz w:val="22"/>
                <w:szCs w:val="22"/>
              </w:rPr>
            </w:pPr>
          </w:p>
        </w:tc>
      </w:tr>
    </w:tbl>
    <w:p w:rsidR="0068401F" w:rsidRPr="00D90FC4" w:rsidRDefault="0068401F" w:rsidP="0068401F">
      <w:pPr>
        <w:keepNext/>
        <w:outlineLvl w:val="2"/>
        <w:rPr>
          <w:b/>
          <w:bCs/>
        </w:rPr>
      </w:pPr>
    </w:p>
    <w:tbl>
      <w:tblPr>
        <w:tblW w:w="0" w:type="auto"/>
        <w:tblInd w:w="456" w:type="dxa"/>
        <w:tblCellMar>
          <w:left w:w="30" w:type="dxa"/>
          <w:right w:w="30" w:type="dxa"/>
        </w:tblCellMar>
        <w:tblLook w:val="0000"/>
      </w:tblPr>
      <w:tblGrid>
        <w:gridCol w:w="3346"/>
        <w:gridCol w:w="1688"/>
        <w:gridCol w:w="139"/>
        <w:gridCol w:w="1684"/>
        <w:gridCol w:w="140"/>
        <w:gridCol w:w="1679"/>
      </w:tblGrid>
      <w:tr w:rsidR="0068401F" w:rsidTr="0068401F">
        <w:trPr>
          <w:trHeight w:val="250"/>
        </w:trPr>
        <w:tc>
          <w:tcPr>
            <w:tcW w:w="3346" w:type="dxa"/>
          </w:tcPr>
          <w:p w:rsidR="0068401F" w:rsidRDefault="0068401F" w:rsidP="0068401F"/>
        </w:tc>
        <w:tc>
          <w:tcPr>
            <w:tcW w:w="1688" w:type="dxa"/>
          </w:tcPr>
          <w:p w:rsidR="0068401F" w:rsidRDefault="0068401F" w:rsidP="008C49A2">
            <w:pPr>
              <w:pStyle w:val="Tabulka"/>
              <w:jc w:val="center"/>
            </w:pPr>
          </w:p>
        </w:tc>
        <w:tc>
          <w:tcPr>
            <w:tcW w:w="139" w:type="dxa"/>
          </w:tcPr>
          <w:p w:rsidR="0068401F" w:rsidRDefault="0068401F" w:rsidP="008C49A2">
            <w:pPr>
              <w:pStyle w:val="Tabulka"/>
              <w:jc w:val="center"/>
            </w:pPr>
          </w:p>
        </w:tc>
        <w:tc>
          <w:tcPr>
            <w:tcW w:w="1684" w:type="dxa"/>
          </w:tcPr>
          <w:p w:rsidR="0068401F" w:rsidRDefault="0068401F" w:rsidP="008C49A2">
            <w:pPr>
              <w:pStyle w:val="Tabulka"/>
              <w:jc w:val="center"/>
            </w:pPr>
          </w:p>
        </w:tc>
        <w:tc>
          <w:tcPr>
            <w:tcW w:w="140" w:type="dxa"/>
          </w:tcPr>
          <w:p w:rsidR="0068401F" w:rsidRDefault="0068401F" w:rsidP="008C49A2">
            <w:pPr>
              <w:pStyle w:val="Tabulka"/>
              <w:jc w:val="center"/>
            </w:pPr>
          </w:p>
        </w:tc>
        <w:tc>
          <w:tcPr>
            <w:tcW w:w="1679" w:type="dxa"/>
          </w:tcPr>
          <w:p w:rsidR="0068401F" w:rsidRDefault="0068401F" w:rsidP="008C49A2">
            <w:pPr>
              <w:pStyle w:val="Tabulka"/>
              <w:jc w:val="center"/>
            </w:pPr>
          </w:p>
        </w:tc>
      </w:tr>
    </w:tbl>
    <w:p w:rsidR="0068401F" w:rsidRDefault="0068401F" w:rsidP="0068401F">
      <w:pPr>
        <w:pStyle w:val="Pismenka"/>
        <w:tabs>
          <w:tab w:val="clear" w:pos="426"/>
        </w:tabs>
        <w:ind w:left="0" w:firstLine="0"/>
      </w:pPr>
    </w:p>
    <w:p w:rsidR="0068401F" w:rsidRPr="006E097E" w:rsidRDefault="0068401F" w:rsidP="0068401F">
      <w:pPr>
        <w:pStyle w:val="Nadpis2"/>
        <w:numPr>
          <w:ilvl w:val="0"/>
          <w:numId w:val="4"/>
        </w:numPr>
      </w:pPr>
      <w:r w:rsidRPr="006E097E">
        <w:t>Zmeny účtovných zásad a metód v danom účtovnom období neboli prevedené</w:t>
      </w:r>
    </w:p>
    <w:p w:rsidR="0068401F" w:rsidRPr="006E097E" w:rsidRDefault="0068401F" w:rsidP="0068401F">
      <w:pPr>
        <w:rPr>
          <w:b/>
        </w:rPr>
      </w:pPr>
      <w:r w:rsidRPr="006E097E">
        <w:rPr>
          <w:b/>
        </w:rPr>
        <w:t xml:space="preserve"> </w:t>
      </w:r>
    </w:p>
    <w:p w:rsidR="0068401F" w:rsidRPr="006E097E" w:rsidRDefault="0068401F" w:rsidP="0068401F">
      <w:pPr>
        <w:pStyle w:val="Nadpis2"/>
        <w:numPr>
          <w:ilvl w:val="0"/>
          <w:numId w:val="4"/>
        </w:numPr>
      </w:pPr>
      <w:r w:rsidRPr="006E097E">
        <w:t>Dotácie účtovnej jednotke neboli pridelené</w:t>
      </w:r>
    </w:p>
    <w:p w:rsidR="0068401F" w:rsidRPr="006E097E" w:rsidRDefault="0068401F" w:rsidP="0068401F">
      <w:pPr>
        <w:rPr>
          <w:b/>
        </w:rPr>
      </w:pPr>
    </w:p>
    <w:p w:rsidR="0068401F" w:rsidRPr="006E097E" w:rsidRDefault="0068401F" w:rsidP="0068401F">
      <w:pPr>
        <w:pStyle w:val="Nadpis2"/>
        <w:numPr>
          <w:ilvl w:val="0"/>
          <w:numId w:val="4"/>
        </w:numPr>
      </w:pPr>
      <w:r w:rsidRPr="006E097E">
        <w:t>Opravy chýb minulých období v danom účtovnom období neboli prevedené.</w:t>
      </w:r>
    </w:p>
    <w:p w:rsidR="0068401F" w:rsidRDefault="0068401F" w:rsidP="0068401F"/>
    <w:p w:rsidR="0068401F" w:rsidRPr="001A3797" w:rsidRDefault="0068401F" w:rsidP="0068401F">
      <w:pPr>
        <w:rPr>
          <w:b/>
        </w:rPr>
      </w:pPr>
      <w:r w:rsidRPr="00286F6E">
        <w:rPr>
          <w:b/>
        </w:rPr>
        <w:t>Čl. III. INFORMÁCIE, KTORÉ VYSVETĽUJÚ A DOPĹŇAJÚ SÚVAHU A VÝKAZ ZISKOV A STRÁT</w:t>
      </w:r>
    </w:p>
    <w:p w:rsidR="0068401F" w:rsidRPr="001A3797" w:rsidRDefault="0068401F" w:rsidP="0068401F">
      <w:pPr>
        <w:numPr>
          <w:ilvl w:val="0"/>
          <w:numId w:val="5"/>
        </w:numPr>
        <w:tabs>
          <w:tab w:val="clear" w:pos="720"/>
          <w:tab w:val="num" w:pos="0"/>
        </w:tabs>
        <w:spacing w:after="0" w:line="240" w:lineRule="auto"/>
        <w:ind w:hanging="720"/>
        <w:rPr>
          <w:b/>
        </w:rPr>
      </w:pPr>
      <w:r w:rsidRPr="006E097E">
        <w:rPr>
          <w:b/>
        </w:rPr>
        <w:t>Nebol účtovaný</w:t>
      </w:r>
    </w:p>
    <w:p w:rsidR="0068401F" w:rsidRPr="001A3797" w:rsidRDefault="0068401F" w:rsidP="0068401F">
      <w:pPr>
        <w:numPr>
          <w:ilvl w:val="0"/>
          <w:numId w:val="5"/>
        </w:numPr>
        <w:tabs>
          <w:tab w:val="clear" w:pos="720"/>
          <w:tab w:val="num" w:pos="0"/>
        </w:tabs>
        <w:spacing w:after="0" w:line="240" w:lineRule="auto"/>
        <w:ind w:hanging="720"/>
        <w:rPr>
          <w:b/>
        </w:rPr>
      </w:pPr>
      <w:r w:rsidRPr="006E097E">
        <w:rPr>
          <w:b/>
        </w:rPr>
        <w:t xml:space="preserve">Informácie o záväzkoch:   </w:t>
      </w:r>
    </w:p>
    <w:p w:rsidR="0068401F" w:rsidRDefault="0068401F" w:rsidP="0068401F">
      <w:r>
        <w:t xml:space="preserve">               </w:t>
      </w:r>
      <w:r>
        <w:object w:dxaOrig="8551" w:dyaOrig="1896">
          <v:shape id="_x0000_i1025" type="#_x0000_t75" style="width:414pt;height:91.5pt" o:ole="">
            <v:imagedata r:id="rId9" o:title=""/>
          </v:shape>
          <o:OLEObject Type="Embed" ProgID="Excel.Sheet.8" ShapeID="_x0000_i1025" DrawAspect="Content" ObjectID="_1581741835" r:id="rId10"/>
        </w:object>
      </w:r>
    </w:p>
    <w:p w:rsidR="0068401F" w:rsidRDefault="0068401F" w:rsidP="0068401F">
      <w:r>
        <w:t xml:space="preserve">        </w:t>
      </w:r>
      <w:r>
        <w:object w:dxaOrig="9192" w:dyaOrig="1840">
          <v:shape id="_x0000_i1026" type="#_x0000_t75" style="width:444.75pt;height:89.25pt" o:ole="">
            <v:imagedata r:id="rId11" o:title=""/>
          </v:shape>
          <o:OLEObject Type="Embed" ProgID="Excel.Sheet.8" ShapeID="_x0000_i1026" DrawAspect="Content" ObjectID="_1581741836" r:id="rId12"/>
        </w:object>
      </w:r>
    </w:p>
    <w:p w:rsidR="0068401F" w:rsidRPr="006E097E" w:rsidRDefault="0068401F" w:rsidP="0068401F">
      <w:pPr>
        <w:rPr>
          <w:b/>
        </w:rPr>
      </w:pPr>
      <w:r w:rsidRPr="006E097E">
        <w:rPr>
          <w:b/>
        </w:rPr>
        <w:t>3.           O ak</w:t>
      </w:r>
      <w:r>
        <w:rPr>
          <w:b/>
        </w:rPr>
        <w:t>ciách vo firme nebolo účtované.</w:t>
      </w:r>
    </w:p>
    <w:p w:rsidR="0068401F" w:rsidRPr="006E097E" w:rsidRDefault="0068401F" w:rsidP="0068401F">
      <w:pPr>
        <w:ind w:left="360" w:hanging="360"/>
        <w:rPr>
          <w:b/>
        </w:rPr>
      </w:pPr>
      <w:r w:rsidRPr="006E097E">
        <w:rPr>
          <w:b/>
        </w:rPr>
        <w:t>4.            Informácie o o orgánoch účtovnej jednotky :</w:t>
      </w:r>
    </w:p>
    <w:p w:rsidR="0068401F" w:rsidRPr="006E097E" w:rsidRDefault="0068401F" w:rsidP="0068401F">
      <w:pPr>
        <w:ind w:left="720"/>
        <w:rPr>
          <w:b/>
        </w:rPr>
      </w:pPr>
      <w:r w:rsidRPr="006E097E">
        <w:rPr>
          <w:b/>
        </w:rPr>
        <w:t>O zárukách, pôžičkách a použití finančných prostriedkov na súkromné účely nebolo účtované.</w:t>
      </w:r>
    </w:p>
    <w:p w:rsidR="0068401F" w:rsidRPr="006E097E" w:rsidRDefault="0068401F" w:rsidP="0068401F">
      <w:pPr>
        <w:ind w:left="720" w:hanging="720"/>
        <w:rPr>
          <w:b/>
        </w:rPr>
      </w:pPr>
      <w:r w:rsidRPr="006E097E">
        <w:rPr>
          <w:b/>
        </w:rPr>
        <w:t>5.           Informácie o povinnostiach účtovnej jednotky:     Nebolo účtované.</w:t>
      </w:r>
    </w:p>
    <w:p w:rsidR="0068401F" w:rsidRPr="006E097E" w:rsidRDefault="0068401F" w:rsidP="0068401F">
      <w:pPr>
        <w:ind w:left="720"/>
        <w:rPr>
          <w:b/>
        </w:rPr>
      </w:pPr>
    </w:p>
    <w:p w:rsidR="00BD3B3B" w:rsidRDefault="00BD3B3B"/>
    <w:sectPr w:rsidR="00BD3B3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A03D24"/>
    <w:multiLevelType w:val="hybridMultilevel"/>
    <w:tmpl w:val="4B2C6A40"/>
    <w:lvl w:ilvl="0" w:tplc="95E62330">
      <w:start w:val="26"/>
      <w:numFmt w:val="bullet"/>
      <w:lvlText w:val="-"/>
      <w:lvlJc w:val="left"/>
      <w:pPr>
        <w:ind w:left="705" w:hanging="360"/>
      </w:pPr>
      <w:rPr>
        <w:rFonts w:ascii="Times New Roman" w:eastAsiaTheme="minorEastAsia" w:hAnsi="Times New Roman" w:cs="Times New Roman" w:hint="default"/>
        <w:sz w:val="18"/>
      </w:rPr>
    </w:lvl>
    <w:lvl w:ilvl="1" w:tplc="041B0003" w:tentative="1">
      <w:start w:val="1"/>
      <w:numFmt w:val="bullet"/>
      <w:lvlText w:val="o"/>
      <w:lvlJc w:val="left"/>
      <w:pPr>
        <w:ind w:left="1425" w:hanging="360"/>
      </w:pPr>
      <w:rPr>
        <w:rFonts w:ascii="Courier New" w:hAnsi="Courier New" w:cs="Courier New" w:hint="default"/>
      </w:rPr>
    </w:lvl>
    <w:lvl w:ilvl="2" w:tplc="041B0005" w:tentative="1">
      <w:start w:val="1"/>
      <w:numFmt w:val="bullet"/>
      <w:lvlText w:val=""/>
      <w:lvlJc w:val="left"/>
      <w:pPr>
        <w:ind w:left="2145" w:hanging="360"/>
      </w:pPr>
      <w:rPr>
        <w:rFonts w:ascii="Wingdings" w:hAnsi="Wingdings" w:hint="default"/>
      </w:rPr>
    </w:lvl>
    <w:lvl w:ilvl="3" w:tplc="041B0001" w:tentative="1">
      <w:start w:val="1"/>
      <w:numFmt w:val="bullet"/>
      <w:lvlText w:val=""/>
      <w:lvlJc w:val="left"/>
      <w:pPr>
        <w:ind w:left="2865" w:hanging="360"/>
      </w:pPr>
      <w:rPr>
        <w:rFonts w:ascii="Symbol" w:hAnsi="Symbol" w:hint="default"/>
      </w:rPr>
    </w:lvl>
    <w:lvl w:ilvl="4" w:tplc="041B0003" w:tentative="1">
      <w:start w:val="1"/>
      <w:numFmt w:val="bullet"/>
      <w:lvlText w:val="o"/>
      <w:lvlJc w:val="left"/>
      <w:pPr>
        <w:ind w:left="3585" w:hanging="360"/>
      </w:pPr>
      <w:rPr>
        <w:rFonts w:ascii="Courier New" w:hAnsi="Courier New" w:cs="Courier New" w:hint="default"/>
      </w:rPr>
    </w:lvl>
    <w:lvl w:ilvl="5" w:tplc="041B0005" w:tentative="1">
      <w:start w:val="1"/>
      <w:numFmt w:val="bullet"/>
      <w:lvlText w:val=""/>
      <w:lvlJc w:val="left"/>
      <w:pPr>
        <w:ind w:left="4305" w:hanging="360"/>
      </w:pPr>
      <w:rPr>
        <w:rFonts w:ascii="Wingdings" w:hAnsi="Wingdings" w:hint="default"/>
      </w:rPr>
    </w:lvl>
    <w:lvl w:ilvl="6" w:tplc="041B0001" w:tentative="1">
      <w:start w:val="1"/>
      <w:numFmt w:val="bullet"/>
      <w:lvlText w:val=""/>
      <w:lvlJc w:val="left"/>
      <w:pPr>
        <w:ind w:left="5025" w:hanging="360"/>
      </w:pPr>
      <w:rPr>
        <w:rFonts w:ascii="Symbol" w:hAnsi="Symbol" w:hint="default"/>
      </w:rPr>
    </w:lvl>
    <w:lvl w:ilvl="7" w:tplc="041B0003" w:tentative="1">
      <w:start w:val="1"/>
      <w:numFmt w:val="bullet"/>
      <w:lvlText w:val="o"/>
      <w:lvlJc w:val="left"/>
      <w:pPr>
        <w:ind w:left="5745" w:hanging="360"/>
      </w:pPr>
      <w:rPr>
        <w:rFonts w:ascii="Courier New" w:hAnsi="Courier New" w:cs="Courier New" w:hint="default"/>
      </w:rPr>
    </w:lvl>
    <w:lvl w:ilvl="8" w:tplc="041B0005" w:tentative="1">
      <w:start w:val="1"/>
      <w:numFmt w:val="bullet"/>
      <w:lvlText w:val=""/>
      <w:lvlJc w:val="left"/>
      <w:pPr>
        <w:ind w:left="6465" w:hanging="360"/>
      </w:pPr>
      <w:rPr>
        <w:rFonts w:ascii="Wingdings" w:hAnsi="Wingdings" w:hint="default"/>
      </w:rPr>
    </w:lvl>
  </w:abstractNum>
  <w:abstractNum w:abstractNumId="1">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3"/>
  </w:num>
  <w:num w:numId="2">
    <w:abstractNumId w:val="1"/>
  </w:num>
  <w:num w:numId="3">
    <w:abstractNumId w:val="1"/>
    <w:lvlOverride w:ilvl="0">
      <w:startOverride w:val="1"/>
    </w:lvlOverride>
  </w:num>
  <w:num w:numId="4">
    <w:abstractNumId w:val="1"/>
    <w:lvlOverride w:ilvl="0">
      <w:startOverride w:val="4"/>
    </w:lvlOverride>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68401F"/>
    <w:rsid w:val="0068401F"/>
    <w:rsid w:val="00BD3B3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68401F"/>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68401F"/>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68401F"/>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68401F"/>
    <w:rPr>
      <w:rFonts w:ascii="Times New Roman" w:eastAsia="Times New Roman" w:hAnsi="Times New Roman" w:cs="Times New Roman"/>
      <w:b/>
      <w:sz w:val="18"/>
      <w:szCs w:val="20"/>
      <w:lang w:eastAsia="en-US"/>
    </w:rPr>
  </w:style>
  <w:style w:type="paragraph" w:styleId="Zkladntext">
    <w:name w:val="Body Text"/>
    <w:basedOn w:val="Normln"/>
    <w:link w:val="ZkladntextChar"/>
    <w:rsid w:val="0068401F"/>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68401F"/>
    <w:rPr>
      <w:rFonts w:ascii="Times New Roman" w:eastAsia="Times New Roman" w:hAnsi="Times New Roman" w:cs="Times New Roman"/>
      <w:sz w:val="18"/>
      <w:szCs w:val="20"/>
      <w:lang w:eastAsia="en-US"/>
    </w:rPr>
  </w:style>
  <w:style w:type="paragraph" w:customStyle="1" w:styleId="Tabulka">
    <w:name w:val="Tabulka"/>
    <w:basedOn w:val="Normln"/>
    <w:rsid w:val="0068401F"/>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68401F"/>
    <w:pPr>
      <w:tabs>
        <w:tab w:val="num" w:pos="426"/>
      </w:tabs>
      <w:ind w:hanging="426"/>
    </w:pPr>
    <w:rPr>
      <w:b/>
    </w:rPr>
  </w:style>
  <w:style w:type="table" w:styleId="Mkatabulky">
    <w:name w:val="Table Grid"/>
    <w:basedOn w:val="Normlntabulka"/>
    <w:rsid w:val="0068401F"/>
    <w:pPr>
      <w:spacing w:after="0" w:line="240" w:lineRule="auto"/>
    </w:pPr>
    <w:rPr>
      <w:rFonts w:ascii="Arial" w:eastAsia="Times New Roman" w:hAnsi="Arial"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tavecseseznamem">
    <w:name w:val="List Paragraph"/>
    <w:basedOn w:val="Normln"/>
    <w:uiPriority w:val="34"/>
    <w:qFormat/>
    <w:rsid w:val="0068401F"/>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List_aplikace_Microsoft_Office_Excel_97-20032.xls"/><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oleObject" Target="embeddings/List_aplikace_Microsoft_Office_Excel_97-20034.xls"/><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List_aplikace_Microsoft_Office_Excel_97-20031.xls"/><Relationship Id="rId11" Type="http://schemas.openxmlformats.org/officeDocument/2006/relationships/image" Target="media/image4.wmf"/><Relationship Id="rId5" Type="http://schemas.openxmlformats.org/officeDocument/2006/relationships/image" Target="media/image1.emf"/><Relationship Id="rId10" Type="http://schemas.openxmlformats.org/officeDocument/2006/relationships/oleObject" Target="embeddings/List_aplikace_Microsoft_Office_Excel_97-20033.xls"/><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1064</Words>
  <Characters>6070</Characters>
  <Application>Microsoft Office Word</Application>
  <DocSecurity>0</DocSecurity>
  <Lines>50</Lines>
  <Paragraphs>14</Paragraphs>
  <ScaleCrop>false</ScaleCrop>
  <Company/>
  <LinksUpToDate>false</LinksUpToDate>
  <CharactersWithSpaces>7120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3</cp:revision>
  <dcterms:created xsi:type="dcterms:W3CDTF">2018-03-05T06:40:00Z</dcterms:created>
  <dcterms:modified xsi:type="dcterms:W3CDTF">2018-03-05T06:57:00Z</dcterms:modified>
</cp:coreProperties>
</file>