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1A253" w14:textId="77777777" w:rsidR="001C0AC0" w:rsidRDefault="00DD20B4" w:rsidP="00143510">
      <w:pPr>
        <w:jc w:val="center"/>
        <w:rPr>
          <w:sz w:val="40"/>
          <w:szCs w:val="40"/>
        </w:rPr>
      </w:pPr>
      <w:r w:rsidRPr="00DD67ED">
        <w:rPr>
          <w:sz w:val="40"/>
          <w:szCs w:val="40"/>
        </w:rPr>
        <w:t>Poznámky (Úč POD 3-01)</w:t>
      </w:r>
    </w:p>
    <w:p w14:paraId="149D1383" w14:textId="77777777" w:rsidR="00DD67ED" w:rsidRPr="00301EAF" w:rsidRDefault="00DD67ED">
      <w:pPr>
        <w:rPr>
          <w:sz w:val="20"/>
          <w:szCs w:val="20"/>
        </w:rPr>
      </w:pPr>
    </w:p>
    <w:p w14:paraId="69023565" w14:textId="77777777" w:rsidR="00DD67ED" w:rsidRDefault="00DD20B4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Čl. I </w:t>
      </w:r>
    </w:p>
    <w:p w14:paraId="14C7555C" w14:textId="77777777" w:rsidR="00DD20B4" w:rsidRPr="00DD67ED" w:rsidRDefault="00DD20B4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Všeobecné informácie</w:t>
      </w:r>
    </w:p>
    <w:p w14:paraId="3E2272F4" w14:textId="77777777" w:rsidR="00DD20B4" w:rsidRDefault="00DD20B4"/>
    <w:p w14:paraId="4AA0CDE3" w14:textId="77777777" w:rsidR="00DD20B4" w:rsidRPr="00DD67ED" w:rsidRDefault="00DD20B4">
      <w:pPr>
        <w:rPr>
          <w:b/>
        </w:rPr>
      </w:pPr>
      <w:r w:rsidRPr="00DD67ED">
        <w:rPr>
          <w:b/>
        </w:rPr>
        <w:t>1)</w:t>
      </w:r>
      <w:r w:rsidR="00DD67ED" w:rsidRPr="00DD67ED">
        <w:rPr>
          <w:b/>
        </w:rPr>
        <w:t xml:space="preserve"> </w:t>
      </w:r>
      <w:r w:rsidRPr="00DD67ED">
        <w:rPr>
          <w:b/>
        </w:rPr>
        <w:t>Názov a sídlo účtovnej jednotky</w:t>
      </w:r>
    </w:p>
    <w:p w14:paraId="16074FBD" w14:textId="77777777" w:rsidR="00DD20B4" w:rsidRDefault="00301EAF" w:rsidP="00DD67ED">
      <w:pPr>
        <w:spacing w:after="0"/>
      </w:pPr>
      <w:r>
        <w:t>Lucia Lalka s.r.o.</w:t>
      </w:r>
    </w:p>
    <w:p w14:paraId="318ACA12" w14:textId="77777777" w:rsidR="00DD20B4" w:rsidRDefault="00301EAF" w:rsidP="00DD67ED">
      <w:pPr>
        <w:spacing w:after="0"/>
      </w:pPr>
      <w:r>
        <w:t>Trnavská cesta 159/30</w:t>
      </w:r>
    </w:p>
    <w:p w14:paraId="3476E829" w14:textId="77777777" w:rsidR="00DD20B4" w:rsidRDefault="001675C3" w:rsidP="00DD67ED">
      <w:pPr>
        <w:spacing w:after="0"/>
      </w:pPr>
      <w:r>
        <w:t>821 0</w:t>
      </w:r>
      <w:r w:rsidR="00301EAF">
        <w:t xml:space="preserve">1 </w:t>
      </w:r>
      <w:r w:rsidR="00DD20B4">
        <w:t>Bratislava</w:t>
      </w:r>
    </w:p>
    <w:p w14:paraId="50B53BA5" w14:textId="77777777" w:rsidR="00DD20B4" w:rsidRDefault="00DD20B4"/>
    <w:p w14:paraId="53BDFF1C" w14:textId="77777777" w:rsidR="00DD20B4" w:rsidRPr="00DD67ED" w:rsidRDefault="00DD20B4">
      <w:pPr>
        <w:rPr>
          <w:b/>
        </w:rPr>
      </w:pPr>
      <w:r w:rsidRPr="00DD67ED">
        <w:rPr>
          <w:b/>
        </w:rPr>
        <w:t>Opis vykonávanej činnosti</w:t>
      </w:r>
    </w:p>
    <w:p w14:paraId="3AF0AAAA" w14:textId="77777777" w:rsidR="001675C3" w:rsidRDefault="001675C3" w:rsidP="001675C3">
      <w:pPr>
        <w:pStyle w:val="Odsekzoznamu"/>
        <w:numPr>
          <w:ilvl w:val="0"/>
          <w:numId w:val="2"/>
        </w:numPr>
      </w:pPr>
      <w:r>
        <w:t xml:space="preserve">Kúpa tovaru na účely jeho predaja konečnému spotrebiteľovi (maloobchod) alebo iným prevádzkovateľom živnosti (veľkoobchod) </w:t>
      </w:r>
    </w:p>
    <w:p w14:paraId="3DD01F43" w14:textId="77777777" w:rsidR="001675C3" w:rsidRDefault="001675C3" w:rsidP="001675C3">
      <w:pPr>
        <w:pStyle w:val="Odsekzoznamu"/>
        <w:numPr>
          <w:ilvl w:val="0"/>
          <w:numId w:val="2"/>
        </w:numPr>
      </w:pPr>
      <w:r>
        <w:t xml:space="preserve">Činnosť podnikateľských, organizačných a ekonomických poradcov </w:t>
      </w:r>
    </w:p>
    <w:p w14:paraId="744C2F91" w14:textId="77777777" w:rsidR="00301EAF" w:rsidRDefault="00301EAF" w:rsidP="001675C3">
      <w:pPr>
        <w:pStyle w:val="Odsekzoznamu"/>
        <w:numPr>
          <w:ilvl w:val="0"/>
          <w:numId w:val="2"/>
        </w:numPr>
      </w:pPr>
      <w:r>
        <w:t xml:space="preserve">Sprostredkovateľská činnosť v oblasti obchodu, služieb, výroby </w:t>
      </w:r>
    </w:p>
    <w:p w14:paraId="29C9D2E6" w14:textId="77777777" w:rsidR="00301EAF" w:rsidRDefault="00301EAF" w:rsidP="001675C3">
      <w:pPr>
        <w:pStyle w:val="Odsekzoznamu"/>
        <w:numPr>
          <w:ilvl w:val="0"/>
          <w:numId w:val="2"/>
        </w:numPr>
      </w:pPr>
      <w:r>
        <w:t>Reklamné a marketingové služby, prieskum trhu a verejnej mienky</w:t>
      </w:r>
    </w:p>
    <w:p w14:paraId="3EAC99E5" w14:textId="77777777" w:rsidR="00301EAF" w:rsidRDefault="00301EAF" w:rsidP="001675C3">
      <w:pPr>
        <w:pStyle w:val="Odsekzoznamu"/>
        <w:numPr>
          <w:ilvl w:val="0"/>
          <w:numId w:val="2"/>
        </w:numPr>
      </w:pPr>
      <w:r>
        <w:t>Počítačové služby a služby súvisiace s počítačovým spracovaním údajov</w:t>
      </w:r>
    </w:p>
    <w:p w14:paraId="7E98C5F2" w14:textId="77777777" w:rsidR="00301EAF" w:rsidRDefault="00301EAF" w:rsidP="001675C3">
      <w:pPr>
        <w:pStyle w:val="Odsekzoznamu"/>
        <w:numPr>
          <w:ilvl w:val="0"/>
          <w:numId w:val="2"/>
        </w:numPr>
      </w:pPr>
      <w:r>
        <w:t>Vykonávanie mimoškolskej vzdelávacej činnosti</w:t>
      </w:r>
    </w:p>
    <w:p w14:paraId="45EEDA5C" w14:textId="77777777" w:rsidR="00301EAF" w:rsidRDefault="00301EAF" w:rsidP="001675C3">
      <w:pPr>
        <w:pStyle w:val="Odsekzoznamu"/>
        <w:numPr>
          <w:ilvl w:val="0"/>
          <w:numId w:val="2"/>
        </w:numPr>
      </w:pPr>
      <w:r>
        <w:t>Vydavateľská činnosť, polygrafická výroba a knihárske práce</w:t>
      </w:r>
    </w:p>
    <w:p w14:paraId="773BE897" w14:textId="77777777" w:rsidR="00301EAF" w:rsidRDefault="00301EAF" w:rsidP="001675C3">
      <w:pPr>
        <w:pStyle w:val="Odsekzoznamu"/>
        <w:numPr>
          <w:ilvl w:val="0"/>
          <w:numId w:val="2"/>
        </w:numPr>
      </w:pPr>
      <w:r>
        <w:t>Služby súvisiace s produkciou filmov, videozáznamov a zvukových nahrávok</w:t>
      </w:r>
    </w:p>
    <w:p w14:paraId="5056DBA5" w14:textId="77777777" w:rsidR="00301EAF" w:rsidRDefault="00301EAF" w:rsidP="001675C3">
      <w:pPr>
        <w:pStyle w:val="Odsekzoznamu"/>
        <w:numPr>
          <w:ilvl w:val="0"/>
          <w:numId w:val="2"/>
        </w:numPr>
      </w:pPr>
      <w:r>
        <w:t>Administratívne služby</w:t>
      </w:r>
    </w:p>
    <w:p w14:paraId="2F352D46" w14:textId="5E9A9A6C" w:rsidR="00301EAF" w:rsidRDefault="00301EAF" w:rsidP="001675C3">
      <w:pPr>
        <w:pStyle w:val="Odsekzoznamu"/>
        <w:numPr>
          <w:ilvl w:val="0"/>
          <w:numId w:val="2"/>
        </w:numPr>
      </w:pPr>
      <w:r>
        <w:t>Organizovanie športových, kultúrnych a iných spoločenských podujatí</w:t>
      </w:r>
    </w:p>
    <w:p w14:paraId="6C231AFE" w14:textId="19CF627C" w:rsidR="005015D0" w:rsidRDefault="005015D0" w:rsidP="005015D0">
      <w:pPr>
        <w:pStyle w:val="Odsekzoznamu"/>
      </w:pPr>
    </w:p>
    <w:p w14:paraId="18A9715A" w14:textId="77777777" w:rsidR="005015D0" w:rsidRPr="00DD67ED" w:rsidRDefault="005015D0" w:rsidP="005015D0">
      <w:pPr>
        <w:rPr>
          <w:b/>
        </w:rPr>
      </w:pPr>
      <w:r>
        <w:rPr>
          <w:b/>
        </w:rPr>
        <w:t>2</w:t>
      </w:r>
      <w:r w:rsidRPr="00DD67ED">
        <w:rPr>
          <w:b/>
        </w:rPr>
        <w:t xml:space="preserve">) Dátum schválenia účtovnej závierky </w:t>
      </w:r>
    </w:p>
    <w:p w14:paraId="376E5167" w14:textId="56773256" w:rsidR="005015D0" w:rsidRDefault="005015D0" w:rsidP="005015D0">
      <w:r>
        <w:t xml:space="preserve">Účtovná závierka za bezprostredne predchádzajúce účtovné obdobie bola schválená </w:t>
      </w:r>
      <w:r>
        <w:t>jediným spoločníkom</w:t>
      </w:r>
      <w:bookmarkStart w:id="0" w:name="_GoBack"/>
      <w:bookmarkEnd w:id="0"/>
      <w:r>
        <w:t xml:space="preserve"> dňa </w:t>
      </w:r>
      <w:r>
        <w:t>02</w:t>
      </w:r>
      <w:r>
        <w:t>.07.201</w:t>
      </w:r>
      <w:r>
        <w:t>9</w:t>
      </w:r>
      <w:r>
        <w:t xml:space="preserve">. </w:t>
      </w:r>
    </w:p>
    <w:p w14:paraId="26169239" w14:textId="77777777" w:rsidR="00301EAF" w:rsidRDefault="00301EAF" w:rsidP="00301EAF">
      <w:pPr>
        <w:pStyle w:val="Odsekzoznamu"/>
      </w:pPr>
    </w:p>
    <w:p w14:paraId="4AF46C99" w14:textId="77777777" w:rsidR="00DD20B4" w:rsidRPr="00DD67ED" w:rsidRDefault="00803FBB" w:rsidP="00DD20B4">
      <w:pPr>
        <w:rPr>
          <w:b/>
        </w:rPr>
      </w:pPr>
      <w:r>
        <w:rPr>
          <w:b/>
        </w:rPr>
        <w:t>3</w:t>
      </w:r>
      <w:r w:rsidR="00DD20B4" w:rsidRPr="00DD67ED">
        <w:rPr>
          <w:b/>
        </w:rPr>
        <w:t>) Právny dôvod na zostavenie účtovnej závierky</w:t>
      </w:r>
    </w:p>
    <w:p w14:paraId="1DF705E5" w14:textId="5C1178FC" w:rsidR="00DD20B4" w:rsidRDefault="00DD20B4" w:rsidP="00DD20B4">
      <w:r>
        <w:t>Účtovná závierka Spoločnosti k 31. decembru 201</w:t>
      </w:r>
      <w:r w:rsidR="005015D0">
        <w:t>9</w:t>
      </w:r>
      <w:r>
        <w:t xml:space="preserve"> je zostavená ako riadna účtovná závierka podľa § 17  ods. 6 zákona NR SR č. 431/2002 Z. z. o účto</w:t>
      </w:r>
      <w:r w:rsidR="001675C3">
        <w:t xml:space="preserve">vníctve, za účtovné obdobie od </w:t>
      </w:r>
      <w:r w:rsidR="005015D0">
        <w:t>1</w:t>
      </w:r>
      <w:r>
        <w:t xml:space="preserve">. </w:t>
      </w:r>
      <w:r w:rsidR="005015D0">
        <w:t>januára</w:t>
      </w:r>
      <w:r>
        <w:t xml:space="preserve"> </w:t>
      </w:r>
      <w:r w:rsidR="00944D45">
        <w:t>201</w:t>
      </w:r>
      <w:r w:rsidR="005015D0">
        <w:t>9</w:t>
      </w:r>
      <w:r>
        <w:t xml:space="preserve"> do 31. decembra 201</w:t>
      </w:r>
      <w:r w:rsidR="005015D0">
        <w:t>9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A9F3A4" w14:textId="77777777" w:rsidR="00DD67ED" w:rsidRPr="00DD67ED" w:rsidRDefault="00803FBB" w:rsidP="00DD20B4">
      <w:pPr>
        <w:rPr>
          <w:b/>
        </w:rPr>
      </w:pPr>
      <w:r>
        <w:rPr>
          <w:b/>
        </w:rPr>
        <w:t>5</w:t>
      </w:r>
      <w:r w:rsidR="00DD67ED" w:rsidRPr="00DD67ED">
        <w:rPr>
          <w:b/>
        </w:rPr>
        <w:t>) Priemerný prepočítaný počet zamestnancov</w:t>
      </w:r>
    </w:p>
    <w:p w14:paraId="1AF49F11" w14:textId="77777777" w:rsidR="00DD67ED" w:rsidRDefault="00DD67ED" w:rsidP="00DD20B4">
      <w:r>
        <w:t xml:space="preserve">Priemerný prepočítaný počet zamestnancov účtovnej jednotky počas účtovného obdobia bol </w:t>
      </w:r>
      <w:r w:rsidR="00301EAF">
        <w:t>0</w:t>
      </w:r>
      <w:r>
        <w:t>.</w:t>
      </w:r>
      <w:r w:rsidR="00DD20B4">
        <w:tab/>
      </w:r>
    </w:p>
    <w:p w14:paraId="35870367" w14:textId="77777777" w:rsidR="00DD67ED" w:rsidRDefault="00DD20B4" w:rsidP="00DD20B4">
      <w:r>
        <w:tab/>
      </w:r>
      <w:r>
        <w:tab/>
      </w:r>
      <w:r>
        <w:tab/>
      </w:r>
      <w:r>
        <w:tab/>
      </w:r>
      <w:r>
        <w:tab/>
      </w:r>
    </w:p>
    <w:p w14:paraId="179A510D" w14:textId="77777777" w:rsidR="00DD67ED" w:rsidRDefault="00DD67ED" w:rsidP="00DD67ED">
      <w:pPr>
        <w:jc w:val="center"/>
        <w:rPr>
          <w:b/>
          <w:sz w:val="28"/>
          <w:szCs w:val="28"/>
        </w:rPr>
      </w:pPr>
      <w:r w:rsidRPr="00DD67ED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  <w:r w:rsidR="00803FBB">
        <w:rPr>
          <w:b/>
          <w:sz w:val="28"/>
          <w:szCs w:val="28"/>
        </w:rPr>
        <w:t>I</w:t>
      </w:r>
      <w:r w:rsidRPr="00DD67ED">
        <w:rPr>
          <w:b/>
          <w:sz w:val="28"/>
          <w:szCs w:val="28"/>
        </w:rPr>
        <w:t> </w:t>
      </w:r>
    </w:p>
    <w:p w14:paraId="16240FE8" w14:textId="77777777" w:rsidR="00DD67ED" w:rsidRDefault="00DD67ED" w:rsidP="00DD67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0082E2E5" w14:textId="77777777" w:rsidR="00DD67ED" w:rsidRDefault="00DD67ED" w:rsidP="00DD67ED"/>
    <w:p w14:paraId="384713BA" w14:textId="77777777" w:rsidR="00DD67ED" w:rsidRDefault="00DD67ED" w:rsidP="00DD67ED">
      <w:r w:rsidRPr="00DD67ED">
        <w:rPr>
          <w:b/>
        </w:rPr>
        <w:t>1)</w:t>
      </w:r>
      <w:r>
        <w:t xml:space="preserve"> </w:t>
      </w:r>
      <w:r w:rsidRPr="00DD67ED">
        <w:t>Účtovná závierka bola zostavená za predpokladu nepretržitého trvania spoločnosti (going concern).</w:t>
      </w:r>
    </w:p>
    <w:p w14:paraId="19CCAAAE" w14:textId="77777777" w:rsidR="00DD67ED" w:rsidRDefault="00DD67ED" w:rsidP="00DD67ED">
      <w:r w:rsidRPr="00DD67ED">
        <w:rPr>
          <w:b/>
        </w:rPr>
        <w:lastRenderedPageBreak/>
        <w:t>2)</w:t>
      </w:r>
      <w:r>
        <w:t xml:space="preserve"> </w:t>
      </w:r>
      <w:r w:rsidRPr="00DD67ED">
        <w:t xml:space="preserve">Účtovné metódy a účtovné zásady boli účtovnou jednotkou konzistentne aplikované v rámci platného Zákona o účtovníctve a Postupov účtovania pre podnikateľov účtujúcich v sústave podvojného účtovníctva. </w:t>
      </w:r>
    </w:p>
    <w:p w14:paraId="5BBC8790" w14:textId="77777777" w:rsidR="00DD67ED" w:rsidRDefault="00DD67ED" w:rsidP="00DD67ED">
      <w:pPr>
        <w:rPr>
          <w:b/>
        </w:rPr>
      </w:pPr>
      <w:r w:rsidRPr="00DD67ED">
        <w:rPr>
          <w:b/>
        </w:rPr>
        <w:t xml:space="preserve">4) </w:t>
      </w:r>
      <w:r w:rsidR="00960F79">
        <w:rPr>
          <w:b/>
        </w:rPr>
        <w:t>a)-</w:t>
      </w:r>
      <w:r w:rsidR="00803FBB">
        <w:rPr>
          <w:b/>
        </w:rPr>
        <w:t>c</w:t>
      </w:r>
      <w:r w:rsidR="00960F79">
        <w:rPr>
          <w:b/>
        </w:rPr>
        <w:t>) Spôsob a určenie ocenenia majetku a záväzkov</w:t>
      </w:r>
    </w:p>
    <w:p w14:paraId="6AA97B8C" w14:textId="77777777" w:rsidR="00DD67ED" w:rsidRPr="00DD67ED" w:rsidRDefault="00DD67ED" w:rsidP="00960F79">
      <w:pPr>
        <w:spacing w:after="0"/>
        <w:rPr>
          <w:b/>
        </w:rPr>
      </w:pPr>
      <w:r w:rsidRPr="00DD67ED">
        <w:rPr>
          <w:b/>
        </w:rPr>
        <w:t>Dlhodobý hmotný majetok</w:t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14:paraId="02F59AB5" w14:textId="77777777" w:rsidR="00DD67ED" w:rsidRPr="00DD67ED" w:rsidRDefault="00DD67ED" w:rsidP="00960F79">
      <w:pPr>
        <w:spacing w:after="0"/>
      </w:pPr>
      <w:r w:rsidRPr="00DD67ED">
        <w:t>Dlhodobý majetok nakupovaný sa oceňuje obstarávacou cenou, ktorá zahrňuje cenu obstarania a náklady súvisiace s obstaraním. Dlhodobý majetok nakupovaný predstavuje majetok s c</w:t>
      </w:r>
      <w:r w:rsidR="001675C3">
        <w:t>enou obstarania vyššou ako 1700,- EUR.</w:t>
      </w:r>
    </w:p>
    <w:p w14:paraId="233CB400" w14:textId="77777777" w:rsidR="00960F79" w:rsidRPr="008A7388" w:rsidRDefault="00DD67ED" w:rsidP="008A7388">
      <w:r w:rsidRPr="00DD67ED">
        <w:t xml:space="preserve">Odpisy dlhodobého hmotného majetku sú stanovené vychádzajúc z predpokladanej doby použiteľnosti majetku a s ohľadom na opotrebovanie zodpovedajúce bežným podmienkam jeho užívania. Odpisovať sa začína mesiacom, v ktorom bol majetok zaradený do používania. </w:t>
      </w:r>
      <w:r w:rsidRPr="00DD67ED">
        <w:tab/>
      </w:r>
      <w:r w:rsidRPr="00DD67ED">
        <w:tab/>
      </w:r>
      <w:r w:rsidRPr="00DD67ED">
        <w:tab/>
      </w:r>
      <w:r w:rsidRPr="00DD67ED">
        <w:tab/>
      </w:r>
      <w:r w:rsidRPr="00DD67ED">
        <w:tab/>
      </w:r>
      <w:r w:rsidRPr="00DD67ED">
        <w:tab/>
      </w:r>
      <w:r w:rsidRPr="00DD67ED">
        <w:tab/>
      </w:r>
    </w:p>
    <w:p w14:paraId="6AD217DA" w14:textId="77777777" w:rsidR="00DD67ED" w:rsidRPr="00DD67ED" w:rsidRDefault="00DD67ED" w:rsidP="00960F79">
      <w:pPr>
        <w:spacing w:after="0"/>
        <w:rPr>
          <w:b/>
        </w:rPr>
      </w:pPr>
      <w:r w:rsidRPr="00DD67ED">
        <w:rPr>
          <w:b/>
        </w:rPr>
        <w:t>Dlhodobý nehmotný majetok</w:t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14:paraId="18E9EB5A" w14:textId="77777777" w:rsidR="00143510" w:rsidRDefault="00DD67ED" w:rsidP="00143510">
      <w:pPr>
        <w:spacing w:after="0"/>
      </w:pPr>
      <w:r w:rsidRPr="00DD67ED">
        <w:t>Dlhodobý majetok nakupovaný sa oceňuje obstarávacou cenou, ktorá zahrňuje cenu obstarania a náklady súvisiace s obstaraním. Dlhodobý majetok nakupovaný predstavuje majetok s cenou obstarania vyššou ako 2400</w:t>
      </w:r>
      <w:r w:rsidR="001675C3">
        <w:t>,-</w:t>
      </w:r>
      <w:r w:rsidRPr="00DD67ED">
        <w:t xml:space="preserve"> EUR. Odpisy dlhodobého nehmotného majetku sú stanovené vychádzajúc z predpokladanej doby použiteľnosti majetku, najneskôr do 5 rokov odo dňa zaradenia. Odpisovať sa začína mesiacom, v ktorom bol majetok zaradený do používania. </w:t>
      </w:r>
    </w:p>
    <w:p w14:paraId="60F69790" w14:textId="77777777" w:rsidR="008A7388" w:rsidRDefault="008A7388" w:rsidP="00143510">
      <w:pPr>
        <w:spacing w:after="0"/>
      </w:pPr>
    </w:p>
    <w:tbl>
      <w:tblPr>
        <w:tblW w:w="18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"/>
        <w:gridCol w:w="463"/>
        <w:gridCol w:w="505"/>
        <w:gridCol w:w="235"/>
        <w:gridCol w:w="505"/>
        <w:gridCol w:w="1244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235"/>
        <w:gridCol w:w="505"/>
        <w:gridCol w:w="1247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960F79" w:rsidRPr="00960F79" w14:paraId="64799584" w14:textId="77777777" w:rsidTr="00960F79">
        <w:trPr>
          <w:gridAfter w:val="11"/>
          <w:wAfter w:w="8412" w:type="dxa"/>
          <w:trHeight w:val="22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4E2B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C62C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7E3E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FEE4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6005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8EF0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4EF9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92BB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D578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25A7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2EF6" w14:textId="77777777" w:rsidR="00960F79" w:rsidRPr="00960F79" w:rsidRDefault="00960F79" w:rsidP="00143510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2253D589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9D66D" w14:textId="77777777"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Pohľadávky sa pri ich vzniku oceňujú ich menovitou hodnotou.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960F79" w:rsidRPr="00960F79" w14:paraId="2CD7B6B1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3BC9E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0EF4D86E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86E1A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3497366A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A689" w14:textId="77777777"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C6E9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BD20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3E6F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D894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7EB5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B088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35E2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0F45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A0AE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3285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BCBB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5C55F3AD" w14:textId="77777777" w:rsidTr="00960F79">
        <w:trPr>
          <w:trHeight w:val="225"/>
        </w:trPr>
        <w:tc>
          <w:tcPr>
            <w:tcW w:w="1164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4A3D" w14:textId="77777777" w:rsidR="00960F79" w:rsidRPr="00960F79" w:rsidRDefault="00960F79" w:rsidP="00960F79">
            <w:pPr>
              <w:spacing w:after="0" w:line="240" w:lineRule="auto"/>
              <w:ind w:right="-834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Krátkodobý  finančný </w:t>
            </w: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majetok</w:t>
            </w: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D5C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434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2BE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BFC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987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29E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55C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D61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BEF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14F2DB19" w14:textId="77777777" w:rsidTr="00960F79">
        <w:trPr>
          <w:gridAfter w:val="11"/>
          <w:wAfter w:w="8412" w:type="dxa"/>
          <w:trHeight w:val="225"/>
        </w:trPr>
        <w:tc>
          <w:tcPr>
            <w:tcW w:w="61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2DE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Peňažné prostriedky a ceniny sa oceňujú ich menovitou hodnotou.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F2F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190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B74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EBF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8C7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391D364D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F91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CB3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9B8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947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23C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5A4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8A3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601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B6C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F67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FF7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3AD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532AC4F8" w14:textId="77777777" w:rsidTr="00960F79">
        <w:trPr>
          <w:gridAfter w:val="11"/>
          <w:wAfter w:w="8412" w:type="dxa"/>
          <w:trHeight w:val="225"/>
        </w:trPr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0CE7" w14:textId="77777777" w:rsidR="00960F79" w:rsidRPr="00960F79" w:rsidRDefault="00960F79" w:rsidP="00960F79">
            <w:pPr>
              <w:spacing w:after="0" w:line="240" w:lineRule="auto"/>
              <w:ind w:right="-1615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Časové rozlíšenie na strane aktív </w:t>
            </w: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súva</w:t>
            </w: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hy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C71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C10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22A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FC1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10C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2C4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E5F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928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030A4987" w14:textId="77777777" w:rsidTr="00960F79">
        <w:trPr>
          <w:gridAfter w:val="11"/>
          <w:wAfter w:w="8412" w:type="dxa"/>
          <w:trHeight w:val="420"/>
        </w:trPr>
        <w:tc>
          <w:tcPr>
            <w:tcW w:w="98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330F7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Náklady budúcich období sa vykazujú vo výške, ktorá je potrebná na dodržanie zásady vecnej a časovej súvislosti s účtovným obdobím.</w:t>
            </w:r>
          </w:p>
        </w:tc>
      </w:tr>
      <w:tr w:rsidR="00960F79" w:rsidRPr="00960F79" w14:paraId="738CC3E4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72B2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E86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FB8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6B4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DCA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E16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64D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977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AB0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473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DA8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525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0F36CE8B" w14:textId="77777777" w:rsidTr="00960F79">
        <w:trPr>
          <w:gridAfter w:val="10"/>
          <w:wAfter w:w="7907" w:type="dxa"/>
          <w:trHeight w:val="225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F331" w14:textId="77777777" w:rsidR="00960F79" w:rsidRPr="00960F79" w:rsidRDefault="00960F79" w:rsidP="00960F79">
            <w:pPr>
              <w:spacing w:after="0" w:line="240" w:lineRule="auto"/>
              <w:ind w:right="-100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Záväzky, </w:t>
            </w: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r</w:t>
            </w: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ezervy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984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06B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C75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564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1E8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36B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146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5C6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E910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E360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1D7948A8" w14:textId="77777777" w:rsidTr="00960F79">
        <w:trPr>
          <w:gridAfter w:val="11"/>
          <w:wAfter w:w="8412" w:type="dxa"/>
          <w:trHeight w:val="225"/>
        </w:trPr>
        <w:tc>
          <w:tcPr>
            <w:tcW w:w="91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56E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Záväzky pri ich vzniku sa oceňujú menovitou hodnotou. Záväzky pri ich prevzatí sa oceňujú obstarávacou cenou.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B74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01FF214D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52667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Rezervy sú záväzky s neurčitým časovým vymedzením alebo výškou, tvoria sa na krytie známych rizík alebo strát z podnikania. Oceňujú sa v očakávanej výške záväzku.</w:t>
            </w:r>
          </w:p>
        </w:tc>
      </w:tr>
      <w:tr w:rsidR="00960F79" w:rsidRPr="00960F79" w14:paraId="1862F70C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D3F5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1BE8FE30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5211" w14:textId="77777777" w:rsidR="00960F79" w:rsidRPr="00960F79" w:rsidRDefault="00960F79" w:rsidP="00960F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0D5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F701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B0A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3DC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9A1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570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711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9A57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BA8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568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CEA2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244BD931" w14:textId="77777777" w:rsidTr="00960F79">
        <w:trPr>
          <w:gridAfter w:val="11"/>
          <w:wAfter w:w="8412" w:type="dxa"/>
          <w:trHeight w:val="225"/>
        </w:trPr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290A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47E9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A955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0D1B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7583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FEFA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AC3E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7DE5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9CF2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51F1A7E3" w14:textId="77777777" w:rsidTr="00960F79">
        <w:trPr>
          <w:gridAfter w:val="11"/>
          <w:wAfter w:w="8412" w:type="dxa"/>
          <w:trHeight w:val="495"/>
        </w:trPr>
        <w:tc>
          <w:tcPr>
            <w:tcW w:w="988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E826" w14:textId="77777777" w:rsidR="008A7388" w:rsidRPr="00960F79" w:rsidRDefault="00960F79" w:rsidP="001675C3">
            <w:pPr>
              <w:spacing w:after="0" w:line="240" w:lineRule="auto"/>
              <w:jc w:val="both"/>
              <w:outlineLvl w:val="1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Výdavky budúcich období sa vykazujú vo výške, ktorá je potrebná na dodržanie zásady vecnej a časovej súvislosti s účtovným obdobím.</w:t>
            </w:r>
          </w:p>
        </w:tc>
      </w:tr>
      <w:tr w:rsidR="00960F79" w:rsidRPr="00960F79" w14:paraId="180F091D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7E24" w14:textId="77777777" w:rsidR="00960F79" w:rsidRPr="00960F79" w:rsidRDefault="00960F79" w:rsidP="00960F79">
            <w:pPr>
              <w:spacing w:after="0" w:line="240" w:lineRule="auto"/>
              <w:jc w:val="both"/>
              <w:outlineLvl w:val="1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FA47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4F69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2BE9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6F65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694E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B997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B10B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CF03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5BAA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5DBA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81A9" w14:textId="77777777" w:rsidR="00960F79" w:rsidRPr="00960F79" w:rsidRDefault="00960F79" w:rsidP="00960F79">
            <w:pPr>
              <w:spacing w:after="0" w:line="240" w:lineRule="auto"/>
              <w:outlineLvl w:val="1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3E89490B" w14:textId="77777777" w:rsidTr="00960F79">
        <w:trPr>
          <w:gridAfter w:val="11"/>
          <w:wAfter w:w="8412" w:type="dxa"/>
          <w:trHeight w:val="225"/>
        </w:trPr>
        <w:tc>
          <w:tcPr>
            <w:tcW w:w="47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536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ADA0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9BB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2F2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92F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85D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465A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C716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360ACBBD" w14:textId="77777777" w:rsidTr="00960F79">
        <w:trPr>
          <w:gridAfter w:val="11"/>
          <w:wAfter w:w="8412" w:type="dxa"/>
          <w:trHeight w:val="225"/>
        </w:trPr>
        <w:tc>
          <w:tcPr>
            <w:tcW w:w="54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11B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Daň z príjmov je súčasťou nákladov účtovnej jednotky.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C12D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7C1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66A8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0EE0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8B0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7BB6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40457EF0" w14:textId="77777777" w:rsidTr="00960F79">
        <w:trPr>
          <w:gridAfter w:val="11"/>
          <w:wAfter w:w="8412" w:type="dxa"/>
          <w:trHeight w:val="225"/>
        </w:trPr>
        <w:tc>
          <w:tcPr>
            <w:tcW w:w="91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CFB3" w14:textId="77777777" w:rsidR="001675C3" w:rsidRPr="00960F79" w:rsidRDefault="00960F79" w:rsidP="00301EAF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Splatná daň z príjmov za bežné účtovné obdobie sa vypočíta zo základu dane z príjmov a platnej sadzby dane.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EF26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24A8EAD5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9A06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B40C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D7FE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2ED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2A3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B6E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E495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FD19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812B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4DB4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A843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032F" w14:textId="77777777" w:rsidR="00960F79" w:rsidRPr="00960F79" w:rsidRDefault="00960F79" w:rsidP="00960F7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4DAB61E4" w14:textId="77777777" w:rsidTr="00960F79">
        <w:trPr>
          <w:gridAfter w:val="11"/>
          <w:wAfter w:w="8412" w:type="dxa"/>
          <w:trHeight w:val="22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AF2A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Cudzia mena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CA88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8904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2E7B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D7DB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EF15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E2A8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FB56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BD7A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C3BF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225F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557260A4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73754" w14:textId="77777777"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Majetok a záväzky vyjadrené v cudzej mene sa prepočítavajú na menu euro referenčným výmenným kurzom určeným a vyhláseným Európskou centrálnou bankou alebo Národnou bankou Slovenska: </w:t>
            </w:r>
          </w:p>
        </w:tc>
      </w:tr>
      <w:tr w:rsidR="00960F79" w:rsidRPr="00960F79" w14:paraId="2C7CDFF6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2463A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960F79" w:rsidRPr="00960F79" w14:paraId="20DACCA2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9F62" w14:textId="77777777" w:rsidR="00960F79" w:rsidRPr="00960F79" w:rsidRDefault="00960F79" w:rsidP="00960F7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887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4339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v deň predchádzajúci dňu uskutočnenia účtovného prípadu alebo v iný deň, ak to ustanovuje osobitný predpis,</w:t>
            </w:r>
          </w:p>
        </w:tc>
      </w:tr>
      <w:tr w:rsidR="00960F79" w:rsidRPr="00960F79" w14:paraId="72ADFBCC" w14:textId="77777777" w:rsidTr="00960F79">
        <w:trPr>
          <w:gridAfter w:val="11"/>
          <w:wAfter w:w="8412" w:type="dxa"/>
          <w:trHeight w:val="225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1E0D" w14:textId="77777777" w:rsidR="00960F79" w:rsidRPr="00960F79" w:rsidRDefault="00960F79" w:rsidP="00960F79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44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78DD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v deň, ku ktorému sa zostavuje účtovná závierka. 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B390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9020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FC5B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1C01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3041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D195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7F80F571" w14:textId="77777777" w:rsidTr="00960F79">
        <w:trPr>
          <w:gridAfter w:val="11"/>
          <w:wAfter w:w="8412" w:type="dxa"/>
          <w:trHeight w:val="225"/>
        </w:trPr>
        <w:tc>
          <w:tcPr>
            <w:tcW w:w="84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A391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lastRenderedPageBreak/>
              <w:t>Kurzové rozdiely z ocenenia majetku a záväzkov sa účtujú s vplyvom na výsledok hospodárenia.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BF3A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EDD6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eastAsia="Times New Roman" w:cs="Times New Roman"/>
                <w:lang w:eastAsia="sk-SK"/>
              </w:rPr>
            </w:pPr>
          </w:p>
        </w:tc>
      </w:tr>
      <w:tr w:rsidR="00960F79" w:rsidRPr="00960F79" w14:paraId="031E98F4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4F3EE" w14:textId="77777777" w:rsidR="00960F79" w:rsidRPr="00960F79" w:rsidRDefault="00960F79" w:rsidP="00960F79">
            <w:pPr>
              <w:spacing w:after="0" w:line="240" w:lineRule="auto"/>
              <w:jc w:val="both"/>
              <w:outlineLvl w:val="0"/>
              <w:rPr>
                <w:rFonts w:eastAsia="Times New Roman" w:cs="Times New Roman"/>
                <w:color w:val="000000"/>
                <w:lang w:eastAsia="sk-SK"/>
              </w:rPr>
            </w:pPr>
            <w:r w:rsidRPr="00960F79">
              <w:rPr>
                <w:rFonts w:eastAsia="Times New Roman" w:cs="Times New Roman"/>
                <w:color w:val="000000"/>
                <w:lang w:eastAsia="sk-SK"/>
              </w:rPr>
              <w:t xml:space="preserve">Prijaté a poskytnuté preddavky v cudzej mene sa prepočítavajú na euro referenčným výmenným kurzom určeným a vyhláseným Európskou centrálnou bankou alebo Národnou bankou Slovenska v deň predchádzajúci dňu uskutočnenia  účtovného prípadu. Ku dňu, ku ktorému sa zostavuje účtovná závierka, sa na menu euro neprepočítavajú. </w:t>
            </w:r>
          </w:p>
        </w:tc>
      </w:tr>
      <w:tr w:rsidR="00960F79" w:rsidRPr="00960F79" w14:paraId="3BB70ECF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E718D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60F79" w:rsidRPr="00960F79" w14:paraId="75A163E4" w14:textId="77777777" w:rsidTr="00960F79">
        <w:trPr>
          <w:gridAfter w:val="11"/>
          <w:wAfter w:w="8412" w:type="dxa"/>
          <w:trHeight w:val="450"/>
        </w:trPr>
        <w:tc>
          <w:tcPr>
            <w:tcW w:w="9889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FEAD8" w14:textId="77777777" w:rsidR="00960F79" w:rsidRPr="00960F79" w:rsidRDefault="00960F79" w:rsidP="00960F79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B8212BF" w14:textId="77777777" w:rsidR="00960F79" w:rsidRDefault="00DD67ED" w:rsidP="00DD67ED">
      <w:pPr>
        <w:rPr>
          <w:b/>
        </w:rPr>
      </w:pP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  <w:r w:rsidRPr="00DD67ED">
        <w:rPr>
          <w:b/>
        </w:rPr>
        <w:tab/>
      </w:r>
    </w:p>
    <w:p w14:paraId="5815F909" w14:textId="77777777" w:rsidR="00DD20B4" w:rsidRDefault="00DD67ED" w:rsidP="00DD67ED">
      <w:r w:rsidRPr="00143510">
        <w:rPr>
          <w:b/>
        </w:rPr>
        <w:tab/>
      </w:r>
      <w:r w:rsidRPr="00143510">
        <w:rPr>
          <w:b/>
        </w:rPr>
        <w:tab/>
      </w:r>
      <w:r w:rsidRPr="00143510">
        <w:rPr>
          <w:b/>
        </w:rPr>
        <w:tab/>
      </w:r>
      <w:r w:rsidR="00DD20B4">
        <w:tab/>
      </w:r>
      <w:r w:rsidR="00DD20B4">
        <w:tab/>
      </w:r>
      <w:r w:rsidR="00DD20B4">
        <w:tab/>
      </w:r>
      <w:r w:rsidR="00DD20B4">
        <w:tab/>
      </w:r>
    </w:p>
    <w:sectPr w:rsidR="00DD20B4" w:rsidSect="00143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F4773"/>
    <w:multiLevelType w:val="hybridMultilevel"/>
    <w:tmpl w:val="58E254AE"/>
    <w:lvl w:ilvl="0" w:tplc="62001E14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B2A48"/>
    <w:multiLevelType w:val="hybridMultilevel"/>
    <w:tmpl w:val="3958566A"/>
    <w:lvl w:ilvl="0" w:tplc="84A8C782">
      <w:start w:val="84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0B4"/>
    <w:rsid w:val="00143510"/>
    <w:rsid w:val="001675C3"/>
    <w:rsid w:val="001C0AC0"/>
    <w:rsid w:val="00301EAF"/>
    <w:rsid w:val="005015D0"/>
    <w:rsid w:val="00803FBB"/>
    <w:rsid w:val="008A7388"/>
    <w:rsid w:val="00944D45"/>
    <w:rsid w:val="00960F79"/>
    <w:rsid w:val="00C26064"/>
    <w:rsid w:val="00DD20B4"/>
    <w:rsid w:val="00D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A649"/>
  <w15:chartTrackingRefBased/>
  <w15:docId w15:val="{242D71E9-5CCE-40E7-A365-0F84360F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20B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0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1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13</cp:revision>
  <cp:lastPrinted>2020-03-09T09:23:00Z</cp:lastPrinted>
  <dcterms:created xsi:type="dcterms:W3CDTF">2016-03-05T19:19:00Z</dcterms:created>
  <dcterms:modified xsi:type="dcterms:W3CDTF">2020-03-09T09:23:00Z</dcterms:modified>
</cp:coreProperties>
</file>