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/>
      </w:pPr>
      <w:r>
        <w:rPr/>
        <w:t>P o z n á m k y</w:t>
      </w:r>
    </w:p>
    <w:p>
      <w:pPr>
        <w:pStyle w:val="Normal"/>
        <w:pBdr>
          <w:bottom w:val="single" w:sz="6" w:space="1" w:color="000000"/>
        </w:pBdr>
        <w:spacing w:lineRule="auto" w:line="240" w:before="0" w:after="0"/>
        <w:jc w:val="center"/>
        <w:rPr/>
      </w:pPr>
      <w:r>
        <w:rPr/>
        <w:t>k ročnej účtovnej závierke k 31. decembru 2019</w:t>
      </w:r>
    </w:p>
    <w:p>
      <w:pPr>
        <w:pStyle w:val="Normal"/>
        <w:spacing w:lineRule="auto" w:line="240" w:before="0" w:after="0"/>
        <w:jc w:val="center"/>
        <w:rPr/>
      </w:pPr>
      <w:r>
        <w:rPr/>
      </w:r>
    </w:p>
    <w:p>
      <w:pPr>
        <w:pStyle w:val="Normal"/>
        <w:spacing w:lineRule="auto" w:line="240" w:before="0" w:after="0"/>
        <w:rPr>
          <w:b/>
          <w:b/>
        </w:rPr>
      </w:pPr>
      <w:r>
        <w:rPr>
          <w:b/>
        </w:rPr>
        <w:t>Čl. I Všeobecné údaje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/>
      </w:pPr>
      <w:r>
        <w:rPr/>
        <w:t>Názov právnickej osoby a jej sídlo</w:t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5"/>
        <w:gridCol w:w="4605"/>
      </w:tblGrid>
      <w:tr>
        <w:trPr/>
        <w:tc>
          <w:tcPr>
            <w:tcW w:w="46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Obchodné meno: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6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Hlohovská televízia, s.r.o.</w:t>
            </w:r>
          </w:p>
        </w:tc>
      </w:tr>
      <w:tr>
        <w:trPr/>
        <w:tc>
          <w:tcPr>
            <w:tcW w:w="46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Sídlo: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6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Nám. Sv. Michala 3, 920 01  Hlohovec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Spoločnosť v priebehu roka menila konateľa.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/>
      </w:pPr>
      <w:r>
        <w:rPr/>
        <w:t>Priemerný prepočítaný počet zamestnancov.</w:t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069"/>
        <w:gridCol w:w="3073"/>
      </w:tblGrid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Priemerný prepočítaný počet zamestnancov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>
          <w:b/>
        </w:rPr>
        <w:t>Čl. II Informácie o prijatých postupoch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/>
      </w:pPr>
      <w:r>
        <w:rPr/>
        <w:t>Informácia, či je účtovná závierka zostavená za splnenia predpokladu, že účtovná jednotka bude nepretržite pokračovať vo svojej činnosti.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Účtovná závierka bola zostavená za predpokladu nepretržitého trvania spoločnosti.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/>
      </w:pPr>
      <w:r>
        <w:rPr/>
        <w:t xml:space="preserve">Spôsob oceňovania jednotlivých položiek majetku a záväzkov, a to </w:t>
      </w:r>
    </w:p>
    <w:p>
      <w:pPr>
        <w:pStyle w:val="ListParagraph"/>
        <w:numPr>
          <w:ilvl w:val="1"/>
          <w:numId w:val="2"/>
        </w:numPr>
        <w:spacing w:lineRule="auto" w:line="240" w:before="0" w:after="0"/>
        <w:contextualSpacing/>
        <w:rPr/>
      </w:pPr>
      <w:r>
        <w:rPr/>
        <w:t>Dlhodobého hmotného majetku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- dlhodobý hmotný majetok obstaraný kúpou, sa oceňuje obstarávacou cenou, ktorá zahŕňa cenu obstarania a náklady súvisiace s obstaraním (prepravu). Súčasťou obstarávacej ceny dlhodobého hmotného majetku nie sú úroky z cudzích zdrojov, ktoré vznikli do momentu uvedenia dlhodobého majetku do používania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1"/>
          <w:numId w:val="2"/>
        </w:numPr>
        <w:spacing w:lineRule="auto" w:line="240" w:before="0" w:after="0"/>
        <w:contextualSpacing/>
        <w:rPr/>
      </w:pPr>
      <w:r>
        <w:rPr/>
        <w:t>Zásob obstaraných kúpou</w:t>
      </w:r>
    </w:p>
    <w:p>
      <w:pPr>
        <w:pStyle w:val="Normal"/>
        <w:spacing w:lineRule="auto" w:line="240" w:before="0" w:after="0"/>
        <w:rPr/>
      </w:pPr>
      <w:r>
        <w:rPr/>
        <w:t>Zásoby sa oceňujú obstarávacou cenou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1"/>
          <w:numId w:val="2"/>
        </w:numPr>
        <w:spacing w:lineRule="auto" w:line="240" w:before="0" w:after="0"/>
        <w:contextualSpacing/>
        <w:rPr/>
      </w:pPr>
      <w:r>
        <w:rPr/>
        <w:t>Pohľadávok,</w:t>
      </w:r>
    </w:p>
    <w:p>
      <w:pPr>
        <w:pStyle w:val="Normal"/>
        <w:spacing w:lineRule="auto" w:line="240" w:before="0" w:after="0"/>
        <w:rPr/>
      </w:pPr>
      <w:r>
        <w:rPr/>
        <w:t>Pohľadávky pri ich vzniku sa oceňujú ich menovitou hodnotou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1"/>
          <w:numId w:val="2"/>
        </w:numPr>
        <w:spacing w:lineRule="auto" w:line="240" w:before="0" w:after="0"/>
        <w:contextualSpacing/>
        <w:rPr/>
      </w:pPr>
      <w:r>
        <w:rPr/>
        <w:t>Krátkodobého finančného majetku,</w:t>
      </w:r>
    </w:p>
    <w:p>
      <w:pPr>
        <w:pStyle w:val="Normal"/>
        <w:spacing w:lineRule="auto" w:line="240" w:before="0" w:after="0"/>
        <w:rPr/>
      </w:pPr>
      <w:r>
        <w:rPr/>
        <w:t>Peňažné prostriedky a ceniny sa oceňujú ich menovitou hodnotou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1"/>
          <w:numId w:val="2"/>
        </w:numPr>
        <w:spacing w:lineRule="auto" w:line="240" w:before="0" w:after="0"/>
        <w:contextualSpacing/>
        <w:rPr/>
      </w:pPr>
      <w:r>
        <w:rPr/>
        <w:t>Záväzkov vrátane rezerv,</w:t>
      </w:r>
    </w:p>
    <w:p>
      <w:pPr>
        <w:pStyle w:val="Normal"/>
        <w:spacing w:lineRule="auto" w:line="240" w:before="0" w:after="0"/>
        <w:rPr/>
      </w:pPr>
      <w:r>
        <w:rPr/>
        <w:t xml:space="preserve">- záväzky pri ich vzniku sa oceňujú menovitou hodnotou. </w:t>
      </w:r>
    </w:p>
    <w:p>
      <w:pPr>
        <w:pStyle w:val="Normal"/>
        <w:spacing w:lineRule="auto" w:line="240" w:before="0" w:after="0"/>
        <w:rPr/>
      </w:pPr>
      <w:r>
        <w:rPr/>
        <w:t>- rezervy sú záväzky s neurčitým časovým vymedzením alebo výškou; tvoria sa na krytie známych rizík alebo strát z podnikania. Oceňujú sa v očakávanej výške záväzku – odhadom.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/>
      </w:pPr>
      <w:r>
        <w:rPr/>
        <w:t>Spôsob zostavenia odpisového plánu pre jednotlivé druhy dlhodobého hmotného majetku a dlhodobého nehmotného majetku, pričom sa uvádza doba odpisovania, použíté sadzby odpisov a odpisové metódy pri určení odpisov.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Drobný dlhodobý nehmotný majetok, ktorého obstarávacia cena je 2 400 EUR a nižšia, sa odpisuje jednorazovo pri uvedení do používania.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Drobný dlhodobý hmotný majetok, ktorého obstarávacia cena je 1 700 EUR a nižšia, sa odpisuje jednorazovo pri uvedení do používania. V operatívnej evidencii sa vedie drobný hmotný majetok v hodnote 1 500 až 1 699 eur.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Odpisy dlhodobého hmotného majetku sú stanovené vychádzajúc z predpokladanej doby jeho používania a predpokladaného priebehu jeho opotrebenia. Účtovná doba životnosti je totožná s dobou životnosti stanovenou zákonom o dani z príjmov. Účtovne sa začína odpisovať v mesiaci uvedenia dlhodobého majetku do používania. Predpokladaná doba používania, metóda odpisovania a odpisová sadzba sú uvedené v nasledujúcej tabuľke:</w:t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02"/>
        <w:gridCol w:w="2303"/>
        <w:gridCol w:w="2303"/>
        <w:gridCol w:w="2302"/>
      </w:tblGrid>
      <w:tr>
        <w:trPr/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Predpokladaná doba používania v rokoch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Metóda odpisovania</w:t>
            </w:r>
          </w:p>
        </w:tc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Ročná odpisová sadzba v %</w:t>
            </w:r>
          </w:p>
        </w:tc>
      </w:tr>
      <w:tr>
        <w:trPr/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Dopravné prostriedky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4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rovnomerné</w:t>
            </w:r>
          </w:p>
        </w:tc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Stroje,prístroje a zariadenia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6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rovnomerné</w:t>
            </w:r>
          </w:p>
        </w:tc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16,67</w:t>
            </w:r>
          </w:p>
        </w:tc>
      </w:tr>
      <w:tr>
        <w:trPr/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Drobný dlhodobý hmotný majetok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rôzna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Jednorazový odpis</w:t>
            </w:r>
          </w:p>
        </w:tc>
        <w:tc>
          <w:tcPr>
            <w:tcW w:w="23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/>
      </w:pPr>
      <w:r>
        <w:rPr/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Účtovná jednotka v bežnom účtovnom období prešla na účtovnú evidenciu platnú pre mikro účtovné jednotky. Touto zmenou účtovania nedošlo k významnému vplyvu na finančnú hodnotu majetku, základného imania a výsledku hospodárenia účtovnej jednotky.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/>
      </w:pPr>
      <w:r>
        <w:rPr/>
        <w:t>Informácie o záväzkoch a to</w:t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069"/>
        <w:gridCol w:w="3073"/>
      </w:tblGrid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Dodávateľ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Eur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Splatnosť</w:t>
            </w:r>
          </w:p>
        </w:tc>
      </w:tr>
      <w:tr>
        <w:trPr>
          <w:trHeight w:val="198" w:hRule="atLeast"/>
        </w:trPr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EKSL, s.r.o.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1086,99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14 dní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Bayern  center.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</w:t>
            </w:r>
            <w:r>
              <w:rPr/>
              <w:t>145,80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14 dní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Polakovič Peter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</w:t>
            </w:r>
            <w:r>
              <w:rPr/>
              <w:t>39,00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14 dní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ZSE Energia s.r.o.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</w:t>
            </w:r>
            <w:r>
              <w:rPr/>
              <w:t>127,80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14 dní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Požiarna ochrana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</w:t>
            </w:r>
            <w:r>
              <w:rPr/>
              <w:t>42,00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Do 14 dní 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SOZA</w:t>
            </w:r>
          </w:p>
        </w:tc>
        <w:tc>
          <w:tcPr>
            <w:tcW w:w="30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      </w:t>
            </w:r>
            <w:r>
              <w:rPr/>
              <w:t>95,62</w:t>
            </w:r>
          </w:p>
        </w:tc>
        <w:tc>
          <w:tcPr>
            <w:tcW w:w="30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14 dní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  <w:t xml:space="preserve">   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ab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  <w:t>Poznámky Úč MÚJ 3 - 01</w:t>
      <w:tab/>
      <w:t>IČO: 36244431</w:t>
      <w:tab/>
      <w:t>DIČ: 2021582046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f0480b"/>
    <w:rPr/>
  </w:style>
  <w:style w:type="character" w:styleId="PtaChar" w:customStyle="1">
    <w:name w:val="Päta Char"/>
    <w:basedOn w:val="DefaultParagraphFont"/>
    <w:link w:val="Pta"/>
    <w:uiPriority w:val="99"/>
    <w:semiHidden/>
    <w:qFormat/>
    <w:rsid w:val="00f0480b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480b"/>
    <w:rPr>
      <w:rFonts w:ascii="Tahoma" w:hAnsi="Tahoma" w:cs="Tahoma"/>
      <w:sz w:val="16"/>
      <w:szCs w:val="16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3d5971"/>
    <w:pPr>
      <w:spacing w:before="0" w:after="200"/>
      <w:ind w:left="720" w:hanging="0"/>
      <w:contextualSpacing/>
    </w:pPr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iPriority w:val="99"/>
    <w:semiHidden/>
    <w:unhideWhenUsed/>
    <w:rsid w:val="00f0480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semiHidden/>
    <w:unhideWhenUsed/>
    <w:rsid w:val="00f0480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480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3d597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BD1B8B-9606-4073-AA1C-8767AA277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Application>LibreOffice/6.3.1.2$Windows_x86 LibreOffice_project/b79626edf0065ac373bd1df5c28bd630b4424273</Application>
  <Pages>4</Pages>
  <Words>516</Words>
  <Characters>3032</Characters>
  <CharactersWithSpaces>3500</CharactersWithSpaces>
  <Paragraphs>77</Paragraphs>
  <Company>Grizli777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2019-03-06T09:24:00Z</dcterms:created>
  <dc:creator>MariaPC</dc:creator>
  <dc:description/>
  <dc:language>sk-SK</dc:language>
  <cp:lastModifiedBy>MA</cp:lastModifiedBy>
  <cp:lastPrinted>2020-03-08T19:31:00Z</cp:lastPrinted>
  <dcterms:modified xsi:type="dcterms:W3CDTF">2020-03-08T19:46:00Z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Grizli777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