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CF" w:rsidRDefault="00D024CF" w:rsidP="00D024CF">
      <w:pPr>
        <w:pStyle w:val="Normlnywebov"/>
        <w:spacing w:after="0"/>
      </w:pPr>
      <w:r>
        <w:rPr>
          <w:rFonts w:ascii="Arial" w:hAnsi="Arial" w:cs="Arial"/>
          <w:sz w:val="18"/>
          <w:szCs w:val="18"/>
        </w:rPr>
        <w:t xml:space="preserve">Poznámky </w:t>
      </w:r>
      <w:proofErr w:type="spellStart"/>
      <w:r>
        <w:rPr>
          <w:rFonts w:ascii="Arial" w:hAnsi="Arial" w:cs="Arial"/>
          <w:sz w:val="18"/>
          <w:szCs w:val="18"/>
        </w:rPr>
        <w:t>Úč</w:t>
      </w:r>
      <w:proofErr w:type="spellEnd"/>
      <w:r>
        <w:rPr>
          <w:rFonts w:ascii="Arial" w:hAnsi="Arial" w:cs="Arial"/>
          <w:sz w:val="18"/>
          <w:szCs w:val="18"/>
        </w:rPr>
        <w:t xml:space="preserve"> MÚJ 3 - 01 IČO: 31706401 DIČ: 2020516212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3J-SOFT POPRAD, spol. s r.o. 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Sídlo</w:t>
      </w:r>
      <w:r>
        <w:t>: 058 01 Poprad, Hraničná 12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IČO</w:t>
      </w:r>
      <w:r>
        <w:t xml:space="preserve">: 31706401 </w:t>
      </w:r>
    </w:p>
    <w:p w:rsidR="00D024CF" w:rsidRDefault="00D024CF" w:rsidP="00D024CF">
      <w:pPr>
        <w:pStyle w:val="Normlnywebov"/>
        <w:spacing w:after="0"/>
      </w:pPr>
      <w:r>
        <w:t xml:space="preserve">zapísaná dňa 12.4.1995 do obchodného registra Okresného súdu Prešov, , oddiel </w:t>
      </w:r>
      <w:proofErr w:type="spellStart"/>
      <w:r>
        <w:t>Sro</w:t>
      </w:r>
      <w:proofErr w:type="spellEnd"/>
      <w:r>
        <w:t>, vložka 2275/P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D024CF" w:rsidRDefault="00D024CF" w:rsidP="00D024CF">
      <w:pPr>
        <w:pStyle w:val="Normlnywebov"/>
        <w:spacing w:after="0"/>
      </w:pPr>
      <w:r>
        <w:t>Spoločnosť nemá povinnosť konsolidácie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D024CF" w:rsidRDefault="00D024CF" w:rsidP="00D024CF">
      <w:pPr>
        <w:pStyle w:val="Normlnywebov"/>
        <w:spacing w:after="0"/>
      </w:pPr>
      <w:r>
        <w:t>Účtovná závierka za rok 2019 bola zostavená s predpokladom pokračovania svojej činnosti.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D024CF" w:rsidRDefault="00D024CF" w:rsidP="00D024CF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D024CF" w:rsidRDefault="00D024CF" w:rsidP="00D024CF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D024CF" w:rsidRDefault="00D024CF" w:rsidP="00D024CF">
      <w:pPr>
        <w:pStyle w:val="Normlnywebov"/>
        <w:spacing w:after="0"/>
      </w:pPr>
      <w:r>
        <w:t>c) Pohľadávky</w:t>
      </w:r>
    </w:p>
    <w:p w:rsidR="00D024CF" w:rsidRDefault="00D024CF" w:rsidP="00D024CF">
      <w:pPr>
        <w:pStyle w:val="Normlnywebov"/>
        <w:spacing w:after="0"/>
      </w:pPr>
      <w:r>
        <w:t>Pohľadávky pri ich vzniku spoločnosť oceňovala menovitou hodnotou.</w:t>
      </w:r>
    </w:p>
    <w:p w:rsidR="00D024CF" w:rsidRDefault="00D024CF" w:rsidP="00D024CF">
      <w:pPr>
        <w:pStyle w:val="Normlnywebov"/>
        <w:spacing w:after="0"/>
      </w:pPr>
      <w:r>
        <w:lastRenderedPageBreak/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D024CF" w:rsidRDefault="00D024CF" w:rsidP="00D024CF">
      <w:pPr>
        <w:pStyle w:val="Normlnywebov"/>
        <w:spacing w:after="0"/>
      </w:pPr>
      <w:r>
        <w:t>d) Krátkodobý finančný majetok</w:t>
      </w:r>
    </w:p>
    <w:p w:rsidR="00D024CF" w:rsidRDefault="00D024CF" w:rsidP="00D024CF">
      <w:pPr>
        <w:pStyle w:val="Normlnywebov"/>
        <w:spacing w:after="0"/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D024CF" w:rsidRDefault="00D024CF" w:rsidP="00D024CF">
      <w:pPr>
        <w:pStyle w:val="Normlnywebov"/>
        <w:spacing w:after="0"/>
      </w:pPr>
      <w:r>
        <w:t>e) Záväzky vrátane rezerv, dlhopisov, pôžičiek, úverov</w:t>
      </w:r>
    </w:p>
    <w:p w:rsidR="00D024CF" w:rsidRDefault="00D024CF" w:rsidP="00D024CF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D024CF" w:rsidRDefault="00D024CF" w:rsidP="00D024CF">
      <w:pPr>
        <w:pStyle w:val="Normlnywebov"/>
        <w:spacing w:after="0"/>
      </w:pPr>
      <w:r>
        <w:t>Rezervy spoločnosť netvorila.</w:t>
      </w:r>
    </w:p>
    <w:p w:rsidR="00D024CF" w:rsidRDefault="00D024CF" w:rsidP="00D024CF">
      <w:pPr>
        <w:pStyle w:val="Normlnywebov"/>
        <w:spacing w:after="0"/>
      </w:pPr>
      <w:r>
        <w:t>f) Derivátové operácie</w:t>
      </w:r>
    </w:p>
    <w:p w:rsidR="00D024CF" w:rsidRDefault="00D024CF" w:rsidP="00D024CF">
      <w:pPr>
        <w:pStyle w:val="Normlnywebov"/>
        <w:spacing w:after="0"/>
      </w:pPr>
      <w:r>
        <w:t xml:space="preserve">Spoločnosť neúčtovala o derivátoch. 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D024CF" w:rsidRDefault="00D024CF" w:rsidP="00D024CF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D024CF" w:rsidRDefault="00D024CF" w:rsidP="00D024CF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D024CF" w:rsidRDefault="00D024CF" w:rsidP="00D024CF">
      <w:pPr>
        <w:pStyle w:val="Normlnywebov"/>
        <w:spacing w:after="0"/>
        <w:rPr>
          <w:rFonts w:ascii="Arial" w:hAnsi="Arial" w:cs="Arial"/>
        </w:rPr>
      </w:pPr>
      <w:r>
        <w:t>Spoločnosť neprijala žiadne dotácie</w:t>
      </w:r>
      <w:r>
        <w:rPr>
          <w:rFonts w:ascii="Arial" w:hAnsi="Arial" w:cs="Arial"/>
        </w:rPr>
        <w:t>.</w:t>
      </w:r>
    </w:p>
    <w:p w:rsidR="00D024CF" w:rsidRDefault="00D024CF" w:rsidP="00D024CF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D024CF" w:rsidRDefault="00D024CF" w:rsidP="00D024CF">
      <w:pPr>
        <w:pStyle w:val="Normlnywebov"/>
        <w:spacing w:after="0"/>
      </w:pPr>
      <w:r>
        <w:t>Spoločnosť neuskutočnila žiadne opravy chýb minulých období.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III Informácie, ktoré vysvetľujú a dopĺňajú súvahu a výkaz ziskov a strát</w:t>
      </w: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</w:p>
    <w:p w:rsidR="00D024CF" w:rsidRDefault="00D024CF" w:rsidP="00D024CF">
      <w:pPr>
        <w:pStyle w:val="Normlnywebov"/>
        <w:spacing w:after="0"/>
      </w:pPr>
      <w:r>
        <w:t>Pre danú oblasť nemá účtovná jednotka obsahovú náplň.</w:t>
      </w:r>
    </w:p>
    <w:p w:rsidR="00B50782" w:rsidRDefault="00B50782"/>
    <w:sectPr w:rsidR="00B50782" w:rsidSect="00B5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024CF"/>
    <w:rsid w:val="00B50782"/>
    <w:rsid w:val="00D0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7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024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2020-03-11T13:48:00Z</dcterms:created>
  <dcterms:modified xsi:type="dcterms:W3CDTF">2020-03-11T13:53:00Z</dcterms:modified>
</cp:coreProperties>
</file>