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Úč NUJ 3–01 </w:t>
        <w:tab/>
        <w:t xml:space="preserve">       IČO: 50846931</w:t>
        <w:tab/>
        <w:tab/>
        <w:t xml:space="preserve">          DIČ:2120518279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A. Všeobecné údaje</w:t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</w:rPr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Obchodné meno účtovnej jednotky: SENIOR CENTRUM CORRIB, n.o.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Sídlo účtovnej jednotky: Okružná 879/52, 064 01 Stará Ľubovňa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Dátum založenia: 06.04.2017, vedená v Okr. úrad Prešov, register  n.o číslo OVVS – 575/2017-NO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Dátum vzniku:     06.04.2017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Opis činnosti: Poskytovanie sociálnej pomoci a humanitárna starostlivosť, všeobecne prospešné  služby v oblasti poskytovania sociálnej pomoci a humanitárnej starostlivosti.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 xml:space="preserve">Účtovná závierka je zostavená k poslednému dňu účtovného obdobia /riadna/ pre neziskové účtovné jednotky  v sústave podvojného účtovníctva.  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B. Členovia orgánov neziskovej organizácie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numPr>
          <w:ilvl w:val="0"/>
          <w:numId w:val="2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Orgánmi neziskovej organizácie sú: správna rada, riaditeľ, revízor.</w:t>
      </w:r>
    </w:p>
    <w:p>
      <w:pPr>
        <w:pStyle w:val="Normal"/>
        <w:tabs>
          <w:tab w:val="left" w:pos="720" w:leader="none"/>
        </w:tabs>
        <w:ind w:left="720" w:hanging="0"/>
        <w:rPr>
          <w:rFonts w:cs="Tahoma"/>
          <w:b/>
          <w:b/>
        </w:rPr>
      </w:pPr>
      <w:r>
        <w:rPr>
          <w:rFonts w:cs="Tahoma"/>
        </w:rPr>
        <w:t xml:space="preserve">                 </w:t>
      </w:r>
    </w:p>
    <w:p>
      <w:pPr>
        <w:pStyle w:val="ListParagraph"/>
        <w:numPr>
          <w:ilvl w:val="0"/>
          <w:numId w:val="2"/>
        </w:numPr>
        <w:tabs>
          <w:tab w:val="left" w:pos="720" w:leader="none"/>
        </w:tabs>
        <w:rPr>
          <w:rFonts w:cs="Tahoma"/>
          <w:b/>
          <w:b/>
        </w:rPr>
      </w:pPr>
      <w:r>
        <w:rPr>
          <w:rFonts w:cs="Tahoma"/>
          <w:b/>
        </w:rPr>
        <w:t>Štruktúra členov neziskovej organizácie</w:t>
      </w:r>
    </w:p>
    <w:p>
      <w:pPr>
        <w:pStyle w:val="ListParagraph"/>
        <w:tabs>
          <w:tab w:val="left" w:pos="720" w:leader="none"/>
        </w:tabs>
        <w:rPr>
          <w:rFonts w:cs="Tahoma"/>
        </w:rPr>
      </w:pPr>
      <w:r>
        <w:rPr>
          <w:rFonts w:cs="Tahoma"/>
        </w:rPr>
        <w:t xml:space="preserve">  </w:t>
      </w:r>
    </w:p>
    <w:p>
      <w:pPr>
        <w:pStyle w:val="ListParagraph"/>
        <w:numPr>
          <w:ilvl w:val="1"/>
          <w:numId w:val="2"/>
        </w:numPr>
        <w:rPr>
          <w:rFonts w:cs="Tahoma"/>
        </w:rPr>
      </w:pPr>
      <w:r>
        <w:rPr>
          <w:rFonts w:cs="Tahoma"/>
        </w:rPr>
        <w:t>Slavomír Svitana –     riaditeľ</w:t>
      </w:r>
    </w:p>
    <w:p>
      <w:pPr>
        <w:pStyle w:val="Normal"/>
        <w:ind w:left="720" w:hanging="0"/>
        <w:rPr>
          <w:rFonts w:cs="Tahoma"/>
        </w:rPr>
      </w:pPr>
      <w:r>
        <w:rPr>
          <w:rFonts w:cs="Tahoma"/>
        </w:rPr>
      </w:r>
    </w:p>
    <w:p>
      <w:pPr>
        <w:pStyle w:val="ListParagraph"/>
        <w:ind w:left="1080" w:hanging="0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C. Použité účtovné zásady a účtovné metódy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zostavila účtovnú závierku za predpokladu nepretržitého pokračovania v činnosti.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nezmenila účtovné metódy a zásady oproti predchádzajúcemu účtovnému obdobiu.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Oceňovanie jednotlivých zložiek majetku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a/ obstarávacou cenou – dlhodobý a krátkodobý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b/ menovitou hodnotou – peňažné prostriedky, ceniny, záväzky a pohľadávky pri ich vzniku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  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D. Údaje vykázané na strane aktív súvahy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6"/>
          <w:szCs w:val="26"/>
        </w:rPr>
        <w:t xml:space="preserve">         </w:t>
      </w:r>
      <w:r>
        <w:rPr>
          <w:rFonts w:cs="Tahoma"/>
          <w:b/>
          <w:bCs/>
        </w:rPr>
        <w:t>1. Obežný majetok spolu: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</w:t>
      </w:r>
      <w:r>
        <w:rPr>
          <w:rFonts w:cs="Tahoma"/>
          <w:sz w:val="22"/>
          <w:szCs w:val="22"/>
        </w:rPr>
        <w:t>Riadok       Na začiatku       Prírastky       Úbytky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ab/>
        <w:tab/>
        <w:t xml:space="preserve">          súvahy            účt.ob.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Obežný majetok </w:t>
        <w:tab/>
        <w:t xml:space="preserve">             029</w:t>
        <w:tab/>
        <w:t xml:space="preserve">         </w:t>
      </w:r>
      <w:r>
        <w:rPr>
          <w:rFonts w:cs="Tahoma"/>
          <w:sz w:val="22"/>
          <w:szCs w:val="22"/>
        </w:rPr>
        <w:t>987</w:t>
      </w:r>
      <w:r>
        <w:rPr>
          <w:rFonts w:cs="Tahoma"/>
          <w:sz w:val="22"/>
          <w:szCs w:val="22"/>
        </w:rPr>
        <w:tab/>
        <w:t xml:space="preserve">        0                    -8</w:t>
      </w:r>
      <w:r>
        <w:rPr>
          <w:rFonts w:cs="Tahoma"/>
          <w:sz w:val="22"/>
          <w:szCs w:val="22"/>
        </w:rPr>
        <w:t xml:space="preserve">4  </w:t>
      </w:r>
      <w:r>
        <w:rPr>
          <w:rFonts w:cs="Tahoma"/>
          <w:sz w:val="22"/>
          <w:szCs w:val="22"/>
        </w:rPr>
        <w:t xml:space="preserve">        </w:t>
      </w:r>
      <w:r>
        <w:rPr>
          <w:rFonts w:cs="Tahoma"/>
          <w:sz w:val="22"/>
          <w:szCs w:val="22"/>
        </w:rPr>
        <w:t>903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Úč NUJ 3–01 </w:t>
        <w:tab/>
        <w:t xml:space="preserve">   IČO: 50846931</w:t>
        <w:tab/>
        <w:tab/>
        <w:t xml:space="preserve">          DIČ:2120518279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</w:t>
      </w:r>
      <w:r>
        <w:rPr>
          <w:rFonts w:cs="Tahoma"/>
          <w:b/>
          <w:bCs/>
        </w:rPr>
        <w:t>3. Pohľadávky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</w:t>
      </w:r>
      <w:r>
        <w:rPr>
          <w:rFonts w:cs="Tahoma"/>
          <w:sz w:val="22"/>
          <w:szCs w:val="22"/>
        </w:rPr>
        <w:t>Riadok súvahy               Hodnota v EUR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Pohľadávky z obchodného styku </w:t>
        <w:tab/>
        <w:t xml:space="preserve">       038</w:t>
        <w:tab/>
        <w:tab/>
        <w:t xml:space="preserve">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Iné pohľadávky </w:t>
        <w:tab/>
        <w:tab/>
        <w:tab/>
        <w:tab/>
        <w:t xml:space="preserve">       041                                      0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E. Údaje vykázané na strane pasív súvahy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numPr>
          <w:ilvl w:val="0"/>
          <w:numId w:val="4"/>
        </w:numPr>
        <w:tabs>
          <w:tab w:val="left" w:pos="720" w:leader="none"/>
        </w:tabs>
        <w:rPr>
          <w:rFonts w:cs="Tahoma"/>
          <w:b/>
          <w:b/>
          <w:bCs/>
        </w:rPr>
      </w:pPr>
      <w:r>
        <w:rPr>
          <w:rFonts w:cs="Tahoma"/>
          <w:b/>
          <w:bCs/>
        </w:rPr>
        <w:t>Vlastné imanie za bežné účtovné obdobie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</w:t>
      </w:r>
      <w:r>
        <w:rPr>
          <w:rFonts w:cs="Tahoma"/>
          <w:sz w:val="22"/>
          <w:szCs w:val="22"/>
        </w:rPr>
        <w:t xml:space="preserve">Text </w:t>
        <w:tab/>
        <w:tab/>
        <w:tab/>
        <w:t>Riadok</w:t>
        <w:tab/>
        <w:tab/>
        <w:tab/>
        <w:t>Hodnota v EUR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Vlastné zdroje krytia majetku</w:t>
        <w:tab/>
        <w:tab/>
        <w:t xml:space="preserve">   061</w:t>
        <w:tab/>
        <w:tab/>
        <w:tab/>
        <w:tab/>
        <w:t xml:space="preserve">       -</w:t>
      </w:r>
      <w:r>
        <w:rPr>
          <w:rFonts w:cs="Tahoma"/>
          <w:sz w:val="22"/>
          <w:szCs w:val="22"/>
        </w:rPr>
        <w:t>97</w:t>
      </w:r>
      <w:r>
        <w:rPr>
          <w:rFonts w:cs="Tahoma"/>
          <w:sz w:val="22"/>
          <w:szCs w:val="22"/>
        </w:rPr>
        <w:tab/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Cudzie zdroje spolu</w:t>
        <w:tab/>
        <w:tab/>
        <w:tab/>
        <w:t xml:space="preserve">   074</w:t>
        <w:tab/>
        <w:tab/>
        <w:tab/>
        <w:tab/>
        <w:t xml:space="preserve">    1000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Výnosy budúcich období</w:t>
        <w:tab/>
        <w:tab/>
        <w:t xml:space="preserve">   103</w:t>
        <w:tab/>
        <w:tab/>
        <w:tab/>
        <w:t xml:space="preserve">                       0</w:t>
        <w:tab/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Vlastné a cudzie zdroje spolu</w:t>
        <w:tab/>
        <w:tab/>
        <w:t xml:space="preserve">   104</w:t>
        <w:tab/>
        <w:tab/>
        <w:tab/>
        <w:t xml:space="preserve"> </w:t>
        <w:tab/>
        <w:t xml:space="preserve">      </w:t>
      </w:r>
      <w:r>
        <w:rPr>
          <w:rFonts w:cs="Tahoma"/>
          <w:sz w:val="22"/>
          <w:szCs w:val="22"/>
        </w:rPr>
        <w:t>903</w:t>
      </w:r>
      <w:r>
        <w:rPr>
          <w:rFonts w:cs="Tahoma"/>
          <w:sz w:val="22"/>
          <w:szCs w:val="22"/>
        </w:rPr>
        <w:tab/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Výsledok hospodárenia</w:t>
        <w:tab/>
        <w:tab/>
        <w:tab/>
        <w:t xml:space="preserve">   073</w:t>
        <w:tab/>
        <w:tab/>
        <w:t xml:space="preserve">                                -8</w:t>
      </w:r>
      <w:r>
        <w:rPr>
          <w:rFonts w:cs="Tahoma"/>
          <w:sz w:val="22"/>
          <w:szCs w:val="22"/>
        </w:rPr>
        <w:t>4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numPr>
          <w:ilvl w:val="0"/>
          <w:numId w:val="4"/>
        </w:numPr>
        <w:tabs>
          <w:tab w:val="left" w:pos="720" w:leader="none"/>
        </w:tabs>
        <w:rPr>
          <w:rFonts w:cs="Tahoma"/>
          <w:b/>
          <w:b/>
          <w:bCs/>
        </w:rPr>
      </w:pPr>
      <w:r>
        <w:rPr>
          <w:rFonts w:cs="Tahoma"/>
          <w:b/>
          <w:bCs/>
        </w:rPr>
        <w:t>a.  Záväzky z obchod. styku podľa splatnosti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</w:t>
      </w:r>
      <w:r>
        <w:rPr>
          <w:rFonts w:cs="Tahoma"/>
          <w:sz w:val="22"/>
          <w:szCs w:val="22"/>
        </w:rPr>
        <w:t>Text</w:t>
        <w:tab/>
        <w:tab/>
        <w:tab/>
        <w:t xml:space="preserve">        Riadok</w:t>
        <w:tab/>
        <w:tab/>
        <w:t xml:space="preserve"> 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 obch. styku do lehoty splatn./FA/</w:t>
        <w:tab/>
        <w:t>088</w:t>
        <w:tab/>
        <w:tab/>
        <w:tab/>
        <w:t xml:space="preserve">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b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>b. Krátkodobé záväzky v členení podľa jednotl. položiek súvahy  / do jedného roka/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  <w:tab/>
        <w:tab/>
        <w:tab/>
        <w:t xml:space="preserve">  Riadok súvahy</w:t>
        <w:tab/>
        <w:tab/>
        <w:t xml:space="preserve">  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 obch. styku</w:t>
        <w:tab/>
        <w:tab/>
        <w:tab/>
        <w:t>088</w:t>
        <w:tab/>
        <w:tab/>
        <w:tab/>
        <w:t xml:space="preserve">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voči zamestnancom</w:t>
        <w:tab/>
        <w:tab/>
        <w:t>089</w:t>
        <w:tab/>
        <w:tab/>
        <w:tab/>
        <w:tab/>
        <w:t xml:space="preserve">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soc. zabezpečenia</w:t>
        <w:tab/>
        <w:tab/>
        <w:t>090</w:t>
        <w:tab/>
        <w:tab/>
        <w:tab/>
        <w:tab/>
        <w:t xml:space="preserve"> 0</w:t>
        <w:tab/>
        <w:tab/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Daňové záväzky</w:t>
        <w:tab/>
        <w:tab/>
        <w:tab/>
        <w:t>091</w:t>
        <w:tab/>
        <w:tab/>
        <w:tab/>
        <w:t xml:space="preserve">              0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Ostatné záväzky</w:t>
        <w:tab/>
        <w:tab/>
        <w:tab/>
        <w:t>096</w:t>
        <w:tab/>
        <w:t xml:space="preserve">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ab/>
        <w:t xml:space="preserve"> </w:t>
        <w:tab/>
        <w:tab/>
        <w:t xml:space="preserve">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 </w:t>
      </w:r>
      <w:r>
        <w:rPr>
          <w:rFonts w:cs="Tahoma"/>
          <w:b/>
          <w:bCs/>
        </w:rPr>
        <w:t>5. Bankové úvery a pôžička, finančné výpomoci: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</w:t>
      </w:r>
      <w:r>
        <w:rPr>
          <w:rFonts w:cs="Tahoma"/>
          <w:sz w:val="22"/>
          <w:szCs w:val="22"/>
        </w:rPr>
        <w:tab/>
        <w:tab/>
        <w:tab/>
        <w:t xml:space="preserve">       Riadok súvahy</w:t>
        <w:tab/>
        <w:tab/>
        <w:t xml:space="preserve">    Hodnota v EUR</w:t>
        <w:tab/>
        <w:tab/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</w:t>
      </w:r>
      <w:r>
        <w:rPr>
          <w:rFonts w:cs="Tahoma"/>
          <w:sz w:val="22"/>
          <w:szCs w:val="22"/>
        </w:rPr>
        <w:t xml:space="preserve">Prijaté krátkodobé finančné výpomoci       100 </w:t>
        <w:tab/>
        <w:t xml:space="preserve">       </w:t>
        <w:tab/>
        <w:tab/>
        <w:tab/>
        <w:t>1000</w:t>
        <w:tab/>
        <w:tab/>
        <w:tab/>
        <w:tab/>
        <w:tab/>
        <w:tab/>
        <w:tab/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G. Informácie o výnosoch: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výnosu</w:t>
        <w:tab/>
        <w:tab/>
        <w:tab/>
        <w:t xml:space="preserve">        Riadok </w:t>
        <w:tab/>
        <w:tab/>
        <w:tab/>
        <w:t xml:space="preserve">     Suma v EUR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Tržba z predaja služieb</w:t>
        <w:tab/>
        <w:tab/>
        <w:tab/>
        <w:t xml:space="preserve"> 40</w:t>
        <w:tab/>
        <w:tab/>
        <w:tab/>
        <w:tab/>
        <w:t xml:space="preserve">         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Tržba za tovar</w:t>
        <w:tab/>
        <w:t xml:space="preserve">                                        41                                                        0           </w:t>
        <w:tab/>
        <w:tab/>
        <w:tab/>
        <w:tab/>
        <w:tab/>
        <w:tab/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Prijaté dary</w:t>
        <w:tab/>
        <w:tab/>
        <w:tab/>
        <w:tab/>
        <w:t xml:space="preserve"> 55</w:t>
        <w:tab/>
        <w:tab/>
        <w:tab/>
        <w:tab/>
        <w:t xml:space="preserve">          0</w:t>
        <w:tab/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Dotácie                                                      73                                                        0 </w:t>
        <w:tab/>
        <w:tab/>
        <w:tab/>
        <w:tab/>
        <w:tab/>
        <w:tab/>
        <w:tab/>
        <w:t xml:space="preserve">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ab/>
        <w:t xml:space="preserve">          </w:t>
        <w:tab/>
        <w:tab/>
        <w:tab/>
        <w:tab/>
        <w:tab/>
        <w:tab/>
        <w:tab/>
        <w:tab/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Poznámky Úč NUJ 3-01        IČO: 50846931</w:t>
        <w:tab/>
        <w:tab/>
        <w:t xml:space="preserve">            DIČ:2120518279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H. Informácie o nákladoch: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 </w:t>
      </w:r>
      <w:r>
        <w:rPr>
          <w:rFonts w:cs="Tahoma"/>
          <w:sz w:val="22"/>
          <w:szCs w:val="22"/>
        </w:rPr>
        <w:t>Druh nákladov</w:t>
        <w:tab/>
        <w:tab/>
        <w:tab/>
        <w:t xml:space="preserve">Riadok </w:t>
        <w:tab/>
        <w:tab/>
        <w:tab/>
        <w:tab/>
        <w:tab/>
        <w:t>Suma v EUR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Spotreba materiálu</w:t>
        <w:tab/>
        <w:tab/>
        <w:t xml:space="preserve">   01</w:t>
        <w:tab/>
        <w:tab/>
        <w:tab/>
        <w:tab/>
        <w:tab/>
        <w:t xml:space="preserve">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Ostatné služby</w:t>
        <w:tab/>
        <w:tab/>
        <w:tab/>
        <w:t xml:space="preserve">   07</w:t>
        <w:tab/>
        <w:tab/>
        <w:tab/>
        <w:tab/>
        <w:tab/>
        <w:t xml:space="preserve">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Mzdové náklady</w:t>
        <w:tab/>
        <w:tab/>
        <w:t xml:space="preserve">   08</w:t>
        <w:tab/>
        <w:tab/>
        <w:tab/>
        <w:tab/>
        <w:t xml:space="preserve">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Zákonné poistenie                         09   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/soc. , zdravotné/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Daň z mot. vozidiel                       13   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 xml:space="preserve">Osobitné náklady </w:t>
        <w:tab/>
        <w:tab/>
        <w:t xml:space="preserve">   22</w:t>
        <w:tab/>
        <w:tab/>
        <w:tab/>
        <w:tab/>
        <w:tab/>
        <w:t xml:space="preserve">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Iné ostatné náklady                       24</w:t>
        <w:tab/>
        <w:t xml:space="preserve">                                                              8</w:t>
      </w:r>
      <w:bookmarkStart w:id="0" w:name="_GoBack"/>
      <w:bookmarkEnd w:id="0"/>
      <w:r>
        <w:rPr>
          <w:rFonts w:cs="Tahoma"/>
          <w:sz w:val="22"/>
          <w:szCs w:val="22"/>
        </w:rPr>
        <w:t>4</w:t>
      </w:r>
      <w:r>
        <w:rPr>
          <w:rFonts w:cs="Tahoma"/>
          <w:sz w:val="22"/>
          <w:szCs w:val="22"/>
        </w:rPr>
        <w:tab/>
        <w:tab/>
        <w:tab/>
        <w:tab/>
        <w:t xml:space="preserve">                    </w:t>
        <w:tab/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ab/>
        <w:tab/>
        <w:tab/>
        <w:tab/>
        <w:t xml:space="preserve">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417" w:right="1417" w:header="708" w:top="1417" w:footer="708" w:bottom="1417" w:gutter="0"/>
      <w:pgNumType w:fmt="decimal"/>
      <w:formProt w:val="false"/>
      <w:textDirection w:val="lrTb"/>
      <w:docGrid w:type="default" w:linePitch="36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fals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8440c6"/>
    <w:pPr>
      <w:widowControl w:val="false"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Lucida Sans Unicode" w:cs="Times New Roman"/>
      <w:color w:val="00000A"/>
      <w:sz w:val="24"/>
      <w:szCs w:val="24"/>
      <w:lang w:val="sk-SK" w:eastAsia="sk-SK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341369"/>
    <w:rPr>
      <w:rFonts w:ascii="Times New Roman" w:hAnsi="Times New Roman" w:eastAsia="Lucida Sans Unicode" w:cs="Times New Roman"/>
      <w:sz w:val="24"/>
      <w:szCs w:val="24"/>
      <w:lang w:eastAsia="sk-SK"/>
    </w:rPr>
  </w:style>
  <w:style w:type="character" w:styleId="PtaChar" w:customStyle="1">
    <w:name w:val="Päta Char"/>
    <w:basedOn w:val="DefaultParagraphFont"/>
    <w:link w:val="Pta"/>
    <w:uiPriority w:val="99"/>
    <w:qFormat/>
    <w:rsid w:val="00341369"/>
    <w:rPr>
      <w:rFonts w:ascii="Times New Roman" w:hAnsi="Times New Roman" w:eastAsia="Lucida Sans Unicode" w:cs="Times New Roman"/>
      <w:sz w:val="24"/>
      <w:szCs w:val="24"/>
      <w:lang w:eastAsia="sk-SK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34"/>
    <w:qFormat/>
    <w:rsid w:val="00402fe7"/>
    <w:pPr>
      <w:spacing w:before="0" w:after="0"/>
      <w:ind w:left="720" w:hanging="0"/>
      <w:contextualSpacing/>
    </w:pPr>
    <w:rPr/>
  </w:style>
  <w:style w:type="paragraph" w:styleId="Hlavika">
    <w:name w:val="Header"/>
    <w:basedOn w:val="Normal"/>
    <w:link w:val="HlavikaChar"/>
    <w:uiPriority w:val="99"/>
    <w:unhideWhenUsed/>
    <w:rsid w:val="00341369"/>
    <w:pPr>
      <w:tabs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link w:val="PtaChar"/>
    <w:uiPriority w:val="99"/>
    <w:unhideWhenUsed/>
    <w:rsid w:val="00341369"/>
    <w:pPr>
      <w:tabs>
        <w:tab w:val="center" w:pos="4536" w:leader="none"/>
        <w:tab w:val="right" w:pos="9072" w:leader="none"/>
      </w:tabs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43423C-FAC3-4C77-A0F2-33F6DCECB3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Application>LibreOffice/5.1.3.2$Windows_x86 LibreOffice_project/644e4637d1d8544fd9f56425bd6cec110e49301b</Application>
  <Pages>3</Pages>
  <Words>430</Words>
  <Characters>2342</Characters>
  <CharactersWithSpaces>4521</CharactersWithSpaces>
  <Paragraphs>77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2018-03-16T13:31:00Z</dcterms:created>
  <dc:creator>root</dc:creator>
  <dc:description/>
  <dc:language>sk-SK</dc:language>
  <cp:lastModifiedBy/>
  <cp:lastPrinted>2016-03-29T08:52:00Z</cp:lastPrinted>
  <dcterms:modified xsi:type="dcterms:W3CDTF">2020-03-11T12:56:40Z</dcterms:modified>
  <cp:revision>29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