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F9A" w:rsidRPr="0090211C" w:rsidRDefault="00694F9A" w:rsidP="00D833BB">
      <w:pPr>
        <w:pStyle w:val="Nadpis1"/>
        <w:spacing w:before="0" w:after="0"/>
      </w:pPr>
      <w:r w:rsidRPr="0090211C">
        <w:t>ZÁKLADNÉ INFORMÁCIE</w:t>
      </w:r>
    </w:p>
    <w:p w:rsidR="00694F9A" w:rsidRPr="0090211C" w:rsidRDefault="00694F9A" w:rsidP="00D833BB">
      <w:pPr>
        <w:rPr>
          <w:rFonts w:ascii="Arial" w:hAnsi="Arial" w:cs="Arial"/>
          <w:sz w:val="20"/>
          <w:szCs w:val="20"/>
        </w:rPr>
      </w:pPr>
    </w:p>
    <w:p w:rsidR="00694F9A" w:rsidRPr="0090211C" w:rsidRDefault="00694F9A" w:rsidP="00647354">
      <w:pPr>
        <w:pStyle w:val="Nadpis2"/>
      </w:pPr>
      <w:r w:rsidRPr="0090211C">
        <w:t>Obchodné meno a sídlo Spoločnosti:</w:t>
      </w:r>
    </w:p>
    <w:p w:rsidR="00694F9A" w:rsidRPr="0090211C" w:rsidRDefault="00694F9A" w:rsidP="00D833BB">
      <w:pPr>
        <w:rPr>
          <w:rFonts w:ascii="Arial" w:hAnsi="Arial" w:cs="Arial"/>
          <w:sz w:val="20"/>
          <w:szCs w:val="20"/>
        </w:rPr>
      </w:pPr>
    </w:p>
    <w:p w:rsidR="00694F9A" w:rsidRDefault="00CB62E5" w:rsidP="006D6D3D">
      <w:pPr>
        <w:pStyle w:val="odstavec"/>
        <w:rPr>
          <w:rStyle w:val="ra"/>
        </w:rPr>
      </w:pPr>
      <w:proofErr w:type="spellStart"/>
      <w:r>
        <w:rPr>
          <w:rStyle w:val="ra"/>
        </w:rPr>
        <w:t>propartners</w:t>
      </w:r>
      <w:proofErr w:type="spellEnd"/>
      <w:r>
        <w:rPr>
          <w:rStyle w:val="ra"/>
        </w:rPr>
        <w:t xml:space="preserve"> </w:t>
      </w:r>
      <w:r w:rsidR="00694F9A">
        <w:rPr>
          <w:rStyle w:val="ra"/>
        </w:rPr>
        <w:t xml:space="preserve">s.r.o. </w:t>
      </w:r>
    </w:p>
    <w:p w:rsidR="00CB62E5" w:rsidRDefault="00CB62E5" w:rsidP="006D6D3D">
      <w:pPr>
        <w:pStyle w:val="odstavec"/>
        <w:rPr>
          <w:rStyle w:val="ra"/>
        </w:rPr>
      </w:pPr>
      <w:proofErr w:type="spellStart"/>
      <w:r>
        <w:rPr>
          <w:rStyle w:val="ra"/>
        </w:rPr>
        <w:t>Kiepka</w:t>
      </w:r>
      <w:proofErr w:type="spellEnd"/>
      <w:r>
        <w:rPr>
          <w:rStyle w:val="ra"/>
        </w:rPr>
        <w:t xml:space="preserve">   2563/93</w:t>
      </w:r>
    </w:p>
    <w:p w:rsidR="00694F9A" w:rsidRDefault="00CB62E5" w:rsidP="006D6D3D">
      <w:pPr>
        <w:pStyle w:val="odstavec"/>
        <w:rPr>
          <w:rStyle w:val="ra"/>
        </w:rPr>
      </w:pPr>
      <w:r>
        <w:rPr>
          <w:rStyle w:val="ra"/>
        </w:rPr>
        <w:t>Brezno 97701</w:t>
      </w:r>
    </w:p>
    <w:p w:rsidR="00694F9A" w:rsidRDefault="00694F9A" w:rsidP="006D6D3D">
      <w:pPr>
        <w:pStyle w:val="odstavec"/>
        <w:rPr>
          <w:rStyle w:val="ra"/>
        </w:rPr>
      </w:pPr>
    </w:p>
    <w:p w:rsidR="00694F9A" w:rsidRPr="0090211C" w:rsidRDefault="00694F9A" w:rsidP="00CB62E5">
      <w:pPr>
        <w:pStyle w:val="odstavec"/>
      </w:pPr>
      <w:r w:rsidRPr="0090211C">
        <w:t xml:space="preserve">Spoločnosť </w:t>
      </w:r>
      <w:proofErr w:type="spellStart"/>
      <w:r w:rsidR="00CB62E5">
        <w:rPr>
          <w:rStyle w:val="ra"/>
        </w:rPr>
        <w:t>propartners</w:t>
      </w:r>
      <w:proofErr w:type="spellEnd"/>
      <w:r w:rsidR="00CB62E5">
        <w:rPr>
          <w:rStyle w:val="ra"/>
        </w:rPr>
        <w:t xml:space="preserve"> s.r.o. </w:t>
      </w:r>
      <w:r w:rsidR="00CB62E5" w:rsidRPr="0090211C">
        <w:t xml:space="preserve"> </w:t>
      </w:r>
      <w:r w:rsidRPr="0090211C">
        <w:t>(ďalej len „Spoločnos</w:t>
      </w:r>
      <w:r w:rsidR="00647354">
        <w:t xml:space="preserve">ť“) bola </w:t>
      </w:r>
      <w:r w:rsidRPr="0090211C">
        <w:t xml:space="preserve"> do obchodného registra bola zapísaná </w:t>
      </w:r>
      <w:r w:rsidR="00CB62E5">
        <w:t>04</w:t>
      </w:r>
      <w:r>
        <w:t>.</w:t>
      </w:r>
      <w:r w:rsidR="00CB62E5">
        <w:t>10.2017</w:t>
      </w:r>
      <w:r w:rsidRPr="0090211C">
        <w:t xml:space="preserve"> (Obchodný register Okresného súdu </w:t>
      </w:r>
      <w:r>
        <w:t>B</w:t>
      </w:r>
      <w:r w:rsidR="00CB62E5">
        <w:t>anská Bystrica</w:t>
      </w:r>
      <w:r w:rsidRPr="0090211C">
        <w:t xml:space="preserve">, oddiel </w:t>
      </w:r>
      <w:proofErr w:type="spellStart"/>
      <w:r w:rsidRPr="0090211C">
        <w:t>Sro</w:t>
      </w:r>
      <w:proofErr w:type="spellEnd"/>
      <w:r w:rsidRPr="0090211C">
        <w:t>, vložka č.</w:t>
      </w:r>
      <w:r w:rsidR="00CB62E5">
        <w:t>32806</w:t>
      </w:r>
      <w:r w:rsidRPr="007A2E45">
        <w:rPr>
          <w:rStyle w:val="ra"/>
        </w:rPr>
        <w:t>/</w:t>
      </w:r>
      <w:r w:rsidR="00CB62E5">
        <w:rPr>
          <w:rStyle w:val="ra"/>
        </w:rPr>
        <w:t>S</w:t>
      </w:r>
      <w:r w:rsidRPr="0090211C">
        <w:t>).</w:t>
      </w:r>
    </w:p>
    <w:p w:rsidR="00694F9A" w:rsidRPr="0090211C" w:rsidRDefault="00694F9A" w:rsidP="006D6D3D">
      <w:pPr>
        <w:pStyle w:val="odstavec"/>
      </w:pPr>
    </w:p>
    <w:p w:rsidR="00694F9A" w:rsidRDefault="00694F9A" w:rsidP="00647354">
      <w:pPr>
        <w:pStyle w:val="Nadpis2"/>
      </w:pPr>
      <w:r w:rsidRPr="0090211C">
        <w:t>Hlavné činnosti Spoločnosti podľa výpisu z obchodného registra:</w:t>
      </w:r>
    </w:p>
    <w:p w:rsidR="00647354" w:rsidRPr="00647354" w:rsidRDefault="00647354" w:rsidP="00647354"/>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Prevádzkovanie športových zariadení a zariadení slúžiacich na reg</w:t>
            </w:r>
            <w:r w:rsidRPr="00647354">
              <w:rPr>
                <w:rFonts w:ascii="Arial CE" w:hAnsi="Arial CE" w:cs="Arial CE"/>
                <w:bCs/>
                <w:color w:val="000000"/>
                <w:sz w:val="20"/>
                <w:szCs w:val="20"/>
              </w:rPr>
              <w:t>e</w:t>
            </w:r>
            <w:r w:rsidRPr="00647354">
              <w:rPr>
                <w:rFonts w:ascii="Arial CE" w:hAnsi="Arial CE" w:cs="Arial CE"/>
                <w:bCs/>
                <w:color w:val="000000"/>
                <w:sz w:val="20"/>
                <w:szCs w:val="20"/>
              </w:rPr>
              <w:t>neráciu a rekondíciu</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Kúpa tovaru na účely jeho predaja konečnému spotrebiteľovi (mal</w:t>
            </w:r>
            <w:r w:rsidRPr="00647354">
              <w:rPr>
                <w:rFonts w:ascii="Arial CE" w:hAnsi="Arial CE" w:cs="Arial CE"/>
                <w:bCs/>
                <w:color w:val="000000"/>
                <w:sz w:val="20"/>
                <w:szCs w:val="20"/>
              </w:rPr>
              <w:t>o</w:t>
            </w:r>
            <w:r w:rsidRPr="00647354">
              <w:rPr>
                <w:rFonts w:ascii="Arial CE" w:hAnsi="Arial CE" w:cs="Arial CE"/>
                <w:bCs/>
                <w:color w:val="000000"/>
                <w:sz w:val="20"/>
                <w:szCs w:val="20"/>
              </w:rPr>
              <w:t>obchod) alebo iným prevádzkovateľom živnosti (veľkoobchod)</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Textilná výroba</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Opracovanie drevnej hmoty štiepaním, lúpaním</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Výroba chemikálií, chemických vlákien, plastov, kaučuku a prípravkov z týchto materiálov</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Výroba počítačových, elektronických a optických výrobkov</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Výroba elektrických zariadení a elektrických súčiastok</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Vývoj, výroba zabezpečovacích systémov alebo poplachových syst</w:t>
            </w:r>
            <w:r w:rsidRPr="00647354">
              <w:rPr>
                <w:rFonts w:ascii="Arial CE" w:hAnsi="Arial CE" w:cs="Arial CE"/>
                <w:bCs/>
                <w:color w:val="000000"/>
                <w:sz w:val="20"/>
                <w:szCs w:val="20"/>
              </w:rPr>
              <w:t>é</w:t>
            </w:r>
            <w:r w:rsidRPr="00647354">
              <w:rPr>
                <w:rFonts w:ascii="Arial CE" w:hAnsi="Arial CE" w:cs="Arial CE"/>
                <w:bCs/>
                <w:color w:val="000000"/>
                <w:sz w:val="20"/>
                <w:szCs w:val="20"/>
              </w:rPr>
              <w:t>mov a zariadení umožňujúcich sledovanie pohybu a konania osoby v chránenom objekte, na chránenom mieste alebo v ich okolí</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Podnikanie v oblasti nakladania s iným ako nebezpečným odpadom</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Uskutočňovanie stavieb a ich zmien</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Prípravné práce k realizácii stavby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Dokončovacie stavebné práce pri realizácii exteriérov a interiérov</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Údržba motorových vozidiel bez zásahu do motorickej časti vozidla</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Sprostredkovateľská činnosť v oblasti obchodu, služieb, výroby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Nákladná cestná doprava vykonávaná vozidlami s celkovou hmotno</w:t>
            </w:r>
            <w:r w:rsidRPr="00647354">
              <w:rPr>
                <w:rFonts w:ascii="Arial CE" w:hAnsi="Arial CE" w:cs="Arial CE"/>
                <w:bCs/>
                <w:color w:val="000000"/>
                <w:sz w:val="20"/>
                <w:szCs w:val="20"/>
              </w:rPr>
              <w:t>s</w:t>
            </w:r>
            <w:r w:rsidRPr="00647354">
              <w:rPr>
                <w:rFonts w:ascii="Arial CE" w:hAnsi="Arial CE" w:cs="Arial CE"/>
                <w:bCs/>
                <w:color w:val="000000"/>
                <w:sz w:val="20"/>
                <w:szCs w:val="20"/>
              </w:rPr>
              <w:t>ťou do 3,5 t vrátane prípojného vozidla</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Sťahovacie služby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Kuriérske služby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Poskytovanie služieb rýchleho občerstvenia v spojení s predajom na priamu konzumáciu</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Prevádzkovanie výdajne stravy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Poskytovanie obslužných služieb pri kultúrnych a iných spoločenských podujatiach</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Počítačové služby a služby súvisiace s počítačovým spracovaním údajov</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Prenájom nehnuteľností spojený s poskytovaním iných než zákla</w:t>
            </w:r>
            <w:r w:rsidRPr="00647354">
              <w:rPr>
                <w:rFonts w:ascii="Arial CE" w:hAnsi="Arial CE" w:cs="Arial CE"/>
                <w:bCs/>
                <w:color w:val="000000"/>
                <w:sz w:val="20"/>
                <w:szCs w:val="20"/>
              </w:rPr>
              <w:t>d</w:t>
            </w:r>
            <w:r w:rsidRPr="00647354">
              <w:rPr>
                <w:rFonts w:ascii="Arial CE" w:hAnsi="Arial CE" w:cs="Arial CE"/>
                <w:bCs/>
                <w:color w:val="000000"/>
                <w:sz w:val="20"/>
                <w:szCs w:val="20"/>
              </w:rPr>
              <w:t>ných služieb spojených s prenájmom</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Oprava osobných potrieb a potrieb pre domácnosť</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Činnosť podnikateľských, organizačných a ekonomických poradcov</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Reklamné a marketingové služby, prieskum trhu a verejnej mienky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lastRenderedPageBreak/>
              <w:t>Služby požičovní</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Prenájom hnuteľných vecí</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Čistiace a upratovacie služby</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Verejné obstarávanie</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Prevádzkovanie jaslí</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Prevádzkovanie kultúrnych, spoločenských a zábavných zariadení</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04.10.2017)</w:t>
            </w:r>
          </w:p>
        </w:tc>
      </w:tr>
    </w:tbl>
    <w:p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tblPr>
      <w:tblGrid>
        <w:gridCol w:w="6314"/>
        <w:gridCol w:w="3132"/>
      </w:tblGrid>
      <w:tr w:rsidR="00647354" w:rsidRPr="00647354" w:rsidTr="00647354">
        <w:trPr>
          <w:tblCellSpacing w:w="15" w:type="dxa"/>
        </w:trPr>
        <w:tc>
          <w:tcPr>
            <w:tcW w:w="3350" w:type="pct"/>
            <w:shd w:val="clear" w:color="auto" w:fill="FFFFFF"/>
            <w:vAlign w:val="center"/>
            <w:hideMark/>
          </w:tcPr>
          <w:p w:rsidR="00647354" w:rsidRPr="00647354" w:rsidRDefault="00647354" w:rsidP="00647354">
            <w:r w:rsidRPr="00647354">
              <w:rPr>
                <w:rFonts w:ascii="Arial CE" w:hAnsi="Arial CE" w:cs="Arial CE"/>
                <w:bCs/>
                <w:color w:val="000000"/>
                <w:sz w:val="20"/>
                <w:szCs w:val="20"/>
              </w:rPr>
              <w:t>Prevádzkovanie technickej služby podľa § 7 ods. 1 zákona o súkro</w:t>
            </w:r>
            <w:r w:rsidRPr="00647354">
              <w:rPr>
                <w:rFonts w:ascii="Arial CE" w:hAnsi="Arial CE" w:cs="Arial CE"/>
                <w:bCs/>
                <w:color w:val="000000"/>
                <w:sz w:val="20"/>
                <w:szCs w:val="20"/>
              </w:rPr>
              <w:t>m</w:t>
            </w:r>
            <w:r w:rsidRPr="00647354">
              <w:rPr>
                <w:rFonts w:ascii="Arial CE" w:hAnsi="Arial CE" w:cs="Arial CE"/>
                <w:bCs/>
                <w:color w:val="000000"/>
                <w:sz w:val="20"/>
                <w:szCs w:val="20"/>
              </w:rPr>
              <w:t>nej bezpečnosti v rozsahu: projektovanie, montáž, údržba, revízia alebo oprava zabezpečovacích systémov alebo poplachových syst</w:t>
            </w:r>
            <w:r w:rsidRPr="00647354">
              <w:rPr>
                <w:rFonts w:ascii="Arial CE" w:hAnsi="Arial CE" w:cs="Arial CE"/>
                <w:bCs/>
                <w:color w:val="000000"/>
                <w:sz w:val="20"/>
                <w:szCs w:val="20"/>
              </w:rPr>
              <w:t>é</w:t>
            </w:r>
            <w:r w:rsidRPr="00647354">
              <w:rPr>
                <w:rFonts w:ascii="Arial CE" w:hAnsi="Arial CE" w:cs="Arial CE"/>
                <w:bCs/>
                <w:color w:val="000000"/>
                <w:sz w:val="20"/>
                <w:szCs w:val="20"/>
              </w:rPr>
              <w:t>mov a systémov a zariadení umožňujúcich sledovanie pohybu a k</w:t>
            </w:r>
            <w:r w:rsidRPr="00647354">
              <w:rPr>
                <w:rFonts w:ascii="Arial CE" w:hAnsi="Arial CE" w:cs="Arial CE"/>
                <w:bCs/>
                <w:color w:val="000000"/>
                <w:sz w:val="20"/>
                <w:szCs w:val="20"/>
              </w:rPr>
              <w:t>o</w:t>
            </w:r>
            <w:r w:rsidRPr="00647354">
              <w:rPr>
                <w:rFonts w:ascii="Arial CE" w:hAnsi="Arial CE" w:cs="Arial CE"/>
                <w:bCs/>
                <w:color w:val="000000"/>
                <w:sz w:val="20"/>
                <w:szCs w:val="20"/>
              </w:rPr>
              <w:t>nania osoby v chránenom objekte, na chránenom mieste alebo v ich okolí</w:t>
            </w:r>
          </w:p>
        </w:tc>
        <w:tc>
          <w:tcPr>
            <w:tcW w:w="1650" w:type="pct"/>
            <w:shd w:val="clear" w:color="auto" w:fill="FFFFFF"/>
            <w:hideMark/>
          </w:tcPr>
          <w:p w:rsidR="00647354" w:rsidRPr="00647354" w:rsidRDefault="00647354" w:rsidP="00647354">
            <w:r w:rsidRPr="00647354">
              <w:t>  </w:t>
            </w:r>
            <w:r w:rsidRPr="00647354">
              <w:rPr>
                <w:rFonts w:ascii="Arial CE" w:hAnsi="Arial CE" w:cs="Arial CE"/>
                <w:bCs/>
                <w:color w:val="000000"/>
                <w:sz w:val="20"/>
                <w:szCs w:val="20"/>
              </w:rPr>
              <w:t>(od: 15.11.2019)</w:t>
            </w:r>
          </w:p>
        </w:tc>
      </w:tr>
    </w:tbl>
    <w:p w:rsidR="00694F9A" w:rsidRPr="00647354" w:rsidRDefault="00694F9A" w:rsidP="00D33CB5">
      <w:pPr>
        <w:rPr>
          <w:vanish/>
        </w:rPr>
      </w:pPr>
    </w:p>
    <w:p w:rsidR="00694F9A" w:rsidRPr="00647354" w:rsidRDefault="00694F9A" w:rsidP="006D6D3D">
      <w:pPr>
        <w:pStyle w:val="odstavec"/>
      </w:pPr>
      <w:r w:rsidRPr="00647354">
        <w:t xml:space="preserve">    </w:t>
      </w:r>
    </w:p>
    <w:p w:rsidR="00694F9A" w:rsidRPr="00647354" w:rsidRDefault="00694F9A" w:rsidP="00647354">
      <w:pPr>
        <w:pStyle w:val="Nadpis2"/>
      </w:pPr>
      <w:r w:rsidRPr="00647354">
        <w:t>Neobmedzené ručenie</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Spoločnosť nie je neobmedzene ručiacim spoločníkom v iných účtovných jednotkách.</w:t>
      </w:r>
    </w:p>
    <w:p w:rsidR="00694F9A" w:rsidRPr="0090211C" w:rsidRDefault="00694F9A" w:rsidP="006D6D3D">
      <w:pPr>
        <w:pStyle w:val="odstavec"/>
      </w:pPr>
    </w:p>
    <w:p w:rsidR="00694F9A" w:rsidRPr="0090211C" w:rsidRDefault="00694F9A" w:rsidP="00647354">
      <w:pPr>
        <w:pStyle w:val="Nadpis2"/>
      </w:pPr>
      <w:r w:rsidRPr="0090211C">
        <w:t>Priemerný počet zamestnancov</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rsidR="00694F9A" w:rsidRPr="0090211C" w:rsidRDefault="00694F9A" w:rsidP="006D6D3D">
      <w:pPr>
        <w:pStyle w:val="odstavec"/>
      </w:pPr>
    </w:p>
    <w:bookmarkStart w:id="0" w:name="_MON_1519975312"/>
    <w:bookmarkEnd w:id="0"/>
    <w:p w:rsidR="00694F9A" w:rsidRPr="0090211C" w:rsidRDefault="00647354" w:rsidP="006D6D3D">
      <w:pPr>
        <w:pStyle w:val="odstavec"/>
      </w:pPr>
      <w:r w:rsidRPr="0090211C">
        <w:object w:dxaOrig="9268" w:dyaOrig="1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70.5pt" o:ole="">
            <v:imagedata r:id="rId7" o:title=""/>
          </v:shape>
          <o:OLEObject Type="Embed" ProgID="Excel.Sheet.12" ShapeID="_x0000_i1025" DrawAspect="Content" ObjectID="_1645365608" r:id="rId8"/>
        </w:object>
      </w:r>
    </w:p>
    <w:p w:rsidR="00694F9A" w:rsidRPr="0090211C" w:rsidRDefault="00694F9A" w:rsidP="006D6D3D">
      <w:pPr>
        <w:pStyle w:val="odstavec"/>
      </w:pPr>
    </w:p>
    <w:p w:rsidR="00694F9A" w:rsidRPr="0090211C" w:rsidRDefault="00694F9A" w:rsidP="00647354">
      <w:pPr>
        <w:pStyle w:val="Nadpis2"/>
      </w:pPr>
      <w:r w:rsidRPr="0090211C">
        <w:t>Právny dôvod na zostavenie účtovnej závierky</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 xml:space="preserve">Účtovná závierka Spoločnosti k 31. decembru </w:t>
      </w:r>
      <w:r w:rsidR="001B5A1D">
        <w:t>201</w:t>
      </w:r>
      <w:r w:rsidR="00A31560">
        <w:t>9</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B5A1D">
        <w:t>201</w:t>
      </w:r>
      <w:r w:rsidR="00A31560">
        <w:t>9</w:t>
      </w:r>
      <w:r w:rsidRPr="0090211C">
        <w:t xml:space="preserve"> do 31. decembra </w:t>
      </w:r>
      <w:r w:rsidR="001B5A1D">
        <w:t>201</w:t>
      </w:r>
      <w:r w:rsidR="00A31560">
        <w:t>9</w:t>
      </w:r>
      <w:r w:rsidRPr="0090211C">
        <w:t>.</w:t>
      </w:r>
    </w:p>
    <w:p w:rsidR="00694F9A" w:rsidRPr="0090211C" w:rsidRDefault="00694F9A" w:rsidP="00D833BB">
      <w:pPr>
        <w:tabs>
          <w:tab w:val="left" w:pos="555"/>
        </w:tabs>
        <w:ind w:left="284"/>
        <w:jc w:val="both"/>
        <w:rPr>
          <w:rFonts w:ascii="Arial" w:hAnsi="Arial" w:cs="Arial"/>
          <w:sz w:val="20"/>
          <w:szCs w:val="20"/>
        </w:rPr>
      </w:pPr>
    </w:p>
    <w:p w:rsidR="00694F9A" w:rsidRPr="0090211C" w:rsidRDefault="00694F9A" w:rsidP="00343772">
      <w:pPr>
        <w:pStyle w:val="Nadpis1"/>
      </w:pPr>
      <w:r w:rsidRPr="0090211C">
        <w:t>ORGÁNY A SPOLOČNÍCI</w:t>
      </w:r>
      <w:r w:rsidRPr="0090211C">
        <w:rPr>
          <w:color w:val="FF0000"/>
        </w:rPr>
        <w:t xml:space="preserve"> </w:t>
      </w:r>
      <w:r w:rsidRPr="0090211C">
        <w:t>SPOLOČNOSTI</w:t>
      </w:r>
    </w:p>
    <w:p w:rsidR="00694F9A" w:rsidRPr="0090211C" w:rsidRDefault="00694F9A" w:rsidP="00647354">
      <w:pPr>
        <w:pStyle w:val="Nadpis2"/>
      </w:pPr>
      <w:r w:rsidRPr="0090211C">
        <w:t>Orgány Spoločnosti</w:t>
      </w:r>
    </w:p>
    <w:p w:rsidR="00694F9A" w:rsidRPr="0090211C" w:rsidRDefault="00647354" w:rsidP="006D6D3D">
      <w:pPr>
        <w:pStyle w:val="odstavec"/>
      </w:pPr>
      <w:r>
        <w:t xml:space="preserve">Konateľ: </w:t>
      </w:r>
      <w:r>
        <w:tab/>
        <w:t xml:space="preserve">Martin </w:t>
      </w:r>
      <w:proofErr w:type="spellStart"/>
      <w:r>
        <w:t>Bambura</w:t>
      </w:r>
      <w:proofErr w:type="spellEnd"/>
    </w:p>
    <w:p w:rsidR="00694F9A" w:rsidRPr="0090211C" w:rsidRDefault="00694F9A" w:rsidP="006D6D3D">
      <w:pPr>
        <w:pStyle w:val="odstavec"/>
      </w:pPr>
      <w:r>
        <w:t xml:space="preserve">           </w:t>
      </w:r>
      <w:r>
        <w:tab/>
      </w:r>
    </w:p>
    <w:p w:rsidR="00694F9A" w:rsidRPr="0090211C" w:rsidRDefault="00694F9A" w:rsidP="00647354">
      <w:pPr>
        <w:pStyle w:val="Nadpis2"/>
      </w:pPr>
      <w:r w:rsidRPr="0090211C">
        <w:t>Spoločníci Spoločnosti</w:t>
      </w:r>
    </w:p>
    <w:p w:rsidR="00694F9A" w:rsidRPr="0090211C" w:rsidRDefault="00694F9A" w:rsidP="006D6D3D">
      <w:pPr>
        <w:pStyle w:val="odstavec"/>
      </w:pPr>
      <w:r w:rsidRPr="0090211C">
        <w:t xml:space="preserve">Štruktúra spoločníkov Spoločnosti k 31. decembru </w:t>
      </w:r>
      <w:r>
        <w:rPr>
          <w:iCs/>
        </w:rPr>
        <w:t>201</w:t>
      </w:r>
      <w:r w:rsidR="00A31560">
        <w:rPr>
          <w:iCs/>
        </w:rPr>
        <w:t>9</w:t>
      </w:r>
      <w:r w:rsidRPr="0090211C">
        <w:t>:</w:t>
      </w:r>
    </w:p>
    <w:bookmarkStart w:id="1" w:name="_MON_1645364469"/>
    <w:bookmarkEnd w:id="1"/>
    <w:p w:rsidR="00694F9A" w:rsidRPr="0090211C" w:rsidRDefault="00647354" w:rsidP="006D6D3D">
      <w:pPr>
        <w:tabs>
          <w:tab w:val="left" w:pos="555"/>
        </w:tabs>
        <w:ind w:left="284"/>
      </w:pPr>
      <w:r w:rsidRPr="0090211C">
        <w:rPr>
          <w:rFonts w:ascii="Arial" w:hAnsi="Arial" w:cs="Arial"/>
          <w:sz w:val="20"/>
          <w:szCs w:val="20"/>
        </w:rPr>
        <w:object w:dxaOrig="9920" w:dyaOrig="2776">
          <v:shape id="_x0000_i1026" type="#_x0000_t75" style="width:476.25pt;height:133.5pt" o:ole="">
            <v:imagedata r:id="rId9" o:title=""/>
          </v:shape>
          <o:OLEObject Type="Embed" ProgID="Excel.Sheet.12" ShapeID="_x0000_i1026" DrawAspect="Content" ObjectID="_1645365609" r:id="rId10"/>
        </w:object>
      </w:r>
      <w:r w:rsidR="00694F9A" w:rsidRPr="0090211C">
        <w:t>KONSOLIDOVANÝ CELOK</w:t>
      </w:r>
    </w:p>
    <w:p w:rsidR="00694F9A" w:rsidRPr="0090211C" w:rsidRDefault="00694F9A" w:rsidP="00D833BB">
      <w:pPr>
        <w:rPr>
          <w:rFonts w:ascii="Arial" w:hAnsi="Arial" w:cs="Arial"/>
          <w:sz w:val="20"/>
          <w:szCs w:val="20"/>
        </w:rPr>
      </w:pPr>
    </w:p>
    <w:p w:rsidR="00694F9A" w:rsidRPr="0090211C" w:rsidRDefault="00694F9A" w:rsidP="006D6D3D">
      <w:pPr>
        <w:pStyle w:val="odstavec"/>
      </w:pPr>
      <w:r>
        <w:t>Spoločnosť nie je konsolidovaná, lebo nemá materskú spoločnosť.</w:t>
      </w:r>
    </w:p>
    <w:p w:rsidR="00694F9A" w:rsidRPr="0090211C" w:rsidRDefault="00694F9A" w:rsidP="006D6D3D">
      <w:pPr>
        <w:pStyle w:val="odstavec"/>
      </w:pPr>
    </w:p>
    <w:p w:rsidR="00694F9A" w:rsidRPr="0090211C" w:rsidRDefault="00694F9A" w:rsidP="00D833BB">
      <w:pPr>
        <w:pStyle w:val="Nadpis1"/>
        <w:spacing w:before="0" w:after="0"/>
      </w:pPr>
      <w:r w:rsidRPr="0090211C">
        <w:t>ÚČTOVNÉ METÓDY A VŠEOBECNÉ ÚČTOVNÉ ZÁSADY</w:t>
      </w:r>
    </w:p>
    <w:p w:rsidR="00694F9A" w:rsidRPr="0090211C" w:rsidRDefault="00694F9A" w:rsidP="00D833BB">
      <w:pPr>
        <w:rPr>
          <w:rFonts w:ascii="Arial" w:hAnsi="Arial" w:cs="Arial"/>
          <w:sz w:val="20"/>
          <w:szCs w:val="20"/>
        </w:rPr>
      </w:pPr>
    </w:p>
    <w:p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rsidR="00694F9A" w:rsidRPr="0090211C" w:rsidRDefault="00694F9A" w:rsidP="00D833BB">
      <w:pPr>
        <w:pStyle w:val="abc"/>
        <w:numPr>
          <w:ilvl w:val="0"/>
          <w:numId w:val="0"/>
        </w:numPr>
        <w:tabs>
          <w:tab w:val="left" w:pos="555"/>
        </w:tabs>
        <w:spacing w:before="0" w:after="0"/>
        <w:ind w:left="284"/>
      </w:pPr>
    </w:p>
    <w:p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694F9A" w:rsidRPr="0090211C" w:rsidRDefault="00694F9A" w:rsidP="006D6D3D">
      <w:pPr>
        <w:pStyle w:val="odstavec"/>
      </w:pPr>
    </w:p>
    <w:p w:rsidR="00694F9A" w:rsidRPr="0090211C" w:rsidRDefault="00694F9A" w:rsidP="006D6D3D">
      <w:pPr>
        <w:pStyle w:val="odstavec"/>
      </w:pPr>
      <w:r w:rsidRPr="0090211C">
        <w:t>Peňažné údaje v účtovnej závierke sú uvedené v celých EUR, pokiaľ nie je určené inak.</w:t>
      </w:r>
    </w:p>
    <w:p w:rsidR="00694F9A" w:rsidRDefault="00694F9A" w:rsidP="006D6D3D">
      <w:pPr>
        <w:pStyle w:val="odstavec"/>
      </w:pPr>
      <w:r w:rsidRPr="0090211C">
        <w:t>Účtovné metódy a všeobecné účtovné zásady Spoločnosť aplikovala konzistentne s predchádzajúcim ú</w:t>
      </w:r>
      <w:r w:rsidRPr="0090211C">
        <w:t>č</w:t>
      </w:r>
      <w:r w:rsidRPr="0090211C">
        <w:t xml:space="preserve">tovným obdobím. </w:t>
      </w:r>
    </w:p>
    <w:p w:rsidR="00694F9A" w:rsidRDefault="00694F9A" w:rsidP="006D6D3D">
      <w:pPr>
        <w:pStyle w:val="odstavec"/>
      </w:pPr>
    </w:p>
    <w:p w:rsidR="00694F9A" w:rsidRPr="00C0408E" w:rsidRDefault="00694F9A" w:rsidP="006D6D3D">
      <w:pPr>
        <w:pStyle w:val="odstavec"/>
      </w:pPr>
      <w:r w:rsidRPr="00C0408E">
        <w:t>Účtovná závierka bola zo</w:t>
      </w:r>
      <w:r w:rsidR="006D6D3D">
        <w:t>stavená v zmysle opatrenia MF/15</w:t>
      </w:r>
      <w:r w:rsidRPr="00C0408E">
        <w:t xml:space="preserve">464/2013 – 74 pre </w:t>
      </w:r>
      <w:proofErr w:type="spellStart"/>
      <w:r w:rsidRPr="00C0408E">
        <w:t>mikro</w:t>
      </w:r>
      <w:proofErr w:type="spellEnd"/>
      <w:r w:rsidRPr="00C0408E">
        <w:t xml:space="preserve"> účtovné jednotky,</w:t>
      </w:r>
    </w:p>
    <w:p w:rsidR="00694F9A" w:rsidRPr="0090211C" w:rsidRDefault="00694F9A" w:rsidP="006D6D3D">
      <w:pPr>
        <w:pStyle w:val="odstavec"/>
      </w:pPr>
    </w:p>
    <w:p w:rsidR="00694F9A" w:rsidRDefault="00694F9A" w:rsidP="004B1258">
      <w:pPr>
        <w:pStyle w:val="abc"/>
        <w:numPr>
          <w:ilvl w:val="0"/>
          <w:numId w:val="33"/>
        </w:numPr>
        <w:tabs>
          <w:tab w:val="left" w:pos="555"/>
        </w:tabs>
        <w:spacing w:before="0" w:after="0"/>
        <w:ind w:left="284"/>
      </w:pPr>
      <w:r>
        <w:t>Dlhodobý nehmotný majetok a dlhodobý hmotný majetok</w:t>
      </w:r>
    </w:p>
    <w:p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rsidR="00694F9A" w:rsidRDefault="00694F9A" w:rsidP="006D6D3D">
      <w:pPr>
        <w:pStyle w:val="odstavec"/>
      </w:pPr>
    </w:p>
    <w:p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rsidR="00694F9A" w:rsidRDefault="00694F9A" w:rsidP="006D6D3D">
      <w:pPr>
        <w:pStyle w:val="odstavec"/>
      </w:pPr>
    </w:p>
    <w:p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rsidR="00694F9A" w:rsidRDefault="00694F9A" w:rsidP="006D6D3D">
      <w:pPr>
        <w:pStyle w:val="odstavec"/>
      </w:pPr>
    </w:p>
    <w:p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w:t>
      </w:r>
      <w:r>
        <w:t>e</w:t>
      </w:r>
      <w:r>
        <w:t>dené v nasledujúcej tabuľke:</w:t>
      </w:r>
    </w:p>
    <w:p w:rsidR="00694F9A" w:rsidRDefault="00694F9A" w:rsidP="006D6D3D">
      <w:pPr>
        <w:pStyle w:val="odstavec"/>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r>
              <w:t>Predpokladaná</w:t>
            </w:r>
          </w:p>
        </w:tc>
        <w:tc>
          <w:tcPr>
            <w:tcW w:w="141" w:type="dxa"/>
          </w:tcPr>
          <w:p w:rsidR="00694F9A" w:rsidRDefault="00694F9A" w:rsidP="006D6D3D">
            <w:pPr>
              <w:pStyle w:val="odstavec"/>
            </w:pPr>
          </w:p>
        </w:tc>
        <w:tc>
          <w:tcPr>
            <w:tcW w:w="1701" w:type="dxa"/>
          </w:tcPr>
          <w:p w:rsidR="00694F9A" w:rsidRDefault="00694F9A" w:rsidP="006D6D3D">
            <w:pPr>
              <w:pStyle w:val="odstavec"/>
            </w:pPr>
            <w:r>
              <w:t>Metóda</w:t>
            </w:r>
          </w:p>
        </w:tc>
        <w:tc>
          <w:tcPr>
            <w:tcW w:w="142" w:type="dxa"/>
          </w:tcPr>
          <w:p w:rsidR="00694F9A" w:rsidRDefault="00694F9A" w:rsidP="006D6D3D">
            <w:pPr>
              <w:pStyle w:val="odstavec"/>
            </w:pPr>
          </w:p>
        </w:tc>
        <w:tc>
          <w:tcPr>
            <w:tcW w:w="1701" w:type="dxa"/>
          </w:tcPr>
          <w:p w:rsidR="00694F9A" w:rsidRDefault="00694F9A" w:rsidP="006D6D3D">
            <w:pPr>
              <w:pStyle w:val="odstavec"/>
            </w:pPr>
            <w:r>
              <w:t>Ročná odpisová</w:t>
            </w:r>
          </w:p>
        </w:tc>
      </w:tr>
      <w:tr w:rsidR="00694F9A" w:rsidTr="00D436A8">
        <w:trPr>
          <w:trHeight w:val="250"/>
        </w:trPr>
        <w:tc>
          <w:tcPr>
            <w:tcW w:w="2976" w:type="dxa"/>
            <w:tcBorders>
              <w:bottom w:val="single" w:sz="4" w:space="0" w:color="auto"/>
            </w:tcBorders>
          </w:tcPr>
          <w:p w:rsidR="00694F9A" w:rsidRDefault="00694F9A" w:rsidP="006D6D3D">
            <w:pPr>
              <w:pStyle w:val="odstavec"/>
            </w:pPr>
          </w:p>
        </w:tc>
        <w:tc>
          <w:tcPr>
            <w:tcW w:w="142" w:type="dxa"/>
            <w:tcBorders>
              <w:bottom w:val="single" w:sz="4" w:space="0" w:color="auto"/>
            </w:tcBorders>
          </w:tcPr>
          <w:p w:rsidR="00694F9A" w:rsidRDefault="00694F9A" w:rsidP="006D6D3D">
            <w:pPr>
              <w:pStyle w:val="odstavec"/>
            </w:pPr>
          </w:p>
        </w:tc>
        <w:tc>
          <w:tcPr>
            <w:tcW w:w="1985" w:type="dxa"/>
            <w:tcBorders>
              <w:bottom w:val="single" w:sz="4" w:space="0" w:color="auto"/>
            </w:tcBorders>
          </w:tcPr>
          <w:p w:rsidR="00694F9A" w:rsidRDefault="00694F9A" w:rsidP="006D6D3D">
            <w:pPr>
              <w:pStyle w:val="odstavec"/>
            </w:pPr>
            <w:r>
              <w:t>doba používania v rokoch</w:t>
            </w:r>
          </w:p>
        </w:tc>
        <w:tc>
          <w:tcPr>
            <w:tcW w:w="141"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odpisovania</w:t>
            </w:r>
          </w:p>
        </w:tc>
        <w:tc>
          <w:tcPr>
            <w:tcW w:w="142"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sadzba v %</w:t>
            </w:r>
          </w:p>
        </w:tc>
      </w:tr>
      <w:tr w:rsidR="00694F9A" w:rsidTr="00D436A8">
        <w:trPr>
          <w:trHeight w:val="250"/>
        </w:trPr>
        <w:tc>
          <w:tcPr>
            <w:tcW w:w="3118" w:type="dxa"/>
            <w:gridSpan w:val="2"/>
          </w:tcPr>
          <w:p w:rsidR="00694F9A" w:rsidRDefault="00694F9A" w:rsidP="006D6D3D">
            <w:pPr>
              <w:pStyle w:val="odstavec"/>
            </w:pPr>
            <w:r>
              <w:t>Stroje, prístroje a zariadenia</w:t>
            </w:r>
          </w:p>
        </w:tc>
        <w:tc>
          <w:tcPr>
            <w:tcW w:w="1985" w:type="dxa"/>
          </w:tcPr>
          <w:p w:rsidR="00694F9A" w:rsidRDefault="00694F9A" w:rsidP="006D6D3D">
            <w:pPr>
              <w:pStyle w:val="odstavec"/>
            </w:pPr>
            <w:r>
              <w:t>8 až 12</w:t>
            </w:r>
          </w:p>
        </w:tc>
        <w:tc>
          <w:tcPr>
            <w:tcW w:w="141" w:type="dxa"/>
          </w:tcPr>
          <w:p w:rsidR="00694F9A" w:rsidRDefault="00694F9A" w:rsidP="006D6D3D">
            <w:pPr>
              <w:pStyle w:val="odstavec"/>
            </w:pPr>
          </w:p>
        </w:tc>
        <w:tc>
          <w:tcPr>
            <w:tcW w:w="1701" w:type="dxa"/>
          </w:tcPr>
          <w:p w:rsidR="00694F9A" w:rsidRDefault="00694F9A" w:rsidP="006D6D3D">
            <w:pPr>
              <w:pStyle w:val="odstavec"/>
            </w:pPr>
            <w:r>
              <w:t>lineárna</w:t>
            </w:r>
          </w:p>
        </w:tc>
        <w:tc>
          <w:tcPr>
            <w:tcW w:w="142" w:type="dxa"/>
          </w:tcPr>
          <w:p w:rsidR="00694F9A" w:rsidRDefault="00694F9A" w:rsidP="006D6D3D">
            <w:pPr>
              <w:pStyle w:val="odstavec"/>
            </w:pPr>
          </w:p>
        </w:tc>
        <w:tc>
          <w:tcPr>
            <w:tcW w:w="1701" w:type="dxa"/>
          </w:tcPr>
          <w:p w:rsidR="00694F9A" w:rsidRDefault="00694F9A" w:rsidP="006D6D3D">
            <w:pPr>
              <w:pStyle w:val="odstavec"/>
            </w:pPr>
            <w:r>
              <w:t>8,3 až 12,5</w:t>
            </w:r>
          </w:p>
        </w:tc>
      </w:tr>
      <w:tr w:rsidR="00694F9A" w:rsidTr="00D436A8">
        <w:trPr>
          <w:trHeight w:val="250"/>
        </w:trPr>
        <w:tc>
          <w:tcPr>
            <w:tcW w:w="3118" w:type="dxa"/>
            <w:gridSpan w:val="2"/>
          </w:tcPr>
          <w:p w:rsidR="00694F9A" w:rsidRDefault="00694F9A" w:rsidP="006D6D3D">
            <w:pPr>
              <w:pStyle w:val="odstavec"/>
            </w:pPr>
            <w:r>
              <w:t>Dopravné prostriedky</w:t>
            </w:r>
          </w:p>
        </w:tc>
        <w:tc>
          <w:tcPr>
            <w:tcW w:w="1985" w:type="dxa"/>
          </w:tcPr>
          <w:p w:rsidR="00694F9A" w:rsidRDefault="00694F9A" w:rsidP="006D6D3D">
            <w:pPr>
              <w:pStyle w:val="odstavec"/>
            </w:pPr>
            <w:r>
              <w:t>4 až 6</w:t>
            </w:r>
          </w:p>
        </w:tc>
        <w:tc>
          <w:tcPr>
            <w:tcW w:w="141" w:type="dxa"/>
          </w:tcPr>
          <w:p w:rsidR="00694F9A" w:rsidRDefault="00694F9A" w:rsidP="006D6D3D">
            <w:pPr>
              <w:pStyle w:val="odstavec"/>
            </w:pPr>
          </w:p>
        </w:tc>
        <w:tc>
          <w:tcPr>
            <w:tcW w:w="1701" w:type="dxa"/>
          </w:tcPr>
          <w:p w:rsidR="00694F9A" w:rsidRDefault="00694F9A" w:rsidP="006D6D3D">
            <w:pPr>
              <w:pStyle w:val="odstavec"/>
            </w:pPr>
            <w:r>
              <w:t>degresívna</w:t>
            </w:r>
          </w:p>
        </w:tc>
        <w:tc>
          <w:tcPr>
            <w:tcW w:w="142" w:type="dxa"/>
          </w:tcPr>
          <w:p w:rsidR="00694F9A" w:rsidRDefault="00694F9A" w:rsidP="006D6D3D">
            <w:pPr>
              <w:pStyle w:val="odstavec"/>
            </w:pPr>
          </w:p>
        </w:tc>
        <w:tc>
          <w:tcPr>
            <w:tcW w:w="1701" w:type="dxa"/>
          </w:tcPr>
          <w:p w:rsidR="00694F9A" w:rsidRDefault="00694F9A" w:rsidP="006D6D3D">
            <w:pPr>
              <w:pStyle w:val="odstavec"/>
            </w:pPr>
            <w:r>
              <w:t>16 až 30</w:t>
            </w:r>
          </w:p>
        </w:tc>
      </w:tr>
      <w:tr w:rsidR="00694F9A" w:rsidTr="00D436A8">
        <w:trPr>
          <w:trHeight w:val="250"/>
        </w:trPr>
        <w:tc>
          <w:tcPr>
            <w:tcW w:w="3118" w:type="dxa"/>
            <w:gridSpan w:val="2"/>
          </w:tcPr>
          <w:p w:rsidR="00694F9A" w:rsidRDefault="00694F9A" w:rsidP="006D6D3D">
            <w:pPr>
              <w:pStyle w:val="odstavec"/>
            </w:pPr>
            <w:r>
              <w:t>Drobný dlhodobý hmotný majetok</w:t>
            </w:r>
          </w:p>
        </w:tc>
        <w:tc>
          <w:tcPr>
            <w:tcW w:w="1985" w:type="dxa"/>
          </w:tcPr>
          <w:p w:rsidR="00694F9A" w:rsidRDefault="00694F9A" w:rsidP="006D6D3D">
            <w:pPr>
              <w:pStyle w:val="odstavec"/>
            </w:pPr>
            <w:r>
              <w:t>rôzna</w:t>
            </w:r>
          </w:p>
        </w:tc>
        <w:tc>
          <w:tcPr>
            <w:tcW w:w="141" w:type="dxa"/>
          </w:tcPr>
          <w:p w:rsidR="00694F9A" w:rsidRDefault="00694F9A" w:rsidP="006D6D3D">
            <w:pPr>
              <w:pStyle w:val="odstavec"/>
            </w:pPr>
          </w:p>
        </w:tc>
        <w:tc>
          <w:tcPr>
            <w:tcW w:w="1701" w:type="dxa"/>
          </w:tcPr>
          <w:p w:rsidR="00694F9A" w:rsidRDefault="00694F9A" w:rsidP="006D6D3D">
            <w:pPr>
              <w:pStyle w:val="odstavec"/>
            </w:pPr>
            <w:r>
              <w:t>jednorazový odpis</w:t>
            </w:r>
          </w:p>
        </w:tc>
        <w:tc>
          <w:tcPr>
            <w:tcW w:w="142" w:type="dxa"/>
          </w:tcPr>
          <w:p w:rsidR="00694F9A" w:rsidRDefault="00694F9A" w:rsidP="006D6D3D">
            <w:pPr>
              <w:pStyle w:val="odstavec"/>
            </w:pPr>
          </w:p>
        </w:tc>
        <w:tc>
          <w:tcPr>
            <w:tcW w:w="1701" w:type="dxa"/>
          </w:tcPr>
          <w:p w:rsidR="00694F9A" w:rsidRDefault="00694F9A" w:rsidP="006D6D3D">
            <w:pPr>
              <w:pStyle w:val="odstavec"/>
            </w:pPr>
            <w:r>
              <w:t>100</w:t>
            </w:r>
          </w:p>
        </w:tc>
      </w:tr>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p>
        </w:tc>
        <w:tc>
          <w:tcPr>
            <w:tcW w:w="141" w:type="dxa"/>
          </w:tcPr>
          <w:p w:rsidR="00694F9A" w:rsidRDefault="00694F9A" w:rsidP="006D6D3D">
            <w:pPr>
              <w:pStyle w:val="odstavec"/>
            </w:pPr>
          </w:p>
        </w:tc>
        <w:tc>
          <w:tcPr>
            <w:tcW w:w="1701" w:type="dxa"/>
          </w:tcPr>
          <w:p w:rsidR="00694F9A" w:rsidRDefault="00694F9A" w:rsidP="006D6D3D">
            <w:pPr>
              <w:pStyle w:val="odstavec"/>
            </w:pPr>
          </w:p>
        </w:tc>
        <w:tc>
          <w:tcPr>
            <w:tcW w:w="142" w:type="dxa"/>
          </w:tcPr>
          <w:p w:rsidR="00694F9A" w:rsidRDefault="00694F9A" w:rsidP="006D6D3D">
            <w:pPr>
              <w:pStyle w:val="odstavec"/>
            </w:pPr>
          </w:p>
        </w:tc>
        <w:tc>
          <w:tcPr>
            <w:tcW w:w="1701" w:type="dxa"/>
          </w:tcPr>
          <w:p w:rsidR="00694F9A" w:rsidRDefault="00694F9A" w:rsidP="006D6D3D">
            <w:pPr>
              <w:pStyle w:val="odstavec"/>
            </w:pPr>
          </w:p>
        </w:tc>
      </w:tr>
    </w:tbl>
    <w:p w:rsidR="00694F9A" w:rsidRPr="0090211C" w:rsidRDefault="00694F9A" w:rsidP="002E7E0A">
      <w:pPr>
        <w:pStyle w:val="abc"/>
        <w:numPr>
          <w:ilvl w:val="0"/>
          <w:numId w:val="33"/>
        </w:numPr>
        <w:tabs>
          <w:tab w:val="left" w:pos="555"/>
        </w:tabs>
        <w:spacing w:before="0" w:after="0"/>
        <w:ind w:left="284"/>
      </w:pPr>
      <w:r w:rsidRPr="0090211C">
        <w:t>Zásoby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694F9A" w:rsidRPr="0090211C" w:rsidRDefault="00694F9A" w:rsidP="006D6D3D">
      <w:pPr>
        <w:pStyle w:val="odstavec"/>
      </w:pPr>
    </w:p>
    <w:p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Pohľadávky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rsidR="00694F9A" w:rsidRPr="0090211C" w:rsidRDefault="00694F9A" w:rsidP="006D6D3D">
      <w:pPr>
        <w:pStyle w:val="odstavec"/>
      </w:pPr>
    </w:p>
    <w:p w:rsidR="00694F9A" w:rsidRPr="0090211C" w:rsidRDefault="00694F9A" w:rsidP="006D6D3D">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694F9A" w:rsidRDefault="00694F9A" w:rsidP="006D6D3D">
      <w:pPr>
        <w:pStyle w:val="odstavec"/>
      </w:pPr>
    </w:p>
    <w:p w:rsidR="009A04DA" w:rsidRPr="0090211C" w:rsidRDefault="009A04D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lastRenderedPageBreak/>
        <w:t>Finančné účty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Finančné účty tvorí peňažná hotovosť a zostatky na bankových účtoch.</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r w:rsidR="006D6D3D">
        <w:t xml:space="preserve"> V r. 201</w:t>
      </w:r>
      <w:r w:rsidR="00A31560">
        <w:t>9</w:t>
      </w:r>
      <w:bookmarkStart w:id="2" w:name="_GoBack"/>
      <w:bookmarkEnd w:id="2"/>
      <w:r w:rsidR="006D6D3D">
        <w:t xml:space="preserve"> takéto náklady spoločnosti nevznikli.</w:t>
      </w:r>
    </w:p>
    <w:p w:rsidR="00694F9A" w:rsidRPr="0090211C" w:rsidRDefault="00694F9A" w:rsidP="006D6D3D">
      <w:pPr>
        <w:pStyle w:val="odstavec"/>
      </w:pPr>
      <w:r w:rsidRPr="0090211C">
        <w:tab/>
      </w:r>
    </w:p>
    <w:p w:rsidR="00694F9A" w:rsidRPr="0090211C" w:rsidRDefault="00694F9A" w:rsidP="002E7E0A">
      <w:pPr>
        <w:pStyle w:val="abc"/>
        <w:numPr>
          <w:ilvl w:val="0"/>
          <w:numId w:val="33"/>
        </w:numPr>
        <w:tabs>
          <w:tab w:val="left" w:pos="555"/>
        </w:tabs>
        <w:spacing w:before="0" w:after="0"/>
        <w:ind w:left="284"/>
      </w:pPr>
      <w:r w:rsidRPr="0090211C">
        <w:t>Opravné položky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Rezervy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694F9A" w:rsidRPr="0090211C" w:rsidRDefault="00694F9A" w:rsidP="006D6D3D">
      <w:pPr>
        <w:pStyle w:val="odstavec"/>
      </w:pPr>
    </w:p>
    <w:p w:rsidR="00694F9A" w:rsidRPr="0090211C" w:rsidRDefault="00694F9A" w:rsidP="006D6D3D">
      <w:pPr>
        <w:pStyle w:val="odstavec"/>
      </w:pPr>
      <w:r w:rsidRPr="0090211C">
        <w:t>Tvorba rezervy sa účtuje na vecne príslušný nákladový účet, ku ktorému záväzok prislúcha. Použitie reze</w:t>
      </w:r>
      <w:r w:rsidRPr="0090211C">
        <w:t>r</w:t>
      </w:r>
      <w:r w:rsidRPr="0090211C">
        <w:t>vy sa účtuje na ťarchu vecne príslušného účtu rezerv so súvzťažným zápisom v prospech vecne príslušn</w:t>
      </w:r>
      <w:r w:rsidRPr="0090211C">
        <w:t>é</w:t>
      </w:r>
      <w:r w:rsidRPr="0090211C">
        <w:t xml:space="preserve">ho účtu záväzkov. Rozpustenie nepotrebnej rezervy alebo jej časti sa účtuje opačným účtovným zápisom ako sa účtovala tvorba rezervy. </w:t>
      </w:r>
    </w:p>
    <w:p w:rsidR="00694F9A" w:rsidRPr="0090211C" w:rsidRDefault="00694F9A" w:rsidP="006D6D3D">
      <w:pPr>
        <w:pStyle w:val="odstavec"/>
      </w:pPr>
    </w:p>
    <w:p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rsidR="00694F9A"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Záväzky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694F9A"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Splatná daň z príjmu</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w:t>
      </w:r>
      <w:r w:rsidRPr="0090211C">
        <w:t>a</w:t>
      </w:r>
      <w:r w:rsidRPr="0090211C">
        <w:t>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w:t>
      </w:r>
      <w:r w:rsidRPr="0090211C">
        <w:t>e</w:t>
      </w:r>
      <w:r w:rsidRPr="0090211C">
        <w:t>behu roka sú vyššie ako daňová povinnosť za tento rok, Spoločnosť vykazuje výslednú daňovú pohľadá</w:t>
      </w:r>
      <w:r w:rsidRPr="0090211C">
        <w:t>v</w:t>
      </w:r>
      <w:r w:rsidRPr="0090211C">
        <w:t xml:space="preserve">ku. </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Odložená daň z príjmu</w:t>
      </w:r>
    </w:p>
    <w:p w:rsidR="00694F9A" w:rsidRPr="0090211C" w:rsidRDefault="00694F9A" w:rsidP="002E7E0A">
      <w:pPr>
        <w:pStyle w:val="abc"/>
        <w:numPr>
          <w:ilvl w:val="0"/>
          <w:numId w:val="0"/>
        </w:numPr>
        <w:tabs>
          <w:tab w:val="left" w:pos="555"/>
        </w:tabs>
        <w:spacing w:before="0" w:after="0"/>
        <w:ind w:left="284"/>
      </w:pPr>
    </w:p>
    <w:p w:rsidR="00694F9A" w:rsidRDefault="00694F9A" w:rsidP="006D6D3D">
      <w:pPr>
        <w:pStyle w:val="odstavec"/>
      </w:pPr>
      <w:r w:rsidRPr="00C0408E">
        <w:t>V zmysle opatrenia MF/15464/2013 – 74  ÚJ neúčtuje o odloženej dani</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Vykazovanie výnosov</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694F9A" w:rsidRPr="0090211C" w:rsidRDefault="00694F9A" w:rsidP="006D6D3D">
      <w:pPr>
        <w:pStyle w:val="odstavec"/>
      </w:pPr>
    </w:p>
    <w:p w:rsidR="00694F9A" w:rsidRPr="0090211C" w:rsidRDefault="00694F9A" w:rsidP="006D6D3D">
      <w:pPr>
        <w:pStyle w:val="odstavec"/>
      </w:pPr>
      <w:r w:rsidRPr="0090211C">
        <w:lastRenderedPageBreak/>
        <w:t xml:space="preserve">Výnosy z predaja služieb sa vykazujú v účtovnom období, v ktorom boli služby poskytnuté. </w:t>
      </w:r>
    </w:p>
    <w:p w:rsidR="00694F9A" w:rsidRPr="0090211C" w:rsidRDefault="00694F9A" w:rsidP="006D6D3D">
      <w:pPr>
        <w:pStyle w:val="odstavec"/>
      </w:pPr>
    </w:p>
    <w:p w:rsidR="00694F9A" w:rsidRPr="0090211C" w:rsidRDefault="00694F9A" w:rsidP="006D6D3D">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694F9A" w:rsidRPr="0090211C" w:rsidRDefault="00694F9A" w:rsidP="006D6D3D">
      <w:pPr>
        <w:pStyle w:val="odstavec"/>
      </w:pPr>
      <w:r w:rsidRPr="0090211C">
        <w:t>.</w:t>
      </w:r>
    </w:p>
    <w:p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rsidR="00694F9A" w:rsidRPr="0090211C" w:rsidRDefault="00694F9A" w:rsidP="002E7E0A">
      <w:pPr>
        <w:pStyle w:val="abc"/>
        <w:numPr>
          <w:ilvl w:val="0"/>
          <w:numId w:val="0"/>
        </w:numPr>
        <w:suppressAutoHyphens/>
        <w:spacing w:before="0" w:after="0"/>
        <w:ind w:left="425"/>
      </w:pPr>
    </w:p>
    <w:p w:rsidR="00694F9A" w:rsidRDefault="00694F9A" w:rsidP="006D6D3D">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celkovú výšku aktív, vlastného imania a výsledku hospodárenia v predchádzajúcom období.</w:t>
      </w:r>
    </w:p>
    <w:p w:rsidR="00694F9A" w:rsidRDefault="00694F9A" w:rsidP="006D6D3D">
      <w:pPr>
        <w:pStyle w:val="odstavec"/>
      </w:pPr>
    </w:p>
    <w:p w:rsidR="00694F9A" w:rsidRPr="0090211C" w:rsidRDefault="00694F9A" w:rsidP="002E7E0A">
      <w:pPr>
        <w:tabs>
          <w:tab w:val="left" w:pos="555"/>
        </w:tabs>
        <w:suppressAutoHyphens/>
        <w:ind w:left="284" w:right="-82"/>
        <w:rPr>
          <w:rFonts w:ascii="Arial" w:hAnsi="Arial" w:cs="Arial"/>
          <w:sz w:val="20"/>
          <w:szCs w:val="20"/>
        </w:rPr>
      </w:pPr>
    </w:p>
    <w:p w:rsidR="00694F9A" w:rsidRPr="0090211C" w:rsidRDefault="00694F9A" w:rsidP="00C403D3">
      <w:pPr>
        <w:pStyle w:val="Nadpis1"/>
        <w:spacing w:before="0" w:after="0"/>
      </w:pPr>
      <w:r w:rsidRPr="0090211C">
        <w:t xml:space="preserve">INFORMÁCIE O ÚDAJOCH </w:t>
      </w:r>
      <w:r>
        <w:t>ÚČTOVNEJ JEDNOTKE</w:t>
      </w:r>
    </w:p>
    <w:p w:rsidR="00694F9A" w:rsidRDefault="00694F9A" w:rsidP="006D6D3D">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rsidR="00694F9A" w:rsidRDefault="00694F9A" w:rsidP="006D6D3D">
      <w:pPr>
        <w:pStyle w:val="odstavec"/>
      </w:pPr>
      <w:r>
        <w:t>d)     Finančné prostriedky spoločnosti neboli použité na súkromné účely štatutárnym orgánom spol.</w:t>
      </w:r>
    </w:p>
    <w:p w:rsidR="00694F9A" w:rsidRDefault="00694F9A" w:rsidP="006D6D3D">
      <w:pPr>
        <w:pStyle w:val="odstavec"/>
      </w:pPr>
    </w:p>
    <w:p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w:t>
      </w:r>
      <w:r w:rsidRPr="00A800F9">
        <w:rPr>
          <w:b w:val="0"/>
        </w:rPr>
        <w:t>e</w:t>
      </w:r>
      <w:r w:rsidRPr="00A800F9">
        <w:rPr>
          <w:b w:val="0"/>
        </w:rPr>
        <w:t>nené záväzky z minulých období.</w:t>
      </w:r>
    </w:p>
    <w:p w:rsidR="00694F9A" w:rsidRDefault="00694F9A" w:rsidP="00A800F9">
      <w:pPr>
        <w:pStyle w:val="abc"/>
        <w:numPr>
          <w:ilvl w:val="0"/>
          <w:numId w:val="36"/>
        </w:numPr>
        <w:rPr>
          <w:b w:val="0"/>
        </w:rPr>
      </w:pPr>
      <w:r>
        <w:rPr>
          <w:b w:val="0"/>
        </w:rPr>
        <w:t>Spoločnosť neposkytuje služby vo verejnom záujme.</w:t>
      </w:r>
    </w:p>
    <w:p w:rsidR="009A04DA" w:rsidRDefault="009A04DA" w:rsidP="009A04DA">
      <w:pPr>
        <w:pStyle w:val="abc"/>
        <w:numPr>
          <w:ilvl w:val="0"/>
          <w:numId w:val="0"/>
        </w:numPr>
        <w:ind w:left="425"/>
        <w:rPr>
          <w:b w:val="0"/>
        </w:rPr>
      </w:pPr>
    </w:p>
    <w:p w:rsidR="00694F9A" w:rsidRPr="0090211C" w:rsidRDefault="00694F9A" w:rsidP="00647354">
      <w:pPr>
        <w:pStyle w:val="Nadpis2"/>
      </w:pPr>
      <w:r w:rsidRPr="0090211C">
        <w:t>Pohľadávky</w:t>
      </w:r>
    </w:p>
    <w:p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p w:rsidR="00694F9A" w:rsidRPr="0090211C" w:rsidRDefault="00694F9A" w:rsidP="00343772">
      <w:pPr>
        <w:tabs>
          <w:tab w:val="left" w:pos="555"/>
        </w:tabs>
        <w:ind w:left="284"/>
        <w:rPr>
          <w:rFonts w:ascii="Arial" w:hAnsi="Arial" w:cs="Arial"/>
          <w:sz w:val="20"/>
          <w:szCs w:val="20"/>
        </w:rPr>
      </w:pPr>
    </w:p>
    <w:bookmarkStart w:id="14" w:name="_MON_1519975779"/>
    <w:bookmarkEnd w:id="14"/>
    <w:p w:rsidR="00694F9A" w:rsidRPr="00307046" w:rsidRDefault="009A04DA" w:rsidP="00520F9A">
      <w:pPr>
        <w:pStyle w:val="Zkladntext"/>
      </w:pPr>
      <w:r w:rsidRPr="0090211C">
        <w:object w:dxaOrig="9410" w:dyaOrig="5890">
          <v:shape id="_x0000_i1027" type="#_x0000_t75" style="width:489.75pt;height:315.75pt" o:ole="">
            <v:imagedata r:id="rId11" o:title=""/>
          </v:shape>
          <o:OLEObject Type="Embed" ProgID="Excel.Sheet.12" ShapeID="_x0000_i1027" DrawAspect="Content" ObjectID="_1645365610" r:id="rId12"/>
        </w:object>
      </w:r>
      <w:r w:rsidR="00694F9A"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694F9A">
        <w:t>Spoločnosť nemá pohľadávky zabezpečené</w:t>
      </w:r>
      <w:r w:rsidR="00694F9A" w:rsidRPr="00307046">
        <w:t xml:space="preserve"> záložným právom alebo inou formou zabezpeče</w:t>
      </w:r>
      <w:r w:rsidR="00694F9A">
        <w:t>nia.</w:t>
      </w:r>
    </w:p>
    <w:p w:rsidR="00694F9A" w:rsidRDefault="00694F9A" w:rsidP="00343772">
      <w:pPr>
        <w:tabs>
          <w:tab w:val="left" w:pos="555"/>
        </w:tabs>
        <w:ind w:left="284"/>
        <w:rPr>
          <w:rFonts w:ascii="Arial" w:hAnsi="Arial" w:cs="Arial"/>
          <w:sz w:val="20"/>
          <w:szCs w:val="20"/>
        </w:rPr>
      </w:pPr>
    </w:p>
    <w:p w:rsidR="00694F9A" w:rsidRPr="0090211C" w:rsidRDefault="00694F9A" w:rsidP="006D6D3D">
      <w:pPr>
        <w:pStyle w:val="odstavec"/>
      </w:pPr>
    </w:p>
    <w:p w:rsidR="00694F9A" w:rsidRPr="0090211C" w:rsidRDefault="00694F9A" w:rsidP="00647354">
      <w:pPr>
        <w:pStyle w:val="Nadpis2"/>
      </w:pPr>
      <w:r w:rsidRPr="0090211C">
        <w:t>Finančné účty</w:t>
      </w:r>
    </w:p>
    <w:p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rsidR="00694F9A" w:rsidRPr="0090211C" w:rsidRDefault="00694F9A" w:rsidP="006D6D3D">
      <w:pPr>
        <w:pStyle w:val="odstavec"/>
      </w:pPr>
    </w:p>
    <w:p w:rsidR="00694F9A" w:rsidRPr="0090211C" w:rsidRDefault="00694F9A" w:rsidP="00343772">
      <w:pPr>
        <w:pStyle w:val="Nadpis1"/>
      </w:pPr>
      <w:bookmarkStart w:id="23" w:name="_MON_1389793648"/>
      <w:bookmarkStart w:id="24" w:name="_MON_1387601335"/>
      <w:bookmarkStart w:id="25" w:name="_MON_1389793515"/>
      <w:bookmarkEnd w:id="23"/>
      <w:bookmarkEnd w:id="24"/>
      <w:bookmarkEnd w:id="25"/>
      <w:r w:rsidRPr="0090211C">
        <w:t>PASÍVA</w:t>
      </w:r>
    </w:p>
    <w:p w:rsidR="00694F9A" w:rsidRPr="0090211C" w:rsidRDefault="00694F9A" w:rsidP="00343772">
      <w:pPr>
        <w:tabs>
          <w:tab w:val="left" w:pos="555"/>
        </w:tabs>
        <w:ind w:left="284"/>
        <w:rPr>
          <w:rFonts w:ascii="Arial" w:hAnsi="Arial" w:cs="Arial"/>
          <w:sz w:val="20"/>
          <w:szCs w:val="20"/>
        </w:rPr>
      </w:pPr>
    </w:p>
    <w:p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694F9A" w:rsidRDefault="00694F9A">
      <w:pPr>
        <w:rPr>
          <w:rFonts w:ascii="Arial" w:hAnsi="Arial" w:cs="Arial"/>
          <w:sz w:val="20"/>
          <w:szCs w:val="20"/>
        </w:rPr>
      </w:pPr>
    </w:p>
    <w:p w:rsidR="00694F9A" w:rsidRPr="0090211C" w:rsidRDefault="00694F9A" w:rsidP="006D6D3D">
      <w:pPr>
        <w:pStyle w:val="odstavec"/>
      </w:pPr>
    </w:p>
    <w:p w:rsidR="00694F9A" w:rsidRDefault="00694F9A" w:rsidP="00647354">
      <w:pPr>
        <w:pStyle w:val="Nadpis2"/>
      </w:pPr>
      <w:r w:rsidRPr="0090211C">
        <w:t>Záväzky</w:t>
      </w:r>
    </w:p>
    <w:p w:rsidR="00694F9A" w:rsidRDefault="00694F9A" w:rsidP="002B24EA">
      <w:r>
        <w:t xml:space="preserve">      </w:t>
      </w:r>
      <w:r w:rsidRPr="002B24EA">
        <w:t>Spoločnosť</w:t>
      </w:r>
      <w:r>
        <w:t xml:space="preserve"> nemá záväzky zo splatnosťou viac ako 5 rokov.</w:t>
      </w:r>
    </w:p>
    <w:p w:rsidR="00694F9A" w:rsidRPr="002B24EA" w:rsidRDefault="00694F9A" w:rsidP="002B24EA"/>
    <w:p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694F9A" w:rsidRPr="0090211C" w:rsidRDefault="00694F9A" w:rsidP="006D6D3D">
      <w:pPr>
        <w:pStyle w:val="odstavec"/>
      </w:pPr>
    </w:p>
    <w:bookmarkStart w:id="26" w:name="_MON_1390106001"/>
    <w:bookmarkEnd w:id="26"/>
    <w:p w:rsidR="00694F9A" w:rsidRDefault="002B2640" w:rsidP="00343772">
      <w:pPr>
        <w:tabs>
          <w:tab w:val="left" w:pos="555"/>
        </w:tabs>
        <w:ind w:left="284"/>
        <w:rPr>
          <w:rFonts w:ascii="Arial" w:hAnsi="Arial" w:cs="Arial"/>
          <w:sz w:val="20"/>
          <w:szCs w:val="20"/>
        </w:rPr>
      </w:pPr>
      <w:r w:rsidRPr="0090211C">
        <w:rPr>
          <w:rFonts w:ascii="Arial" w:hAnsi="Arial" w:cs="Arial"/>
          <w:sz w:val="20"/>
          <w:szCs w:val="20"/>
        </w:rPr>
        <w:object w:dxaOrig="9299" w:dyaOrig="2750">
          <v:shape id="_x0000_i1028" type="#_x0000_t75" style="width:465.75pt;height:133.5pt" o:ole="">
            <v:imagedata r:id="rId13" o:title=""/>
          </v:shape>
          <o:OLEObject Type="Embed" ProgID="Excel.Sheet.12" ShapeID="_x0000_i1028" DrawAspect="Content" ObjectID="_1645365611" r:id="rId14"/>
        </w:object>
      </w:r>
    </w:p>
    <w:p w:rsidR="00C95088" w:rsidRDefault="00C95088" w:rsidP="00343772">
      <w:pPr>
        <w:tabs>
          <w:tab w:val="left" w:pos="555"/>
        </w:tabs>
        <w:ind w:left="284"/>
        <w:rPr>
          <w:rFonts w:ascii="Arial" w:hAnsi="Arial" w:cs="Arial"/>
          <w:sz w:val="20"/>
          <w:szCs w:val="20"/>
        </w:rPr>
      </w:pPr>
    </w:p>
    <w:p w:rsidR="00694F9A" w:rsidRPr="0090211C" w:rsidRDefault="00694F9A" w:rsidP="00343772">
      <w:pPr>
        <w:pStyle w:val="Nadpis1"/>
      </w:pPr>
      <w:r w:rsidRPr="0090211C">
        <w:t>VÝNOSY</w:t>
      </w:r>
    </w:p>
    <w:p w:rsidR="00694F9A" w:rsidRPr="00794CA5" w:rsidRDefault="00694F9A" w:rsidP="00647354">
      <w:pPr>
        <w:pStyle w:val="Nadpis2"/>
      </w:pPr>
      <w:r w:rsidRPr="00794CA5">
        <w:t>Tržby za vlastné výkony a tovar</w:t>
      </w:r>
    </w:p>
    <w:p w:rsidR="00694F9A" w:rsidRPr="0090211C" w:rsidRDefault="00694F9A" w:rsidP="006D6D3D">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694F9A" w:rsidRPr="0090211C" w:rsidRDefault="00694F9A" w:rsidP="006D6D3D">
      <w:pPr>
        <w:pStyle w:val="odstavec"/>
      </w:pPr>
    </w:p>
    <w:p w:rsidR="00694F9A" w:rsidRPr="0090211C" w:rsidRDefault="00694F9A"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694F9A" w:rsidRPr="0090211C" w:rsidRDefault="00694F9A" w:rsidP="00B55B35">
      <w:pPr>
        <w:pStyle w:val="Nadpis1"/>
      </w:pPr>
      <w:r w:rsidRPr="0090211C">
        <w:t>ÚDAJE NA PODSÚVAHOVÝCH ÚČTOCH</w:t>
      </w:r>
    </w:p>
    <w:p w:rsidR="00694F9A" w:rsidRPr="0090211C" w:rsidRDefault="00694F9A" w:rsidP="006D6D3D">
      <w:pPr>
        <w:pStyle w:val="odstavec"/>
      </w:pPr>
      <w:r w:rsidRPr="0090211C">
        <w:t>Spoločnosť k 31. decembru 201</w:t>
      </w:r>
      <w:r w:rsidR="00A31560">
        <w:t>9</w:t>
      </w:r>
      <w:r w:rsidRPr="0090211C">
        <w:t xml:space="preserve"> neevidovala záväzky z objed</w:t>
      </w:r>
      <w:r w:rsidR="00867A98">
        <w:t xml:space="preserve">návok </w:t>
      </w:r>
      <w:proofErr w:type="spellStart"/>
      <w:r w:rsidR="00867A98">
        <w:t>zazmluvnených</w:t>
      </w:r>
      <w:proofErr w:type="spellEnd"/>
      <w:r w:rsidR="00867A98">
        <w:t xml:space="preserve"> v roku 201</w:t>
      </w:r>
      <w:r w:rsidR="00A31560">
        <w:t>9</w:t>
      </w:r>
      <w:r>
        <w:t xml:space="preserve"> </w:t>
      </w:r>
      <w:r w:rsidRPr="0090211C">
        <w:t>s očakáva</w:t>
      </w:r>
      <w:r w:rsidR="00867A98">
        <w:t>ným termínom dodania v roku 20</w:t>
      </w:r>
      <w:r w:rsidR="00A31560">
        <w:t>20</w:t>
      </w:r>
      <w:r w:rsidRPr="0090211C">
        <w:t>.</w:t>
      </w:r>
    </w:p>
    <w:p w:rsidR="00694F9A" w:rsidRPr="0090211C" w:rsidRDefault="00694F9A" w:rsidP="006D6D3D">
      <w:pPr>
        <w:pStyle w:val="odstavec"/>
      </w:pPr>
    </w:p>
    <w:p w:rsidR="00694F9A" w:rsidRPr="0090211C" w:rsidRDefault="00694F9A" w:rsidP="006D6D3D">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694F9A" w:rsidRPr="0090211C" w:rsidRDefault="00694F9A" w:rsidP="006D6D3D">
      <w:pPr>
        <w:pStyle w:val="odstavec"/>
      </w:pPr>
    </w:p>
    <w:p w:rsidR="00694F9A" w:rsidRPr="0090211C" w:rsidRDefault="00694F9A" w:rsidP="000B03C6">
      <w:pPr>
        <w:pStyle w:val="Nadpis1"/>
      </w:pPr>
      <w:r w:rsidRPr="0090211C">
        <w:t>SKUTOČNOSTI, KTORÉ NASTALI PO DNI, KU KTORÉMU SA ZOSTAVUJE ÚČTOVNÁ ZÁVIE</w:t>
      </w:r>
      <w:r w:rsidRPr="0090211C">
        <w:t>R</w:t>
      </w:r>
      <w:r w:rsidRPr="0090211C">
        <w:t>KA, DO DŇA JEJ ZOSTAVENIA</w:t>
      </w:r>
    </w:p>
    <w:p w:rsidR="00694F9A" w:rsidRPr="0090211C" w:rsidRDefault="00694F9A" w:rsidP="006D6D3D">
      <w:pPr>
        <w:pStyle w:val="odstavec"/>
      </w:pPr>
      <w:r w:rsidRPr="0090211C">
        <w:t xml:space="preserve">Po 31. decembri </w:t>
      </w:r>
      <w:r>
        <w:rPr>
          <w:iCs/>
        </w:rPr>
        <w:t>201</w:t>
      </w:r>
      <w:r w:rsidR="00A31560">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A31560">
        <w:t>9</w:t>
      </w:r>
      <w:r w:rsidRPr="0090211C">
        <w:t>.</w:t>
      </w:r>
    </w:p>
    <w:p w:rsidR="00694F9A" w:rsidRPr="0090211C" w:rsidRDefault="00694F9A" w:rsidP="006D6D3D">
      <w:pPr>
        <w:pStyle w:val="odstavec"/>
      </w:pPr>
    </w:p>
    <w:p w:rsidR="00694F9A" w:rsidRPr="0090211C" w:rsidRDefault="00694F9A" w:rsidP="00C200DC">
      <w:pPr>
        <w:ind w:left="284"/>
        <w:rPr>
          <w:rFonts w:ascii="Arial" w:hAnsi="Arial" w:cs="Arial"/>
          <w:sz w:val="20"/>
          <w:szCs w:val="20"/>
        </w:rPr>
      </w:pPr>
    </w:p>
    <w:p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rsidR="00694F9A" w:rsidRPr="0090211C" w:rsidRDefault="00694F9A" w:rsidP="006D6D3D">
      <w:pPr>
        <w:pStyle w:val="odstavec"/>
      </w:pPr>
    </w:p>
    <w:p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w:t>
      </w:r>
      <w:r w:rsidRPr="0090211C">
        <w:lastRenderedPageBreak/>
        <w:t>ceste“, ktorý sa viaže na prevod medzi bežným účtom a pokladnicou alebo medzi dvoma bankovými účt</w:t>
      </w:r>
      <w:r w:rsidRPr="0090211C">
        <w:t>a</w:t>
      </w:r>
      <w:r w:rsidRPr="0090211C">
        <w:t xml:space="preserve">mi. </w:t>
      </w:r>
    </w:p>
    <w:p w:rsidR="00694F9A" w:rsidRPr="0090211C" w:rsidRDefault="00694F9A" w:rsidP="006D6D3D">
      <w:pPr>
        <w:pStyle w:val="odstavec"/>
      </w:pPr>
    </w:p>
    <w:p w:rsidR="00694F9A" w:rsidRPr="0090211C" w:rsidRDefault="00694F9A" w:rsidP="006D6D3D">
      <w:pPr>
        <w:pStyle w:val="odstavec"/>
      </w:pPr>
      <w:r w:rsidRPr="0090211C">
        <w:t>Peňažné ekvivalenty</w:t>
      </w:r>
    </w:p>
    <w:p w:rsidR="00694F9A" w:rsidRPr="0090211C" w:rsidRDefault="00694F9A" w:rsidP="006D6D3D">
      <w:pPr>
        <w:pStyle w:val="odstavec"/>
      </w:pPr>
    </w:p>
    <w:p w:rsidR="00694F9A" w:rsidRPr="0090211C" w:rsidRDefault="00694F9A" w:rsidP="006D6D3D">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zamen</w:t>
      </w:r>
      <w:r w:rsidRPr="0090211C">
        <w:t>i</w:t>
      </w:r>
      <w:r w:rsidRPr="0090211C">
        <w:t>teľný za vopred známu sumu peňažných prostriedkov, pri ktorom nie je riziko výraznej zmeny jeho hodnoty v najbližších troch mesiacoch ku dňu zostavenia účtovnej závierky, napríklad termínované vklady na ba</w:t>
      </w:r>
      <w:r w:rsidRPr="0090211C">
        <w:t>n</w:t>
      </w:r>
      <w:r w:rsidRPr="0090211C">
        <w:t>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4654" w:rsidRDefault="00354654">
      <w:r>
        <w:separator/>
      </w:r>
    </w:p>
  </w:endnote>
  <w:endnote w:type="continuationSeparator" w:id="0">
    <w:p w:rsidR="00354654" w:rsidRDefault="0035465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4654" w:rsidRDefault="00354654">
      <w:r>
        <w:separator/>
      </w:r>
    </w:p>
  </w:footnote>
  <w:footnote w:type="continuationSeparator" w:id="0">
    <w:p w:rsidR="00354654" w:rsidRDefault="003546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CB62E5">
      <w:rPr>
        <w:rFonts w:ascii="Arial" w:hAnsi="Arial" w:cs="Arial"/>
        <w:sz w:val="18"/>
        <w:szCs w:val="18"/>
      </w:rPr>
      <w:t xml:space="preserve">51142015          </w:t>
    </w:r>
    <w:proofErr w:type="spellStart"/>
    <w:r w:rsidR="00CB62E5">
      <w:rPr>
        <w:rFonts w:ascii="Arial" w:hAnsi="Arial" w:cs="Arial"/>
        <w:sz w:val="18"/>
        <w:szCs w:val="18"/>
      </w:rPr>
      <w:t>Dič</w:t>
    </w:r>
    <w:proofErr w:type="spellEnd"/>
    <w:r w:rsidR="00CB62E5">
      <w:rPr>
        <w:rFonts w:ascii="Arial" w:hAnsi="Arial" w:cs="Arial"/>
        <w:sz w:val="18"/>
        <w:szCs w:val="18"/>
      </w:rPr>
      <w:t xml:space="preserve"> 2120603496</w:t>
    </w:r>
    <w:r>
      <w:rPr>
        <w:rFonts w:ascii="Arial" w:hAnsi="Arial" w:cs="Arial"/>
        <w:sz w:val="18"/>
        <w:szCs w:val="18"/>
      </w:rPr>
      <w:t xml:space="preserve">                                                                                                                               </w:t>
    </w:r>
  </w:p>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94B2F650"/>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640"/>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4654"/>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B6F98"/>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354"/>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1879"/>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04DA"/>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1560"/>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AF7CE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5088"/>
    <w:rsid w:val="00C96666"/>
    <w:rsid w:val="00C97B11"/>
    <w:rsid w:val="00CA33D3"/>
    <w:rsid w:val="00CA417F"/>
    <w:rsid w:val="00CA58BD"/>
    <w:rsid w:val="00CA6373"/>
    <w:rsid w:val="00CA69BC"/>
    <w:rsid w:val="00CA6CF4"/>
    <w:rsid w:val="00CA7496"/>
    <w:rsid w:val="00CB3143"/>
    <w:rsid w:val="00CB4BFD"/>
    <w:rsid w:val="00CB62E5"/>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5625"/>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6EA"/>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647354"/>
    <w:pPr>
      <w:keepNext/>
      <w:numPr>
        <w:ilvl w:val="1"/>
        <w:numId w:val="31"/>
      </w:numPr>
      <w:jc w:val="both"/>
      <w:outlineLvl w:val="1"/>
    </w:pPr>
    <w:rPr>
      <w:rFonts w:ascii="Arial" w:hAnsi="Arial"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647354"/>
    <w:rPr>
      <w:rFonts w:ascii="Arial" w:hAnsi="Arial"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6D6D3D"/>
    <w:pPr>
      <w:tabs>
        <w:tab w:val="left" w:pos="709"/>
      </w:tabs>
      <w:ind w:right="-142"/>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r="http://schemas.openxmlformats.org/officeDocument/2006/relationships" xmlns:w="http://schemas.openxmlformats.org/wordprocessingml/2006/main">
  <w:divs>
    <w:div w:id="168372586">
      <w:bodyDiv w:val="1"/>
      <w:marLeft w:val="0"/>
      <w:marRight w:val="0"/>
      <w:marTop w:val="0"/>
      <w:marBottom w:val="0"/>
      <w:divBdr>
        <w:top w:val="none" w:sz="0" w:space="0" w:color="auto"/>
        <w:left w:val="none" w:sz="0" w:space="0" w:color="auto"/>
        <w:bottom w:val="none" w:sz="0" w:space="0" w:color="auto"/>
        <w:right w:val="none" w:sz="0" w:space="0" w:color="auto"/>
      </w:divBdr>
    </w:div>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Zo_it_programu_Microsoft_Office_Excel_2007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Zo_it_programu_Microsoft_Office_Excel_2007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Zo_it_programu_Microsoft_Office_Excel_2007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Zo_it_programu_Microsoft_Office_Excel_2007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2159</Words>
  <Characters>12308</Characters>
  <Application>Microsoft Office Word</Application>
  <DocSecurity>0</DocSecurity>
  <Lines>102</Lines>
  <Paragraphs>28</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14439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cp:lastModifiedBy>
  <cp:revision>2</cp:revision>
  <cp:lastPrinted>2011-11-30T12:19:00Z</cp:lastPrinted>
  <dcterms:created xsi:type="dcterms:W3CDTF">2020-03-10T16:14:00Z</dcterms:created>
  <dcterms:modified xsi:type="dcterms:W3CDTF">2020-03-10T16:14:00Z</dcterms:modified>
</cp:coreProperties>
</file>