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3C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DENTILUX,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3C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36766267                                     DIČ: 2022362991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3C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SVATUŠSKÁ 30/29, 077 01  KRÁĽOVSKÝ CHLMEC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B3CAE" w:rsidRDefault="009B3C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3CAE" w:rsidRPr="00A55E63" w:rsidRDefault="009B3C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B3CAE" w:rsidP="009B3CA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9B3CAE" w:rsidP="009B3CA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9B3CAE" w:rsidRPr="00A55E63" w:rsidRDefault="009B3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9B3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k 31. decembru </w:t>
      </w:r>
      <w:r w:rsidR="003C0467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bola zostavená ako riadna účtovná závierka                    za predpokladu, že ÚJ bude pokračovať nepretržite vo svojej činnosti aj v nasledovnom účtovnom období.</w:t>
      </w:r>
    </w:p>
    <w:p w:rsidR="009B3CAE" w:rsidRPr="00A55E63" w:rsidRDefault="009B3C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71F2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C71F2" w:rsidRPr="00A55E63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účtuje o dlhodobom majetku. Má zostavený odpisový plán. Uplatňuje rovnomerný spôsob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C71F2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C71F2" w:rsidRPr="00A55E63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Neboli zmenené žiadne účtovné zásady, účtovné 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C71F2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EC71F2" w:rsidRPr="00A55E63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71F2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C71F2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nevykonala opravu významných chýb minulých účtovných období.</w:t>
      </w:r>
    </w:p>
    <w:p w:rsidR="00EC71F2" w:rsidRPr="00A55E63" w:rsidRDefault="00EC71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D7889" w:rsidRPr="00A55E63" w:rsidRDefault="001D788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C71F2">
        <w:rPr>
          <w:rFonts w:ascii="Arial" w:eastAsia="Times New Roman" w:hAnsi="Arial" w:cs="Arial"/>
          <w:b/>
          <w:bCs/>
          <w:spacing w:val="1"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EC71F2" w:rsidRPr="00A55E63" w:rsidRDefault="00EC71F2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D7889" w:rsidRPr="00A55E63" w:rsidRDefault="001D7889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Neboli účtované žiadne náklady ani výnosy výnimočného rozsahu. ÚJ účtovala o nákladoch a výnosoch týkajúce sa hlavne podnikateľskej činnosti.</w:t>
      </w: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ostatné /krátkodobé/ záväzky eviduje vo výške: /voči dodávateľom, zamestnancom, poisťovniam, daňovému úradu/ - </w:t>
      </w:r>
      <w:r w:rsidR="003C0467">
        <w:rPr>
          <w:rFonts w:ascii="Arial" w:hAnsi="Arial" w:cs="Arial"/>
          <w:sz w:val="22"/>
          <w:szCs w:val="22"/>
        </w:rPr>
        <w:t>20073</w:t>
      </w:r>
      <w:r>
        <w:rPr>
          <w:rFonts w:ascii="Arial" w:hAnsi="Arial" w:cs="Arial"/>
          <w:sz w:val="22"/>
          <w:szCs w:val="22"/>
        </w:rPr>
        <w:t>,00 EUR</w:t>
      </w: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 uvedeným záväzkom podľa zákona z príjmov ÚJ v daňovom priznaní zvýšila základ dane – z titulu </w:t>
      </w:r>
      <w:r w:rsidR="003C0467">
        <w:rPr>
          <w:rFonts w:ascii="Arial" w:hAnsi="Arial" w:cs="Arial"/>
          <w:sz w:val="22"/>
          <w:szCs w:val="22"/>
        </w:rPr>
        <w:t xml:space="preserve">neuhradeného záväzku /20 %/ vo výške 867,00 EUR,  </w:t>
      </w:r>
      <w:r w:rsidR="001D7889">
        <w:rPr>
          <w:rFonts w:ascii="Arial" w:hAnsi="Arial" w:cs="Arial"/>
          <w:sz w:val="22"/>
          <w:szCs w:val="22"/>
        </w:rPr>
        <w:t xml:space="preserve"> z</w:t>
      </w:r>
      <w:r w:rsidR="003C0467">
        <w:rPr>
          <w:rFonts w:ascii="Arial" w:hAnsi="Arial" w:cs="Arial"/>
          <w:sz w:val="22"/>
          <w:szCs w:val="22"/>
        </w:rPr>
        <w:t xml:space="preserve"> titulu nákupu PHM – vo</w:t>
      </w:r>
      <w:r w:rsidR="001D7889">
        <w:rPr>
          <w:rFonts w:ascii="Arial" w:hAnsi="Arial" w:cs="Arial"/>
          <w:sz w:val="22"/>
          <w:szCs w:val="22"/>
        </w:rPr>
        <w:t xml:space="preserve"> výške </w:t>
      </w:r>
      <w:r w:rsidR="003C0467">
        <w:rPr>
          <w:rFonts w:ascii="Arial" w:hAnsi="Arial" w:cs="Arial"/>
          <w:sz w:val="22"/>
          <w:szCs w:val="22"/>
        </w:rPr>
        <w:t>849,50</w:t>
      </w:r>
      <w:r w:rsidR="001D7889">
        <w:rPr>
          <w:rFonts w:ascii="Arial" w:hAnsi="Arial" w:cs="Arial"/>
          <w:sz w:val="22"/>
          <w:szCs w:val="22"/>
        </w:rPr>
        <w:t xml:space="preserve"> EUR a základ dane znížila </w:t>
      </w:r>
      <w:r w:rsidR="001973EF">
        <w:rPr>
          <w:rFonts w:ascii="Arial" w:hAnsi="Arial" w:cs="Arial"/>
          <w:sz w:val="22"/>
          <w:szCs w:val="22"/>
        </w:rPr>
        <w:t xml:space="preserve">z titulu </w:t>
      </w:r>
      <w:r w:rsidR="003C0467">
        <w:rPr>
          <w:rFonts w:ascii="Arial" w:hAnsi="Arial" w:cs="Arial"/>
          <w:sz w:val="22"/>
          <w:szCs w:val="22"/>
        </w:rPr>
        <w:t>......................</w:t>
      </w:r>
      <w:r w:rsidR="001D7889">
        <w:rPr>
          <w:rFonts w:ascii="Arial" w:hAnsi="Arial" w:cs="Arial"/>
          <w:sz w:val="22"/>
          <w:szCs w:val="22"/>
        </w:rPr>
        <w:t> </w:t>
      </w:r>
      <w:r w:rsidR="003C0467">
        <w:rPr>
          <w:rFonts w:ascii="Arial" w:hAnsi="Arial" w:cs="Arial"/>
          <w:sz w:val="22"/>
          <w:szCs w:val="22"/>
        </w:rPr>
        <w:t>0</w:t>
      </w:r>
      <w:r w:rsidR="001D7889">
        <w:rPr>
          <w:rFonts w:ascii="Arial" w:hAnsi="Arial" w:cs="Arial"/>
          <w:sz w:val="22"/>
          <w:szCs w:val="22"/>
        </w:rPr>
        <w:t>,</w:t>
      </w:r>
      <w:r w:rsidR="003C0467">
        <w:rPr>
          <w:rFonts w:ascii="Arial" w:hAnsi="Arial" w:cs="Arial"/>
          <w:sz w:val="22"/>
          <w:szCs w:val="22"/>
        </w:rPr>
        <w:t>00</w:t>
      </w:r>
      <w:r w:rsidR="001D7889">
        <w:rPr>
          <w:rFonts w:ascii="Arial" w:hAnsi="Arial" w:cs="Arial"/>
          <w:sz w:val="22"/>
          <w:szCs w:val="22"/>
        </w:rPr>
        <w:t xml:space="preserve"> EUR.</w:t>
      </w:r>
    </w:p>
    <w:p w:rsidR="001D7889" w:rsidRDefault="001D78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C71F2" w:rsidRPr="00A55E63" w:rsidRDefault="00EC71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78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1D7889" w:rsidRDefault="001D78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vo vlastníctve.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788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1D7889" w:rsidRPr="00F35AE4" w:rsidRDefault="001D78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  <w:r w:rsidRPr="00F35AE4">
        <w:rPr>
          <w:rFonts w:ascii="Arial" w:hAnsi="Arial" w:cs="Arial"/>
          <w:color w:val="FF0000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406D4" w:rsidRPr="001973EF" w:rsidRDefault="00E406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F35AE4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1973EF" w:rsidRPr="001973EF" w:rsidRDefault="001973EF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F35AE4" w:rsidRPr="001973EF" w:rsidRDefault="00F35AE4" w:rsidP="00F35AE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1973EF">
        <w:rPr>
          <w:rFonts w:ascii="Arial" w:hAnsi="Arial" w:cs="Arial"/>
          <w:sz w:val="22"/>
          <w:szCs w:val="22"/>
        </w:rPr>
        <w:t>Žiadne</w:t>
      </w: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973EF">
        <w:rPr>
          <w:rFonts w:ascii="Arial" w:hAnsi="Arial" w:cs="Arial"/>
          <w:sz w:val="22"/>
          <w:szCs w:val="22"/>
        </w:rPr>
        <w:t xml:space="preserve"> </w:t>
      </w:r>
      <w:r w:rsidR="00E406D4">
        <w:rPr>
          <w:rFonts w:ascii="Arial" w:hAnsi="Arial" w:cs="Arial"/>
          <w:sz w:val="22"/>
          <w:szCs w:val="22"/>
        </w:rPr>
        <w:t>Žiadne</w:t>
      </w:r>
    </w:p>
    <w:p w:rsidR="00E406D4" w:rsidRPr="00A55E63" w:rsidRDefault="00E406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406D4" w:rsidRDefault="00E406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FC2D9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6F4" w:rsidRDefault="00C536F4">
      <w:r>
        <w:separator/>
      </w:r>
    </w:p>
  </w:endnote>
  <w:endnote w:type="continuationSeparator" w:id="0">
    <w:p w:rsidR="00C536F4" w:rsidRDefault="00C536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5D20">
    <w:pPr>
      <w:spacing w:line="200" w:lineRule="exact"/>
      <w:rPr>
        <w:sz w:val="20"/>
        <w:szCs w:val="20"/>
      </w:rPr>
    </w:pPr>
    <w:r w:rsidRPr="00955D2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5D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D20">
                  <w:fldChar w:fldCharType="separate"/>
                </w:r>
                <w:r w:rsidR="008847A9">
                  <w:rPr>
                    <w:rFonts w:cs="Times New Roman"/>
                    <w:noProof/>
                  </w:rPr>
                  <w:t>4</w:t>
                </w:r>
                <w:r w:rsidR="00955D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6F4" w:rsidRDefault="00C536F4">
      <w:r>
        <w:separator/>
      </w:r>
    </w:p>
  </w:footnote>
  <w:footnote w:type="continuationSeparator" w:id="0">
    <w:p w:rsidR="00C536F4" w:rsidRDefault="00C536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3CAE">
      <w:rPr>
        <w:rFonts w:ascii="Arial" w:hAnsi="Arial" w:cs="Arial"/>
        <w:sz w:val="22"/>
        <w:szCs w:val="22"/>
        <w:bdr w:val="single" w:sz="4" w:space="0" w:color="auto"/>
      </w:rPr>
      <w:t>36766267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3CAE">
      <w:rPr>
        <w:rFonts w:ascii="Arial" w:hAnsi="Arial" w:cs="Arial"/>
        <w:sz w:val="22"/>
        <w:szCs w:val="22"/>
        <w:bdr w:val="single" w:sz="4" w:space="0" w:color="auto"/>
      </w:rPr>
      <w:t>2022362991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00B6"/>
    <w:rsid w:val="000C4D7A"/>
    <w:rsid w:val="001406AD"/>
    <w:rsid w:val="001973EF"/>
    <w:rsid w:val="001A1B05"/>
    <w:rsid w:val="001D7889"/>
    <w:rsid w:val="002401F1"/>
    <w:rsid w:val="002B348B"/>
    <w:rsid w:val="002C12B4"/>
    <w:rsid w:val="002D7E6D"/>
    <w:rsid w:val="003657F5"/>
    <w:rsid w:val="00373635"/>
    <w:rsid w:val="003A5145"/>
    <w:rsid w:val="003C0467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847A9"/>
    <w:rsid w:val="00913435"/>
    <w:rsid w:val="00916772"/>
    <w:rsid w:val="00955D20"/>
    <w:rsid w:val="009825D8"/>
    <w:rsid w:val="009A27D0"/>
    <w:rsid w:val="009B3CAE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536F4"/>
    <w:rsid w:val="00C71636"/>
    <w:rsid w:val="00CA6458"/>
    <w:rsid w:val="00CC3205"/>
    <w:rsid w:val="00CD545D"/>
    <w:rsid w:val="00DF6AD0"/>
    <w:rsid w:val="00E1750C"/>
    <w:rsid w:val="00E406D4"/>
    <w:rsid w:val="00E532AD"/>
    <w:rsid w:val="00E70F0E"/>
    <w:rsid w:val="00EB4798"/>
    <w:rsid w:val="00EB55FA"/>
    <w:rsid w:val="00EC71F2"/>
    <w:rsid w:val="00EE5474"/>
    <w:rsid w:val="00F35AE4"/>
    <w:rsid w:val="00F404E8"/>
    <w:rsid w:val="00F817B0"/>
    <w:rsid w:val="00FC2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C2D9B"/>
    <w:rPr>
      <w:lang w:val="sk-SK"/>
    </w:rPr>
  </w:style>
  <w:style w:type="paragraph" w:styleId="Nadpis1">
    <w:name w:val="heading 1"/>
    <w:basedOn w:val="Normlny"/>
    <w:uiPriority w:val="1"/>
    <w:qFormat/>
    <w:rsid w:val="00FC2D9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C2D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C2D9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C2D9B"/>
  </w:style>
  <w:style w:type="paragraph" w:customStyle="1" w:styleId="TableParagraph">
    <w:name w:val="Table Paragraph"/>
    <w:basedOn w:val="Normlny"/>
    <w:uiPriority w:val="1"/>
    <w:qFormat/>
    <w:rsid w:val="00FC2D9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BC914-4C68-4A96-892C-2EF56A56F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DentiluxNB</cp:lastModifiedBy>
  <cp:revision>2</cp:revision>
  <dcterms:created xsi:type="dcterms:W3CDTF">2020-03-13T09:21:00Z</dcterms:created>
  <dcterms:modified xsi:type="dcterms:W3CDTF">2020-03-13T09:21:00Z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