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CDB" w:rsidRDefault="00736CDB" w:rsidP="00736CDB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                                                                                                          IČO: 36128015</w:t>
      </w:r>
    </w:p>
    <w:p w:rsidR="00736CDB" w:rsidRPr="00ED0163" w:rsidRDefault="00736CDB" w:rsidP="00736CDB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                                                                      </w:t>
      </w:r>
      <w:r w:rsidRPr="00ED0163">
        <w:rPr>
          <w:rFonts w:ascii="Arial" w:hAnsi="Arial"/>
          <w:b/>
          <w:bCs/>
          <w:szCs w:val="20"/>
        </w:rPr>
        <w:t>Čl. I.</w:t>
      </w:r>
      <w:r>
        <w:rPr>
          <w:rFonts w:ascii="Arial" w:hAnsi="Arial"/>
          <w:b/>
          <w:bCs/>
          <w:szCs w:val="20"/>
        </w:rPr>
        <w:t xml:space="preserve">                             Poznámky(Úč NUJ3-01)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736CDB" w:rsidRPr="0038347C" w:rsidRDefault="00736CDB" w:rsidP="00736CDB">
      <w:pPr>
        <w:spacing w:before="0" w:after="0" w:line="240" w:lineRule="auto"/>
        <w:jc w:val="left"/>
        <w:rPr>
          <w:rFonts w:ascii="Arial" w:hAnsi="Arial"/>
          <w:b/>
          <w:i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(1) </w:t>
      </w:r>
      <w:r w:rsidRPr="00DF2C38">
        <w:rPr>
          <w:rFonts w:ascii="Arial" w:hAnsi="Arial"/>
          <w:sz w:val="16"/>
          <w:szCs w:val="16"/>
        </w:rPr>
        <w:t>Obchodné meno a sídlo nadácie.</w:t>
      </w:r>
    </w:p>
    <w:p w:rsidR="00736CDB" w:rsidRPr="0038347C" w:rsidRDefault="00736CDB" w:rsidP="00736CDB">
      <w:pPr>
        <w:spacing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Nadácia Svätej Margity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Katolícky dom, Nám.Slobody 562/1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020 01 Púchov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IČO: 36128015</w:t>
      </w:r>
    </w:p>
    <w:p w:rsidR="00736CDB" w:rsidRPr="0038347C" w:rsidRDefault="00736CDB" w:rsidP="00736CDB">
      <w:pPr>
        <w:ind w:left="708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>Nadácia Svätej Margity vznikla 19.2.2002 a do registra nadácii bola zapísaná pod č. 203/Na-96/635.</w:t>
      </w:r>
    </w:p>
    <w:p w:rsidR="00736CDB" w:rsidRPr="00DF2C38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(2) </w:t>
      </w:r>
      <w:r w:rsidRPr="00DF2C38">
        <w:rPr>
          <w:rFonts w:ascii="Arial" w:hAnsi="Arial"/>
          <w:sz w:val="16"/>
          <w:szCs w:val="16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736CDB" w:rsidRDefault="00736CDB" w:rsidP="00736CDB">
      <w:pPr>
        <w:spacing w:line="240" w:lineRule="auto"/>
        <w:jc w:val="left"/>
        <w:rPr>
          <w:rFonts w:ascii="Arial" w:hAnsi="Arial"/>
          <w:sz w:val="16"/>
          <w:szCs w:val="16"/>
        </w:rPr>
      </w:pPr>
      <w:r w:rsidRPr="00DF2C38">
        <w:rPr>
          <w:rFonts w:ascii="Arial" w:hAnsi="Arial"/>
          <w:sz w:val="16"/>
          <w:szCs w:val="16"/>
        </w:rPr>
        <w:t>Členovia správnej rady:</w:t>
      </w:r>
      <w:r w:rsidRPr="00E4169B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br/>
      </w:r>
      <w:r w:rsidRPr="00E4169B">
        <w:rPr>
          <w:rFonts w:ascii="Arial" w:hAnsi="Arial"/>
          <w:b/>
          <w:sz w:val="16"/>
          <w:szCs w:val="16"/>
        </w:rPr>
        <w:tab/>
      </w:r>
      <w:r>
        <w:rPr>
          <w:rFonts w:ascii="Arial" w:hAnsi="Arial"/>
          <w:b/>
          <w:sz w:val="16"/>
          <w:szCs w:val="16"/>
        </w:rPr>
        <w:tab/>
      </w:r>
      <w:r>
        <w:rPr>
          <w:rFonts w:ascii="Arial" w:hAnsi="Arial"/>
          <w:b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Ladislav Firit</w:t>
      </w:r>
      <w:r w:rsidRPr="00E4169B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Ján Gabčo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Alena Lukáčová</w:t>
      </w:r>
    </w:p>
    <w:p w:rsidR="00736CDB" w:rsidRDefault="00736CDB" w:rsidP="00736CDB">
      <w:pPr>
        <w:spacing w:line="240" w:lineRule="auto"/>
        <w:jc w:val="left"/>
        <w:rPr>
          <w:rFonts w:ascii="Arial" w:hAnsi="Arial"/>
          <w:sz w:val="16"/>
          <w:szCs w:val="16"/>
        </w:rPr>
      </w:pPr>
      <w:r w:rsidRPr="00DF2C38">
        <w:rPr>
          <w:rFonts w:ascii="Arial" w:hAnsi="Arial"/>
          <w:sz w:val="16"/>
          <w:szCs w:val="16"/>
        </w:rPr>
        <w:t>Správca nadácie:</w:t>
      </w:r>
      <w:r w:rsidRPr="00E4169B">
        <w:rPr>
          <w:rFonts w:ascii="Arial" w:hAnsi="Arial"/>
          <w:b/>
          <w:sz w:val="16"/>
          <w:szCs w:val="16"/>
        </w:rPr>
        <w:tab/>
      </w:r>
      <w:r w:rsidRPr="00E4169B">
        <w:rPr>
          <w:rFonts w:ascii="Arial" w:hAnsi="Arial"/>
          <w:b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Ing. Vladimír Lukáč</w:t>
      </w:r>
      <w:r w:rsidRPr="00E4169B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ab/>
      </w:r>
    </w:p>
    <w:p w:rsidR="00736CDB" w:rsidRDefault="00736CDB" w:rsidP="00736CDB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DF2C38">
        <w:rPr>
          <w:rFonts w:ascii="Arial" w:hAnsi="Arial"/>
          <w:sz w:val="16"/>
          <w:szCs w:val="16"/>
        </w:rPr>
        <w:t>Členovia dozornej rady:</w:t>
      </w:r>
      <w:r w:rsidRPr="00E4169B">
        <w:rPr>
          <w:rFonts w:ascii="Arial" w:hAnsi="Arial"/>
          <w:sz w:val="16"/>
          <w:szCs w:val="16"/>
        </w:rPr>
        <w:t xml:space="preserve">     </w:t>
      </w:r>
      <w:r>
        <w:rPr>
          <w:rFonts w:ascii="Arial" w:hAnsi="Arial"/>
          <w:sz w:val="16"/>
          <w:szCs w:val="16"/>
        </w:rPr>
        <w:t xml:space="preserve">     Ing. Martina Firit-Lukáčová       </w:t>
      </w:r>
      <w:r>
        <w:rPr>
          <w:rFonts w:ascii="Arial" w:hAnsi="Arial"/>
          <w:sz w:val="16"/>
          <w:szCs w:val="16"/>
        </w:rPr>
        <w:br/>
        <w:t xml:space="preserve">                                                Mgr.Art Denisa Lisik Lukáčová </w:t>
      </w:r>
    </w:p>
    <w:p w:rsidR="00736CDB" w:rsidRDefault="00736CDB" w:rsidP="00736CDB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Ing. Valéria Peťovská</w:t>
      </w:r>
    </w:p>
    <w:p w:rsidR="00736CDB" w:rsidRPr="006B51A6" w:rsidRDefault="00736CDB" w:rsidP="00736CDB">
      <w:pPr>
        <w:spacing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                                                                                 </w:t>
      </w:r>
    </w:p>
    <w:p w:rsidR="00736CDB" w:rsidRPr="00E4169B" w:rsidRDefault="00736CDB" w:rsidP="00736CDB">
      <w:pPr>
        <w:spacing w:line="240" w:lineRule="auto"/>
        <w:jc w:val="left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(3) </w:t>
      </w:r>
      <w:r w:rsidRPr="00DF2C38">
        <w:rPr>
          <w:rFonts w:ascii="Arial" w:hAnsi="Arial"/>
          <w:sz w:val="16"/>
          <w:szCs w:val="16"/>
        </w:rPr>
        <w:t>Opis činnosti, na účel ktorej bola účtovná jednotka zriadená a opis druhu podnikateľskej činnosti, ak ju účtovná jednotka vykonáva.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br/>
      </w:r>
      <w:r w:rsidRPr="00DF2C38">
        <w:rPr>
          <w:rFonts w:ascii="Arial" w:hAnsi="Arial"/>
          <w:sz w:val="16"/>
          <w:szCs w:val="16"/>
        </w:rPr>
        <w:t>Účel nadácie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 xml:space="preserve">1. podpora rozvoja vedy, vzdelávania a telovýchovy, spočívajúca v nasledujúcich </w:t>
      </w:r>
      <w:r>
        <w:rPr>
          <w:rFonts w:ascii="Arial" w:hAnsi="Arial"/>
          <w:sz w:val="16"/>
          <w:szCs w:val="16"/>
        </w:rPr>
        <w:t>a</w:t>
      </w:r>
      <w:r w:rsidRPr="00E4169B">
        <w:rPr>
          <w:rFonts w:ascii="Arial" w:hAnsi="Arial"/>
          <w:sz w:val="16"/>
          <w:szCs w:val="16"/>
        </w:rPr>
        <w:t>ktivitách:</w:t>
      </w:r>
    </w:p>
    <w:p w:rsidR="00736CDB" w:rsidRPr="00E4169B" w:rsidRDefault="00736CDB" w:rsidP="00736CDB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Vyhľadávať a všestranne podporovať rozvíjanie nadaných žiakov, študentov a učňov formou štipendií.</w:t>
      </w:r>
    </w:p>
    <w:p w:rsidR="00736CDB" w:rsidRPr="00E4169B" w:rsidRDefault="00736CDB" w:rsidP="00736CDB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Podpora vyučovania cudzích jazykov.</w:t>
      </w:r>
    </w:p>
    <w:p w:rsidR="00736CDB" w:rsidRPr="00E4169B" w:rsidRDefault="00736CDB" w:rsidP="00736CDB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Podpora škôl všetkých stupňov formou materiálneho a technického zabezpečenia.</w:t>
      </w:r>
    </w:p>
    <w:p w:rsidR="00736CDB" w:rsidRPr="00E4169B" w:rsidRDefault="00736CDB" w:rsidP="00736CDB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Podpora mládežníckeho športu.</w:t>
      </w:r>
    </w:p>
    <w:p w:rsidR="00736CDB" w:rsidRPr="00E4169B" w:rsidRDefault="00736CDB" w:rsidP="00736CDB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</w:t>
      </w:r>
      <w:r w:rsidRPr="00E4169B">
        <w:rPr>
          <w:rFonts w:ascii="Arial" w:hAnsi="Arial"/>
          <w:sz w:val="16"/>
          <w:szCs w:val="16"/>
        </w:rPr>
        <w:t>a zdravotne handicapovaných mladých ľudí.</w:t>
      </w:r>
    </w:p>
    <w:p w:rsidR="00736CDB" w:rsidRPr="00E4169B" w:rsidRDefault="00736CDB" w:rsidP="00736CDB">
      <w:pPr>
        <w:spacing w:line="240" w:lineRule="auto"/>
        <w:ind w:firstLine="708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 xml:space="preserve">2 . plnenie individuálne určenej humanitárnej pomoci pre jednotlivca alebo skupinu osôb, ktoré sa ocitli v ohrození života alebo </w:t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potrebujú naliehavú pomoc pri postihnutí živelnou pohromou spočí</w:t>
      </w:r>
      <w:r>
        <w:rPr>
          <w:rFonts w:ascii="Arial" w:hAnsi="Arial"/>
          <w:sz w:val="16"/>
          <w:szCs w:val="16"/>
        </w:rPr>
        <w:t>v</w:t>
      </w:r>
      <w:r w:rsidRPr="00E4169B">
        <w:rPr>
          <w:rFonts w:ascii="Arial" w:hAnsi="Arial"/>
          <w:sz w:val="16"/>
          <w:szCs w:val="16"/>
        </w:rPr>
        <w:t>ajúc</w:t>
      </w:r>
      <w:r>
        <w:rPr>
          <w:rFonts w:ascii="Arial" w:hAnsi="Arial"/>
          <w:sz w:val="16"/>
          <w:szCs w:val="16"/>
        </w:rPr>
        <w:t>u</w:t>
      </w:r>
      <w:r w:rsidRPr="00E4169B">
        <w:rPr>
          <w:rFonts w:ascii="Arial" w:hAnsi="Arial"/>
          <w:sz w:val="16"/>
          <w:szCs w:val="16"/>
        </w:rPr>
        <w:t xml:space="preserve"> v poskytovaní finančnej a materiálnej pomoci jednotlivcom alebo skupinám osôb, ktoré sa ocitli v ohrození života alebo potrebujú naliehavú pomoc pri postihn</w:t>
      </w:r>
      <w:r>
        <w:rPr>
          <w:rFonts w:ascii="Arial" w:hAnsi="Arial"/>
          <w:sz w:val="16"/>
          <w:szCs w:val="16"/>
        </w:rPr>
        <w:t>u</w:t>
      </w:r>
      <w:r w:rsidRPr="00E4169B">
        <w:rPr>
          <w:rFonts w:ascii="Arial" w:hAnsi="Arial"/>
          <w:sz w:val="16"/>
          <w:szCs w:val="16"/>
        </w:rPr>
        <w:t>tí živelnou pohromou.</w:t>
      </w:r>
    </w:p>
    <w:p w:rsidR="00736CDB" w:rsidRPr="0038347C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prenajíma časť priestorov budovy, ktorú má vo svojom vlastníctve.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 w:rsidRPr="0038347C">
        <w:rPr>
          <w:rFonts w:ascii="Arial" w:hAnsi="Arial"/>
          <w:sz w:val="16"/>
          <w:szCs w:val="16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b/>
          <w:szCs w:val="20"/>
        </w:rPr>
        <w:t>I. T</w:t>
      </w:r>
      <w:r w:rsidRPr="00ED0163">
        <w:rPr>
          <w:rFonts w:ascii="Arial" w:hAnsi="Arial"/>
          <w:b/>
          <w:szCs w:val="20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36CDB" w:rsidRPr="00ED0163" w:rsidTr="00736CDB">
        <w:tc>
          <w:tcPr>
            <w:tcW w:w="4961" w:type="dxa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36CDB" w:rsidRPr="00ED0163" w:rsidTr="00736CDB">
        <w:trPr>
          <w:trHeight w:val="391"/>
        </w:trPr>
        <w:tc>
          <w:tcPr>
            <w:tcW w:w="4961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36CDB" w:rsidRPr="00ED0163" w:rsidTr="00736CDB">
        <w:trPr>
          <w:trHeight w:val="391"/>
        </w:trPr>
        <w:tc>
          <w:tcPr>
            <w:tcW w:w="4961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736CDB" w:rsidRPr="00ED0163" w:rsidTr="00736CDB">
        <w:trPr>
          <w:trHeight w:val="391"/>
        </w:trPr>
        <w:tc>
          <w:tcPr>
            <w:tcW w:w="4961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736CDB" w:rsidRPr="00ED0163" w:rsidTr="00736CDB">
        <w:trPr>
          <w:trHeight w:val="391"/>
        </w:trPr>
        <w:tc>
          <w:tcPr>
            <w:tcW w:w="4961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736CDB" w:rsidRPr="00ED0163" w:rsidRDefault="00736CDB" w:rsidP="00736CDB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 (5) Informácia o organizáciách v zriaďovateľskej pôsobnosti účtovnej jednotky.</w:t>
      </w:r>
      <w:r>
        <w:rPr>
          <w:rFonts w:ascii="Arial" w:hAnsi="Arial"/>
          <w:sz w:val="16"/>
          <w:szCs w:val="16"/>
        </w:rPr>
        <w:br/>
      </w:r>
      <w:r w:rsidRPr="00204895">
        <w:rPr>
          <w:rFonts w:ascii="Arial" w:hAnsi="Arial"/>
          <w:sz w:val="14"/>
          <w:szCs w:val="14"/>
        </w:rPr>
        <w:t>Účtovná jednotka nemá náplň pre túto položku</w:t>
      </w:r>
      <w:r>
        <w:rPr>
          <w:rFonts w:ascii="Arial" w:hAnsi="Arial"/>
          <w:sz w:val="14"/>
          <w:szCs w:val="14"/>
        </w:rPr>
        <w:t>.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(6) Údaje podľa čl. I, III a IV  sa uvádzajú v textovej podobe </w:t>
      </w:r>
      <w:r>
        <w:rPr>
          <w:rFonts w:ascii="Arial" w:hAnsi="Arial"/>
          <w:sz w:val="16"/>
          <w:szCs w:val="16"/>
        </w:rPr>
        <w:t xml:space="preserve">v zmysle opatrenia </w:t>
      </w:r>
      <w:r w:rsidRPr="0038347C">
        <w:rPr>
          <w:rFonts w:ascii="Arial" w:hAnsi="Arial"/>
          <w:sz w:val="16"/>
          <w:szCs w:val="16"/>
        </w:rPr>
        <w:t>a tabuľkovej podobe</w:t>
      </w:r>
      <w:r>
        <w:rPr>
          <w:rFonts w:ascii="Arial" w:hAnsi="Arial"/>
          <w:sz w:val="16"/>
          <w:szCs w:val="16"/>
        </w:rPr>
        <w:t xml:space="preserve"> v prílohe poznámok. 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II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Informácia, či je účtovná závierka zostavená za splnenia predpokladu, že účtovná jednotka bude nepretržite pokračovať vo svojej činnosti.</w:t>
      </w:r>
    </w:p>
    <w:p w:rsidR="00736CDB" w:rsidRPr="00FF671E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FF671E">
        <w:rPr>
          <w:rFonts w:ascii="Arial" w:hAnsi="Arial"/>
          <w:sz w:val="16"/>
          <w:szCs w:val="16"/>
        </w:rPr>
        <w:t>Účtovná závierka bola zostavená za predpokladu nepretržitého pokračovania nadácie v jej činnosti.</w:t>
      </w:r>
    </w:p>
    <w:p w:rsidR="00736CDB" w:rsidRDefault="005E4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Nadácia dosiahla  v roku 2019</w:t>
      </w:r>
      <w:r w:rsidR="00736CDB" w:rsidRPr="00FF671E">
        <w:rPr>
          <w:rFonts w:ascii="Arial" w:hAnsi="Arial"/>
          <w:sz w:val="16"/>
          <w:szCs w:val="16"/>
        </w:rPr>
        <w:t xml:space="preserve"> mínusový hospod. výsledok, ktorý podľa účtovnej závierky prestavuje  za zdaňovanú časť -str</w:t>
      </w:r>
      <w:r>
        <w:rPr>
          <w:rFonts w:ascii="Arial" w:hAnsi="Arial"/>
          <w:sz w:val="16"/>
          <w:szCs w:val="16"/>
        </w:rPr>
        <w:t>ata vo výške</w:t>
      </w:r>
    </w:p>
    <w:p w:rsidR="005E4CDB" w:rsidRPr="005E4CDB" w:rsidRDefault="005E4CDB" w:rsidP="005E4CDB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5E4CDB">
        <w:rPr>
          <w:rFonts w:ascii="Arial" w:hAnsi="Arial"/>
          <w:sz w:val="16"/>
          <w:szCs w:val="16"/>
        </w:rPr>
        <w:t>28 994,32 €.</w:t>
      </w:r>
    </w:p>
    <w:p w:rsidR="00736CDB" w:rsidRPr="00FF671E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FF671E">
        <w:rPr>
          <w:rFonts w:ascii="Arial" w:hAnsi="Arial"/>
          <w:sz w:val="16"/>
          <w:szCs w:val="16"/>
        </w:rPr>
        <w:t>Správna rada Nadácie verí, že ďalšie roky budú hospod. výsledky nadácie priaznivejšie, aby mohla nadácia plniť poslanie, pre ktoré bola vytvorená.</w:t>
      </w:r>
    </w:p>
    <w:p w:rsidR="00736CDB" w:rsidRDefault="005E4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Mínusový HV v roku 2019</w:t>
      </w:r>
      <w:r w:rsidR="00736CDB">
        <w:rPr>
          <w:rFonts w:ascii="Arial" w:hAnsi="Arial"/>
          <w:sz w:val="16"/>
          <w:szCs w:val="16"/>
        </w:rPr>
        <w:t xml:space="preserve"> vznikol z dôvodu zvýšených nákladov, ktoré sa týkajú režijných nákladov na prenajímané objekty.</w:t>
      </w:r>
    </w:p>
    <w:p w:rsidR="00736CDB" w:rsidRPr="00FF671E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Uvažuje sa o tom, že sa prehodnotia nájomné zmluvy, aby finančné prostriedky z prenájmu pokrývali zvýšené náklady.</w:t>
      </w:r>
    </w:p>
    <w:p w:rsidR="00736CDB" w:rsidRPr="00A7621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</w:t>
      </w:r>
      <w:r w:rsidR="005E4CDB">
        <w:rPr>
          <w:rFonts w:ascii="Arial" w:hAnsi="Arial"/>
          <w:sz w:val="16"/>
          <w:szCs w:val="16"/>
        </w:rPr>
        <w:t>ná jednotka v priebehu roka 2019</w:t>
      </w:r>
      <w:r>
        <w:rPr>
          <w:rFonts w:ascii="Arial" w:hAnsi="Arial"/>
          <w:sz w:val="16"/>
          <w:szCs w:val="16"/>
        </w:rPr>
        <w:t xml:space="preserve"> nemenila.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Spôsob oceňovania jednotlivých položiek majetku a záväzkov v členení na</w:t>
      </w:r>
      <w:r>
        <w:rPr>
          <w:rFonts w:ascii="Arial" w:hAnsi="Arial"/>
          <w:sz w:val="16"/>
          <w:szCs w:val="16"/>
        </w:rPr>
        <w:t>: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b) dlhodobý nehmotný majetok obstaraný vlastnou činnosťou,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iným spôsobom, 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dlhodobý hmotný majetok obstaraný iným spôsobom,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dlhodobý finančný majetok,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:rsidR="00736CDB" w:rsidRPr="00036136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j) zásoby obstarané iným spôsobom,</w:t>
      </w:r>
      <w:r>
        <w:rPr>
          <w:rFonts w:ascii="Arial" w:hAnsi="Arial"/>
          <w:sz w:val="16"/>
          <w:szCs w:val="16"/>
        </w:rPr>
        <w:br/>
      </w:r>
      <w:r w:rsidRPr="00036136">
        <w:rPr>
          <w:rFonts w:ascii="Arial" w:hAnsi="Arial"/>
          <w:sz w:val="14"/>
          <w:szCs w:val="14"/>
        </w:rPr>
        <w:t>Účtovná jednotka nemá náplň pre položky a) až j).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pri ich vzniku oceňovala menovitou hodnotou.</w:t>
      </w:r>
    </w:p>
    <w:p w:rsidR="00736CDB" w:rsidRPr="003D1413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l) krátkodobý finančný majetok,</w:t>
      </w:r>
      <w:r>
        <w:rPr>
          <w:rFonts w:ascii="Arial" w:hAnsi="Arial"/>
          <w:sz w:val="16"/>
          <w:szCs w:val="16"/>
        </w:rPr>
        <w:br/>
      </w:r>
      <w:r w:rsidRPr="003D1413">
        <w:rPr>
          <w:rFonts w:ascii="Arial" w:hAnsi="Arial"/>
          <w:sz w:val="14"/>
          <w:szCs w:val="14"/>
        </w:rPr>
        <w:t>Účtovná jednotka nemá náplň pre túto položku.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</w:t>
      </w:r>
      <w:r>
        <w:rPr>
          <w:rFonts w:ascii="Arial" w:hAnsi="Arial"/>
          <w:sz w:val="16"/>
          <w:szCs w:val="16"/>
        </w:rPr>
        <w:t>; a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</w:t>
      </w:r>
      <w:r>
        <w:rPr>
          <w:rFonts w:ascii="Arial" w:hAnsi="Arial"/>
          <w:sz w:val="16"/>
          <w:szCs w:val="16"/>
        </w:rPr>
        <w:t>;</w:t>
      </w:r>
      <w:r w:rsidRPr="003D1413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a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oceňovala menovitou hodnotou.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</w:t>
      </w:r>
      <w:r>
        <w:rPr>
          <w:rFonts w:ascii="Arial" w:hAnsi="Arial"/>
          <w:sz w:val="16"/>
          <w:szCs w:val="16"/>
        </w:rPr>
        <w:t xml:space="preserve">, </w:t>
      </w:r>
    </w:p>
    <w:p w:rsidR="00736CDB" w:rsidRPr="003D1413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r) majetok a záväzky zabezpečené derivátmi.</w:t>
      </w:r>
      <w:r>
        <w:rPr>
          <w:rFonts w:ascii="Arial" w:hAnsi="Arial"/>
          <w:sz w:val="16"/>
          <w:szCs w:val="16"/>
        </w:rPr>
        <w:br/>
      </w:r>
      <w:r w:rsidRPr="003D1413">
        <w:rPr>
          <w:rFonts w:ascii="Arial" w:hAnsi="Arial"/>
          <w:sz w:val="14"/>
          <w:szCs w:val="14"/>
        </w:rPr>
        <w:t>Účtovná jednotka nemá náplň pre položky p) a r).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(5) Zásady pre zohľadnenie zníženia hodnoty majetku.</w:t>
      </w:r>
      <w:r>
        <w:rPr>
          <w:rFonts w:ascii="Arial" w:hAnsi="Arial"/>
          <w:sz w:val="16"/>
          <w:szCs w:val="16"/>
        </w:rPr>
        <w:br/>
      </w:r>
      <w:r w:rsidRPr="00B22CD3">
        <w:rPr>
          <w:rFonts w:ascii="Arial" w:hAnsi="Arial"/>
          <w:sz w:val="14"/>
          <w:szCs w:val="14"/>
        </w:rPr>
        <w:t>Účtovná jednotka nemá náplň pre túto položku.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III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 Údaje o dlhodobom nehmotnom majetku a dlhodobom hmotnom majetku za bežné účtovné obdobie, a to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viď II. Tabuľka, (1 a 2 ) Prílohy č. 1 k čl. III, od.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Prehľad dlhodobého majetku, na ktorý je zriadené záložné právo a dlhodobého majetku, pri ktorom má účtovná jednotka obmedzené právo s ním nakladať.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DLHIM-budova- prístavba cirk. ZŠ-pod č. V822/06 je zriadené záložné právo na zabezpečenie pohľadávky z úveru v prospech Tatra banky, a.s.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Bratislava.</w:t>
      </w:r>
    </w:p>
    <w:p w:rsidR="00736CDB" w:rsidRDefault="00736CDB" w:rsidP="00736CDB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(3) Údaje o spôsobe a výške poistenia dlhodobého nehmotného majetku a dlhodobého hmotného majetku.</w:t>
      </w:r>
    </w:p>
    <w:p w:rsidR="00736CDB" w:rsidRPr="00047966" w:rsidRDefault="00736CDB" w:rsidP="00736CDB">
      <w:pPr>
        <w:spacing w:before="0" w:line="240" w:lineRule="auto"/>
        <w:ind w:hanging="180"/>
        <w:rPr>
          <w:rFonts w:ascii="Arial" w:hAnsi="Arial"/>
          <w:color w:val="FF0000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Informácia o výške tvorby, zníženia a zúčtovania opravných položiek k dlhodobému finančnému majetku a opis dôvodu ich tvorby, zníženia a zúčtovania.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736CDB" w:rsidRPr="00B22CD3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 w:rsidRPr="00B22CD3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br/>
      </w:r>
      <w:r w:rsidRPr="00B22CD3">
        <w:rPr>
          <w:rFonts w:ascii="Arial" w:hAnsi="Arial"/>
          <w:sz w:val="14"/>
          <w:szCs w:val="14"/>
        </w:rPr>
        <w:t>Účtovná jednotka nemá náplň pre položky</w:t>
      </w:r>
      <w:r>
        <w:rPr>
          <w:rFonts w:ascii="Arial" w:hAnsi="Arial"/>
          <w:sz w:val="14"/>
          <w:szCs w:val="14"/>
        </w:rPr>
        <w:t xml:space="preserve"> </w:t>
      </w:r>
      <w:r w:rsidRPr="00B22CD3">
        <w:rPr>
          <w:rFonts w:ascii="Arial" w:hAnsi="Arial"/>
          <w:sz w:val="14"/>
          <w:szCs w:val="14"/>
        </w:rPr>
        <w:t>4,5,6,7.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(8) Opis významných pohľa</w:t>
      </w:r>
      <w:r w:rsidRPr="00736CDB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dávok v nadväznosti na položky súvahy a v členení na pohľadávky za hlavnú činnosť a podnikateľskú činnosť.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8"/>
          <w:szCs w:val="8"/>
        </w:rPr>
      </w:pPr>
    </w:p>
    <w:p w:rsidR="00736CDB" w:rsidRPr="00FE3A15" w:rsidRDefault="00736CDB" w:rsidP="00736CDB">
      <w:pPr>
        <w:spacing w:before="0" w:line="240" w:lineRule="auto"/>
        <w:jc w:val="left"/>
        <w:rPr>
          <w:rFonts w:ascii="Arial" w:hAnsi="Arial"/>
          <w:sz w:val="8"/>
          <w:szCs w:val="8"/>
        </w:rPr>
      </w:pP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8"/>
        <w:gridCol w:w="1900"/>
        <w:gridCol w:w="1500"/>
        <w:gridCol w:w="1261"/>
        <w:gridCol w:w="2739"/>
      </w:tblGrid>
      <w:tr w:rsidR="00736CDB" w:rsidRPr="007C009A" w:rsidTr="00736CDB">
        <w:tc>
          <w:tcPr>
            <w:tcW w:w="2708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1900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Stav k 1.1.201</w:t>
            </w:r>
            <w:r w:rsidR="005E4CDB">
              <w:rPr>
                <w:rFonts w:ascii="Arial" w:hAnsi="Arial"/>
                <w:sz w:val="14"/>
                <w:szCs w:val="14"/>
              </w:rPr>
              <w:t>9</w:t>
            </w:r>
            <w:r>
              <w:rPr>
                <w:rFonts w:ascii="Arial" w:hAnsi="Arial"/>
                <w:sz w:val="14"/>
                <w:szCs w:val="14"/>
              </w:rPr>
              <w:t xml:space="preserve"> </w:t>
            </w:r>
            <w:r w:rsidRPr="007C009A">
              <w:rPr>
                <w:rFonts w:ascii="Arial" w:hAnsi="Arial"/>
                <w:sz w:val="14"/>
                <w:szCs w:val="14"/>
              </w:rPr>
              <w:t>v celých €</w:t>
            </w:r>
          </w:p>
        </w:tc>
        <w:tc>
          <w:tcPr>
            <w:tcW w:w="1500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Prírastok</w:t>
            </w:r>
          </w:p>
        </w:tc>
        <w:tc>
          <w:tcPr>
            <w:tcW w:w="1261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Úbytok</w:t>
            </w:r>
          </w:p>
        </w:tc>
        <w:tc>
          <w:tcPr>
            <w:tcW w:w="2739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Stav k 31.12.201</w:t>
            </w:r>
            <w:r>
              <w:rPr>
                <w:rFonts w:ascii="Arial" w:hAnsi="Arial"/>
                <w:sz w:val="14"/>
                <w:szCs w:val="14"/>
              </w:rPr>
              <w:t>8</w:t>
            </w:r>
            <w:r w:rsidRPr="007C009A">
              <w:rPr>
                <w:rFonts w:ascii="Arial" w:hAnsi="Arial"/>
                <w:sz w:val="14"/>
                <w:szCs w:val="14"/>
              </w:rPr>
              <w:t xml:space="preserve"> v celých €</w:t>
            </w:r>
          </w:p>
        </w:tc>
      </w:tr>
      <w:tr w:rsidR="00736CDB" w:rsidRPr="007C009A" w:rsidTr="00736CDB">
        <w:tc>
          <w:tcPr>
            <w:tcW w:w="2708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Pohľadávky – odberatelia 31100</w:t>
            </w:r>
          </w:p>
        </w:tc>
        <w:tc>
          <w:tcPr>
            <w:tcW w:w="1900" w:type="dxa"/>
            <w:shd w:val="clear" w:color="auto" w:fill="auto"/>
          </w:tcPr>
          <w:p w:rsidR="00736CDB" w:rsidRPr="007C009A" w:rsidRDefault="005E4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16 243</w:t>
            </w:r>
          </w:p>
        </w:tc>
        <w:tc>
          <w:tcPr>
            <w:tcW w:w="1500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3 227</w:t>
            </w:r>
          </w:p>
        </w:tc>
        <w:tc>
          <w:tcPr>
            <w:tcW w:w="1261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1783</w:t>
            </w:r>
          </w:p>
        </w:tc>
        <w:tc>
          <w:tcPr>
            <w:tcW w:w="2739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17 687</w:t>
            </w:r>
          </w:p>
        </w:tc>
      </w:tr>
      <w:tr w:rsidR="00736CDB" w:rsidRPr="007C009A" w:rsidTr="00736CDB">
        <w:tc>
          <w:tcPr>
            <w:tcW w:w="2708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Preddavok na bežné výdavky 378000</w:t>
            </w:r>
          </w:p>
        </w:tc>
        <w:tc>
          <w:tcPr>
            <w:tcW w:w="1900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1500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1261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2739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</w:tr>
      <w:tr w:rsidR="00736CDB" w:rsidRPr="007C009A" w:rsidTr="00736CDB">
        <w:tc>
          <w:tcPr>
            <w:tcW w:w="2708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Daňové pohľadávky 341100</w:t>
            </w:r>
          </w:p>
        </w:tc>
        <w:tc>
          <w:tcPr>
            <w:tcW w:w="1900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1500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1261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2739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0</w:t>
            </w:r>
          </w:p>
        </w:tc>
      </w:tr>
      <w:tr w:rsidR="00736CDB" w:rsidRPr="007C009A" w:rsidTr="00736CDB">
        <w:tc>
          <w:tcPr>
            <w:tcW w:w="2708" w:type="dxa"/>
            <w:shd w:val="clear" w:color="auto" w:fill="auto"/>
          </w:tcPr>
          <w:p w:rsidR="00736CDB" w:rsidRPr="007C009A" w:rsidRDefault="00736CDB" w:rsidP="00736CDB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Pohľadávky spolu</w:t>
            </w:r>
          </w:p>
        </w:tc>
        <w:tc>
          <w:tcPr>
            <w:tcW w:w="1900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16 243</w:t>
            </w:r>
          </w:p>
        </w:tc>
        <w:tc>
          <w:tcPr>
            <w:tcW w:w="1500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3 227</w:t>
            </w:r>
          </w:p>
        </w:tc>
        <w:tc>
          <w:tcPr>
            <w:tcW w:w="1261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1 783</w:t>
            </w:r>
          </w:p>
        </w:tc>
        <w:tc>
          <w:tcPr>
            <w:tcW w:w="2739" w:type="dxa"/>
            <w:shd w:val="clear" w:color="auto" w:fill="auto"/>
          </w:tcPr>
          <w:p w:rsidR="00736CDB" w:rsidRPr="007C009A" w:rsidRDefault="001B1623" w:rsidP="00736CDB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17 687</w:t>
            </w:r>
          </w:p>
        </w:tc>
      </w:tr>
    </w:tbl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br/>
      </w:r>
      <w:r w:rsidRPr="00ED0163">
        <w:rPr>
          <w:rFonts w:ascii="Arial" w:hAnsi="Arial"/>
          <w:sz w:val="16"/>
          <w:szCs w:val="16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 w:rsidRPr="00CE4DC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br/>
        <w:t xml:space="preserve">- viď </w:t>
      </w:r>
      <w:r w:rsidRPr="00CE4DC6">
        <w:rPr>
          <w:rFonts w:ascii="Arial" w:hAnsi="Arial"/>
          <w:sz w:val="16"/>
          <w:szCs w:val="16"/>
        </w:rPr>
        <w:t>III. Tabuľka</w:t>
      </w:r>
      <w:r>
        <w:rPr>
          <w:rFonts w:ascii="Arial" w:hAnsi="Arial"/>
          <w:sz w:val="16"/>
          <w:szCs w:val="16"/>
        </w:rPr>
        <w:t xml:space="preserve">, Prílohy č. 1, </w:t>
      </w:r>
      <w:r w:rsidRPr="00CE4DC6">
        <w:rPr>
          <w:rFonts w:ascii="Arial" w:hAnsi="Arial"/>
          <w:sz w:val="16"/>
          <w:szCs w:val="16"/>
        </w:rPr>
        <w:t xml:space="preserve"> k čl. III ods. 9  o vývoji opravných položiek k pohľadávkam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(10) Prehľad  pohľadávok do lehoty splatnosti a po lehote splatnosti.</w:t>
      </w:r>
      <w:r>
        <w:rPr>
          <w:rFonts w:ascii="Arial" w:hAnsi="Arial"/>
          <w:sz w:val="16"/>
          <w:szCs w:val="16"/>
        </w:rPr>
        <w:br/>
        <w:t xml:space="preserve">- viď </w:t>
      </w:r>
      <w:r w:rsidRPr="00CE4DC6">
        <w:rPr>
          <w:rFonts w:ascii="Arial" w:hAnsi="Arial"/>
          <w:sz w:val="16"/>
          <w:szCs w:val="16"/>
        </w:rPr>
        <w:t>I</w:t>
      </w:r>
      <w:r>
        <w:rPr>
          <w:rFonts w:ascii="Arial" w:hAnsi="Arial"/>
          <w:sz w:val="16"/>
          <w:szCs w:val="16"/>
        </w:rPr>
        <w:t>V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 xml:space="preserve">, Prílohy č. 1, k čl. 10 o pohľadávkach </w:t>
      </w:r>
      <w:r w:rsidRPr="00ED0163">
        <w:rPr>
          <w:rFonts w:ascii="Arial" w:hAnsi="Arial"/>
          <w:sz w:val="16"/>
          <w:szCs w:val="16"/>
        </w:rPr>
        <w:t>do lehoty splatnosti a po lehote splatnosti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(11) Prehľad významných položiek časového rozlíšenia nákladov budúcich období a príjmov budúcich období.</w:t>
      </w:r>
      <w:r>
        <w:rPr>
          <w:rFonts w:ascii="Arial" w:hAnsi="Arial"/>
          <w:sz w:val="16"/>
          <w:szCs w:val="16"/>
        </w:rPr>
        <w:br/>
      </w:r>
      <w:r w:rsidRPr="00FE3A15">
        <w:rPr>
          <w:rFonts w:ascii="Arial" w:hAnsi="Arial"/>
          <w:sz w:val="14"/>
          <w:szCs w:val="14"/>
        </w:rPr>
        <w:t>Účtovná jednotka nemá náplň pre túto položku.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(12) Opis a výška zmien vlastných zdrojov krytia neobežného majetku a obežného majetku podľa položiek súvahy za bežné účtovné obdobie,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to</w:t>
      </w:r>
      <w:r>
        <w:rPr>
          <w:rFonts w:ascii="Arial" w:hAnsi="Arial"/>
          <w:sz w:val="16"/>
          <w:szCs w:val="16"/>
        </w:rPr>
        <w:t>:</w:t>
      </w:r>
    </w:p>
    <w:p w:rsidR="00736CDB" w:rsidRPr="00ED0163" w:rsidRDefault="00736CDB" w:rsidP="00736CD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36CDB" w:rsidRPr="00ED0163" w:rsidRDefault="00736CDB" w:rsidP="00736CDB">
      <w:pPr>
        <w:spacing w:before="0" w:line="240" w:lineRule="auto"/>
        <w:ind w:left="142" w:hanging="142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>
        <w:rPr>
          <w:rFonts w:ascii="Arial" w:hAnsi="Arial"/>
          <w:sz w:val="16"/>
          <w:szCs w:val="16"/>
        </w:rPr>
        <w:br/>
        <w:t>- viď V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12 o zmenách</w:t>
      </w:r>
      <w:r w:rsidRPr="00FE3A15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vlastných zdrojov krytia neobežného majetku a obežného majetku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(13) Informácia o rozdelení účtovného zisku alebo vysporiadaní účtovnej straty vykázanej v minulých účtovných obdobiach.</w:t>
      </w:r>
      <w:r>
        <w:rPr>
          <w:rFonts w:ascii="Arial" w:hAnsi="Arial"/>
          <w:sz w:val="16"/>
          <w:szCs w:val="16"/>
        </w:rPr>
        <w:br/>
        <w:t>- viď VI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 xml:space="preserve">, Prílohy č. 1, k čl. III. ods. 13 </w:t>
      </w:r>
      <w:r w:rsidRPr="00ED0163">
        <w:rPr>
          <w:rFonts w:ascii="Arial" w:hAnsi="Arial"/>
          <w:sz w:val="16"/>
          <w:szCs w:val="16"/>
        </w:rPr>
        <w:t>o rozdelení účtovného zisku alebo vysporiadaní účtovnej straty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(14) Opis a výška cudzích zdrojov, a to</w:t>
      </w:r>
    </w:p>
    <w:p w:rsidR="00736CDB" w:rsidRPr="00ED0163" w:rsidRDefault="00736CDB" w:rsidP="00736CDB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rFonts w:ascii="Arial" w:hAnsi="Arial"/>
          <w:sz w:val="16"/>
          <w:szCs w:val="16"/>
        </w:rPr>
        <w:br/>
        <w:t>- viď VII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14, písm a) o tvorbe a použití rezerv</w:t>
      </w:r>
    </w:p>
    <w:p w:rsidR="00736CDB" w:rsidRPr="00ED0163" w:rsidRDefault="00736CDB" w:rsidP="00736CDB">
      <w:pPr>
        <w:spacing w:line="240" w:lineRule="auto"/>
        <w:ind w:left="240" w:hanging="24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</w:t>
      </w:r>
      <w:r>
        <w:rPr>
          <w:rFonts w:ascii="Arial" w:hAnsi="Arial"/>
          <w:sz w:val="16"/>
          <w:szCs w:val="16"/>
        </w:rPr>
        <w:t>; a</w:t>
      </w:r>
    </w:p>
    <w:p w:rsidR="00736CDB" w:rsidRPr="00ED0163" w:rsidRDefault="00736CDB" w:rsidP="00736CD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736CDB" w:rsidRPr="00ED0163" w:rsidRDefault="00736CDB" w:rsidP="00736CD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736CDB" w:rsidRPr="00ED0163" w:rsidRDefault="00736CDB" w:rsidP="00736CD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736CDB" w:rsidRPr="00ED0163" w:rsidRDefault="00736CDB" w:rsidP="00736CDB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  <w:r>
        <w:rPr>
          <w:rFonts w:ascii="Arial" w:hAnsi="Arial"/>
          <w:sz w:val="16"/>
          <w:szCs w:val="16"/>
        </w:rPr>
        <w:br/>
        <w:t>- viď VIII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14, písm. c) a d) o záväzkoch</w:t>
      </w:r>
    </w:p>
    <w:p w:rsidR="00736CDB" w:rsidRPr="00ED0163" w:rsidRDefault="00736CDB" w:rsidP="00736CDB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záväzkoch zo sociálneho fondu; uvádza sa začiatočný stav, tvorba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čerpanie sociálneho fondu počas účtovného obdobia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zostatok na konci účtovného obdobia,</w:t>
      </w:r>
      <w:r>
        <w:rPr>
          <w:rFonts w:ascii="Arial" w:hAnsi="Arial"/>
          <w:sz w:val="16"/>
          <w:szCs w:val="16"/>
        </w:rPr>
        <w:br/>
        <w:t>- viď IX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14, písm. e) o vývoji sociálneho fondu</w:t>
      </w:r>
    </w:p>
    <w:p w:rsidR="00736CDB" w:rsidRPr="00ED0163" w:rsidRDefault="00736CDB" w:rsidP="00736CDB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bankových úveroch, pôžičkách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návratných finančných výpomociach s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uvedením meny,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ktorej boli poskytnuté, druhu, hodnoty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cudzej mene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hodnoty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eurách ku dňu, ku ktorému sa zostavuje účtovná závierka, výšky úroku, splatnosti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formy zabezpečenia,</w:t>
      </w:r>
      <w:r>
        <w:rPr>
          <w:rFonts w:ascii="Arial" w:hAnsi="Arial"/>
          <w:sz w:val="16"/>
          <w:szCs w:val="16"/>
        </w:rPr>
        <w:br/>
        <w:t>- viď X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 xml:space="preserve">, Prílohy č. 1, k čl. III. ods. 14, písm. f) </w:t>
      </w:r>
      <w:r w:rsidRPr="00ED0163">
        <w:rPr>
          <w:rFonts w:ascii="Arial" w:hAnsi="Arial"/>
          <w:sz w:val="16"/>
          <w:szCs w:val="16"/>
        </w:rPr>
        <w:t>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bankových úveroch, pôžičkách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návratných finančných výpomociach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  <w:r>
        <w:rPr>
          <w:rFonts w:ascii="Arial" w:hAnsi="Arial"/>
          <w:sz w:val="16"/>
          <w:szCs w:val="16"/>
        </w:rPr>
        <w:br/>
      </w:r>
      <w:r w:rsidRPr="00722B73">
        <w:rPr>
          <w:rFonts w:ascii="Arial" w:hAnsi="Arial"/>
          <w:sz w:val="14"/>
          <w:szCs w:val="14"/>
        </w:rPr>
        <w:t>Účtovná jednotka nemá náplň pre túto položku</w:t>
      </w:r>
      <w:r>
        <w:rPr>
          <w:rFonts w:ascii="Arial" w:hAnsi="Arial"/>
          <w:sz w:val="16"/>
          <w:szCs w:val="16"/>
        </w:rPr>
        <w:t>.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(15) Prehľad o významných položkách výnosov budúcich období v členení najmä na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:rsidR="00736CDB" w:rsidRPr="00ED0163" w:rsidRDefault="00736CDB" w:rsidP="00736CDB">
      <w:pPr>
        <w:spacing w:after="24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  <w:r>
        <w:rPr>
          <w:rFonts w:ascii="Arial" w:hAnsi="Arial"/>
          <w:sz w:val="16"/>
          <w:szCs w:val="16"/>
        </w:rPr>
        <w:br/>
        <w:t>- viď XI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</w:t>
      </w:r>
    </w:p>
    <w:p w:rsidR="00736CDB" w:rsidRPr="00ED0163" w:rsidRDefault="00736CDB" w:rsidP="00736CD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(16) Údaje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majetku prenajatom formou finančného prenájmu,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to</w:t>
      </w:r>
    </w:p>
    <w:p w:rsidR="00736CDB" w:rsidRPr="00ED0163" w:rsidRDefault="00736CDB" w:rsidP="00736CDB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členení na istinu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finančný náklad,</w:t>
      </w:r>
    </w:p>
    <w:p w:rsidR="00736CDB" w:rsidRPr="00ED0163" w:rsidRDefault="00736CDB" w:rsidP="00736CDB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suma istiny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 xml:space="preserve">finančného nákladu podľa doby splatnosti </w:t>
      </w:r>
    </w:p>
    <w:p w:rsidR="00736CDB" w:rsidRPr="00ED0163" w:rsidRDefault="00055471" w:rsidP="00055471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</w:t>
      </w:r>
      <w:r w:rsidR="00736CDB" w:rsidRPr="00ED0163">
        <w:rPr>
          <w:rFonts w:ascii="Arial" w:hAnsi="Arial"/>
          <w:sz w:val="16"/>
          <w:szCs w:val="16"/>
        </w:rPr>
        <w:t>1. do jedného roka vrátane,</w:t>
      </w:r>
    </w:p>
    <w:p w:rsidR="00736CDB" w:rsidRPr="00ED0163" w:rsidRDefault="00736CDB" w:rsidP="00736CDB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 xml:space="preserve">     3. viac ako päť rokov.</w:t>
      </w:r>
      <w:r>
        <w:rPr>
          <w:rFonts w:ascii="Arial" w:hAnsi="Arial"/>
          <w:sz w:val="16"/>
          <w:szCs w:val="16"/>
        </w:rPr>
        <w:br/>
      </w:r>
      <w:r w:rsidRPr="00722B73">
        <w:rPr>
          <w:rFonts w:ascii="Arial" w:hAnsi="Arial"/>
          <w:sz w:val="14"/>
          <w:szCs w:val="14"/>
        </w:rPr>
        <w:t>Účtovná jednotka nemá náplň pre túto položku.</w:t>
      </w:r>
    </w:p>
    <w:p w:rsidR="00736CDB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</w:p>
    <w:p w:rsidR="00736CDB" w:rsidRPr="003D23E2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</w:p>
    <w:p w:rsidR="00736CDB" w:rsidRPr="00ED0163" w:rsidRDefault="00736CDB" w:rsidP="00736CD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IV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  <w:r>
        <w:rPr>
          <w:rFonts w:ascii="Arial" w:hAnsi="Arial"/>
          <w:sz w:val="16"/>
          <w:szCs w:val="16"/>
        </w:rPr>
        <w:t xml:space="preserve"> </w:t>
      </w:r>
    </w:p>
    <w:p w:rsidR="00736CDB" w:rsidRDefault="00736CDB" w:rsidP="00736CDB">
      <w:pPr>
        <w:spacing w:line="240" w:lineRule="auto"/>
        <w:ind w:left="1410"/>
        <w:jc w:val="left"/>
        <w:rPr>
          <w:rFonts w:ascii="Arial" w:hAnsi="Arial"/>
          <w:szCs w:val="20"/>
        </w:rPr>
      </w:pPr>
      <w:r w:rsidRPr="004968EF">
        <w:rPr>
          <w:rFonts w:ascii="Arial" w:hAnsi="Arial"/>
          <w:sz w:val="16"/>
          <w:szCs w:val="16"/>
        </w:rPr>
        <w:t>Tržby z predaja služieb – nájom</w:t>
      </w:r>
      <w:r w:rsidRPr="00F62B58">
        <w:rPr>
          <w:rFonts w:ascii="Arial" w:hAnsi="Arial"/>
          <w:i/>
          <w:sz w:val="16"/>
          <w:szCs w:val="16"/>
        </w:rPr>
        <w:t xml:space="preserve">:       </w:t>
      </w:r>
      <w:r w:rsidRPr="00F62B58">
        <w:rPr>
          <w:rFonts w:ascii="Arial" w:hAnsi="Arial"/>
          <w:b/>
          <w:i/>
          <w:sz w:val="16"/>
          <w:szCs w:val="16"/>
        </w:rPr>
        <w:t>4</w:t>
      </w:r>
      <w:r w:rsidR="001B1623">
        <w:rPr>
          <w:rFonts w:ascii="Arial" w:hAnsi="Arial"/>
          <w:b/>
          <w:i/>
          <w:sz w:val="16"/>
          <w:szCs w:val="16"/>
        </w:rPr>
        <w:t>2 998,16 €</w:t>
      </w:r>
      <w:r w:rsidRPr="00F62B58"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 xml:space="preserve"> 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položiek prijatých darov, osobitných výnosov, zákonných poplatkov a iných ostatných výnosov. </w:t>
      </w:r>
    </w:p>
    <w:p w:rsidR="00736CDB" w:rsidRPr="00B43CAC" w:rsidRDefault="00736CDB" w:rsidP="00736CDB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Príspevky z pod</w:t>
      </w:r>
      <w:r w:rsidR="001B1623">
        <w:rPr>
          <w:rFonts w:ascii="Arial" w:hAnsi="Arial"/>
          <w:sz w:val="16"/>
          <w:szCs w:val="16"/>
        </w:rPr>
        <w:t>ielu zaplatenej dane za rok 2019</w:t>
      </w:r>
      <w:r w:rsidRPr="00B43CAC">
        <w:rPr>
          <w:rFonts w:ascii="Arial" w:hAnsi="Arial"/>
          <w:i/>
          <w:sz w:val="16"/>
          <w:szCs w:val="16"/>
        </w:rPr>
        <w:t xml:space="preserve">:   </w:t>
      </w:r>
      <w:r w:rsidR="001B1623">
        <w:rPr>
          <w:rFonts w:ascii="Arial" w:hAnsi="Arial"/>
          <w:b/>
          <w:i/>
          <w:sz w:val="16"/>
          <w:szCs w:val="16"/>
        </w:rPr>
        <w:t xml:space="preserve">515,22 </w:t>
      </w:r>
      <w:r w:rsidRPr="00B43CAC">
        <w:rPr>
          <w:rFonts w:ascii="Arial" w:hAnsi="Arial"/>
          <w:b/>
          <w:i/>
          <w:sz w:val="16"/>
          <w:szCs w:val="16"/>
        </w:rPr>
        <w:t xml:space="preserve">  €</w:t>
      </w:r>
    </w:p>
    <w:p w:rsidR="00736CDB" w:rsidRPr="005B335D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</w:t>
      </w:r>
      <w:r>
        <w:rPr>
          <w:rFonts w:ascii="Arial" w:hAnsi="Arial"/>
          <w:sz w:val="16"/>
          <w:szCs w:val="16"/>
        </w:rPr>
        <w:t xml:space="preserve">Príspevky prenesené prostredníctvom účtu 384 z minulých rokov:  </w:t>
      </w:r>
      <w:r>
        <w:rPr>
          <w:rFonts w:ascii="Arial" w:hAnsi="Arial"/>
          <w:b/>
          <w:sz w:val="16"/>
          <w:szCs w:val="16"/>
        </w:rPr>
        <w:t>0 €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Prehľad  dotácií a grantov, ktoré účtovná jednotka prijala v priebehu bežného účtovného obdobia.</w:t>
      </w:r>
      <w:r>
        <w:rPr>
          <w:rFonts w:ascii="Arial" w:hAnsi="Arial"/>
          <w:sz w:val="16"/>
          <w:szCs w:val="16"/>
        </w:rPr>
        <w:br/>
        <w:t xml:space="preserve">     Učtovná jednotka neprijala žiadne z</w:t>
      </w:r>
      <w:r w:rsidR="001B1623">
        <w:rPr>
          <w:rFonts w:ascii="Arial" w:hAnsi="Arial"/>
          <w:sz w:val="16"/>
          <w:szCs w:val="16"/>
        </w:rPr>
        <w:t> menovaných v priebehu roka 2019</w:t>
      </w:r>
      <w:r>
        <w:rPr>
          <w:rFonts w:ascii="Arial" w:hAnsi="Arial"/>
          <w:sz w:val="16"/>
          <w:szCs w:val="16"/>
        </w:rPr>
        <w:t>.</w:t>
      </w:r>
    </w:p>
    <w:p w:rsidR="00736CDB" w:rsidRPr="00A622A0" w:rsidRDefault="00736CDB" w:rsidP="00736CDB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 xml:space="preserve">(4) Opis a suma významných položiek finančných výnosov; uvádza sa aj celková suma kurzových ziskov, pričom  osobitne sa uvádza hodnota </w:t>
      </w:r>
      <w:r>
        <w:rPr>
          <w:rFonts w:ascii="Arial" w:hAnsi="Arial"/>
          <w:sz w:val="16"/>
          <w:szCs w:val="16"/>
        </w:rPr>
        <w:t xml:space="preserve">    </w:t>
      </w:r>
      <w:r w:rsidRPr="00ED0163">
        <w:rPr>
          <w:rFonts w:ascii="Arial" w:hAnsi="Arial"/>
          <w:sz w:val="16"/>
          <w:szCs w:val="16"/>
        </w:rPr>
        <w:t>kurzových ziskov účtovaná ku dňu, ku ktorému sa zostavuje účtovná závierka.</w:t>
      </w:r>
      <w:r>
        <w:rPr>
          <w:rFonts w:ascii="Arial" w:hAnsi="Arial"/>
          <w:sz w:val="16"/>
          <w:szCs w:val="16"/>
        </w:rPr>
        <w:br/>
      </w:r>
      <w:r w:rsidRPr="00A622A0">
        <w:rPr>
          <w:rFonts w:ascii="Arial" w:hAnsi="Arial"/>
          <w:sz w:val="14"/>
          <w:szCs w:val="14"/>
        </w:rPr>
        <w:t>Účtovná jednotka nemá náplň pre túto položku.</w:t>
      </w:r>
    </w:p>
    <w:p w:rsidR="00736CDB" w:rsidRPr="00B43CAC" w:rsidRDefault="00736CDB" w:rsidP="00736CDB">
      <w:pPr>
        <w:spacing w:before="0" w:after="0" w:line="240" w:lineRule="auto"/>
        <w:jc w:val="left"/>
        <w:rPr>
          <w:rFonts w:ascii="Arial" w:hAnsi="Arial"/>
          <w:b/>
          <w:i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Opis a vyčíslenie hodnoty významných položiek nákladov, nákladov na ostatné služby, osobitných nákladov a iných ostatných nákladov. 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Spotreba energie</w:t>
      </w:r>
      <w:r w:rsidR="00055471">
        <w:rPr>
          <w:rFonts w:ascii="Arial" w:hAnsi="Arial"/>
          <w:sz w:val="16"/>
          <w:szCs w:val="16"/>
        </w:rPr>
        <w:t>,plyn,vodné,stočné</w:t>
      </w:r>
      <w:r w:rsidR="00055471">
        <w:rPr>
          <w:rFonts w:ascii="Arial" w:hAnsi="Arial"/>
          <w:sz w:val="16"/>
          <w:szCs w:val="16"/>
        </w:rPr>
        <w:tab/>
      </w:r>
      <w:r w:rsidR="00055471">
        <w:rPr>
          <w:rFonts w:ascii="Arial" w:hAnsi="Arial"/>
          <w:sz w:val="16"/>
          <w:szCs w:val="16"/>
        </w:rPr>
        <w:tab/>
      </w:r>
      <w:r w:rsidRPr="00B43CAC">
        <w:rPr>
          <w:rFonts w:ascii="Arial" w:hAnsi="Arial"/>
          <w:b/>
          <w:i/>
          <w:sz w:val="16"/>
          <w:szCs w:val="16"/>
        </w:rPr>
        <w:t xml:space="preserve"> </w:t>
      </w:r>
      <w:r w:rsidR="001B1623">
        <w:rPr>
          <w:rFonts w:ascii="Arial" w:hAnsi="Arial"/>
          <w:b/>
          <w:i/>
          <w:sz w:val="16"/>
          <w:szCs w:val="16"/>
        </w:rPr>
        <w:t>12 366</w:t>
      </w:r>
      <w:r w:rsidRPr="00B43CAC">
        <w:rPr>
          <w:rFonts w:ascii="Arial" w:hAnsi="Arial"/>
          <w:b/>
          <w:i/>
          <w:sz w:val="16"/>
          <w:szCs w:val="16"/>
        </w:rPr>
        <w:t xml:space="preserve"> €</w:t>
      </w:r>
      <w:r w:rsidR="00055471">
        <w:rPr>
          <w:rFonts w:ascii="Arial" w:hAnsi="Arial"/>
          <w:b/>
          <w:i/>
          <w:sz w:val="16"/>
          <w:szCs w:val="16"/>
        </w:rPr>
        <w:t xml:space="preserve">       </w:t>
      </w:r>
      <w:r>
        <w:rPr>
          <w:rFonts w:ascii="Arial" w:hAnsi="Arial"/>
          <w:sz w:val="16"/>
          <w:szCs w:val="16"/>
        </w:rPr>
        <w:t xml:space="preserve">                                             </w:t>
      </w:r>
      <w:r w:rsidR="00055471">
        <w:rPr>
          <w:rFonts w:ascii="Arial" w:hAnsi="Arial"/>
          <w:sz w:val="16"/>
          <w:szCs w:val="16"/>
        </w:rPr>
        <w:t xml:space="preserve">                               </w:t>
      </w:r>
      <w:r w:rsidRPr="00B43CAC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Ostatné služby</w:t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  <w:t xml:space="preserve"> </w:t>
      </w:r>
      <w:r>
        <w:rPr>
          <w:rFonts w:ascii="Arial" w:hAnsi="Arial"/>
          <w:sz w:val="16"/>
          <w:szCs w:val="16"/>
        </w:rPr>
        <w:t xml:space="preserve"> </w:t>
      </w:r>
      <w:r w:rsidRPr="00197170">
        <w:rPr>
          <w:rFonts w:ascii="Arial" w:hAnsi="Arial"/>
          <w:sz w:val="16"/>
          <w:szCs w:val="16"/>
        </w:rPr>
        <w:t xml:space="preserve"> </w:t>
      </w:r>
      <w:r w:rsidR="001B1623">
        <w:rPr>
          <w:rFonts w:ascii="Arial" w:hAnsi="Arial"/>
          <w:b/>
          <w:i/>
          <w:sz w:val="16"/>
          <w:szCs w:val="16"/>
        </w:rPr>
        <w:t>1 226</w:t>
      </w:r>
      <w:r>
        <w:rPr>
          <w:rFonts w:ascii="Arial" w:hAnsi="Arial"/>
          <w:b/>
          <w:i/>
          <w:sz w:val="16"/>
          <w:szCs w:val="16"/>
        </w:rPr>
        <w:t xml:space="preserve"> </w:t>
      </w:r>
      <w:r w:rsidRPr="00B43CAC">
        <w:rPr>
          <w:rFonts w:ascii="Arial" w:hAnsi="Arial"/>
          <w:b/>
          <w:i/>
          <w:sz w:val="16"/>
          <w:szCs w:val="16"/>
        </w:rPr>
        <w:t xml:space="preserve">€ </w:t>
      </w:r>
      <w:r w:rsidRPr="00B43CAC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Odpisy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1B1623" w:rsidRPr="001B1623">
        <w:rPr>
          <w:rFonts w:ascii="Arial" w:hAnsi="Arial"/>
          <w:b/>
          <w:i/>
          <w:sz w:val="16"/>
          <w:szCs w:val="16"/>
        </w:rPr>
        <w:t xml:space="preserve">                  50 433</w:t>
      </w:r>
      <w:r w:rsidRPr="001B1623">
        <w:rPr>
          <w:rFonts w:ascii="Arial" w:hAnsi="Arial"/>
          <w:b/>
          <w:i/>
          <w:sz w:val="16"/>
          <w:szCs w:val="16"/>
        </w:rPr>
        <w:t>€</w:t>
      </w:r>
      <w:r w:rsidRPr="001B1623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Iné ost.náklady</w:t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B43CAC">
        <w:rPr>
          <w:rFonts w:ascii="Arial" w:hAnsi="Arial"/>
          <w:b/>
          <w:i/>
          <w:sz w:val="16"/>
          <w:szCs w:val="16"/>
        </w:rPr>
        <w:t xml:space="preserve">   </w:t>
      </w:r>
      <w:r>
        <w:rPr>
          <w:rFonts w:ascii="Arial" w:hAnsi="Arial"/>
          <w:b/>
          <w:i/>
          <w:sz w:val="16"/>
          <w:szCs w:val="16"/>
        </w:rPr>
        <w:t xml:space="preserve">  </w:t>
      </w:r>
      <w:r w:rsidRPr="00B43CAC">
        <w:rPr>
          <w:rFonts w:ascii="Arial" w:hAnsi="Arial"/>
          <w:b/>
          <w:i/>
          <w:sz w:val="16"/>
          <w:szCs w:val="16"/>
        </w:rPr>
        <w:t xml:space="preserve">    </w:t>
      </w:r>
      <w:r w:rsidR="001B1623">
        <w:rPr>
          <w:rFonts w:ascii="Arial" w:hAnsi="Arial"/>
          <w:b/>
          <w:i/>
          <w:sz w:val="16"/>
          <w:szCs w:val="16"/>
        </w:rPr>
        <w:t>61</w:t>
      </w:r>
      <w:r w:rsidRPr="00B43CAC">
        <w:rPr>
          <w:rFonts w:ascii="Arial" w:hAnsi="Arial"/>
          <w:b/>
          <w:i/>
          <w:sz w:val="16"/>
          <w:szCs w:val="16"/>
        </w:rPr>
        <w:t xml:space="preserve">€ </w:t>
      </w:r>
      <w:r w:rsidRPr="00B43CAC">
        <w:rPr>
          <w:rFonts w:ascii="Arial" w:hAnsi="Arial"/>
          <w:b/>
          <w:i/>
          <w:sz w:val="16"/>
          <w:szCs w:val="16"/>
        </w:rPr>
        <w:tab/>
      </w:r>
    </w:p>
    <w:p w:rsidR="00736CDB" w:rsidRPr="00B43CAC" w:rsidRDefault="00736CDB" w:rsidP="00736CDB">
      <w:pPr>
        <w:spacing w:before="0" w:after="0" w:line="240" w:lineRule="auto"/>
        <w:jc w:val="left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Ost. dane a poplatky                                              </w:t>
      </w:r>
      <w:r w:rsidR="00055471">
        <w:rPr>
          <w:rFonts w:ascii="Arial" w:hAnsi="Arial"/>
          <w:sz w:val="16"/>
          <w:szCs w:val="16"/>
        </w:rPr>
        <w:t xml:space="preserve">  </w:t>
      </w:r>
      <w:r>
        <w:rPr>
          <w:rFonts w:ascii="Arial" w:hAnsi="Arial"/>
          <w:sz w:val="16"/>
          <w:szCs w:val="16"/>
        </w:rPr>
        <w:t xml:space="preserve">       </w:t>
      </w:r>
      <w:r>
        <w:rPr>
          <w:rFonts w:ascii="Arial" w:hAnsi="Arial"/>
          <w:b/>
          <w:i/>
          <w:sz w:val="16"/>
          <w:szCs w:val="16"/>
        </w:rPr>
        <w:t>52</w:t>
      </w:r>
      <w:r w:rsidRPr="00B43CAC">
        <w:rPr>
          <w:rFonts w:ascii="Arial" w:hAnsi="Arial"/>
          <w:b/>
          <w:i/>
          <w:sz w:val="16"/>
          <w:szCs w:val="16"/>
        </w:rPr>
        <w:t xml:space="preserve"> €</w:t>
      </w:r>
    </w:p>
    <w:p w:rsidR="00736CDB" w:rsidRDefault="00736CDB" w:rsidP="00736CDB">
      <w:pPr>
        <w:spacing w:before="0" w:after="0" w:line="240" w:lineRule="auto"/>
        <w:jc w:val="left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</w:t>
      </w:r>
      <w:r w:rsidR="00055471">
        <w:rPr>
          <w:rFonts w:ascii="Arial" w:hAnsi="Arial"/>
          <w:sz w:val="16"/>
          <w:szCs w:val="16"/>
        </w:rPr>
        <w:t xml:space="preserve">                       Ost. Popl.-nedaň.výd</w:t>
      </w:r>
      <w:r w:rsidR="00055471" w:rsidRPr="00055471">
        <w:rPr>
          <w:rFonts w:ascii="Arial" w:hAnsi="Arial"/>
          <w:b/>
          <w:sz w:val="16"/>
          <w:szCs w:val="16"/>
        </w:rPr>
        <w:t>.                                                    331 €</w:t>
      </w:r>
    </w:p>
    <w:p w:rsidR="00055471" w:rsidRPr="00055471" w:rsidRDefault="00055471" w:rsidP="00736CDB">
      <w:pPr>
        <w:spacing w:before="0" w:after="0" w:line="240" w:lineRule="auto"/>
        <w:jc w:val="left"/>
        <w:rPr>
          <w:rFonts w:ascii="Arial" w:hAnsi="Arial"/>
          <w:b/>
          <w:sz w:val="16"/>
          <w:szCs w:val="16"/>
        </w:rPr>
      </w:pPr>
      <w:r w:rsidRPr="00055471">
        <w:rPr>
          <w:rFonts w:ascii="Arial" w:hAnsi="Arial"/>
          <w:sz w:val="16"/>
          <w:szCs w:val="16"/>
        </w:rPr>
        <w:t xml:space="preserve">                                Opravná pol. K pohľad</w:t>
      </w:r>
      <w:r w:rsidRPr="00055471">
        <w:rPr>
          <w:rFonts w:ascii="Arial" w:hAnsi="Arial"/>
          <w:b/>
          <w:sz w:val="16"/>
          <w:szCs w:val="16"/>
        </w:rPr>
        <w:t xml:space="preserve">.                    </w:t>
      </w:r>
      <w:r w:rsidR="001B1623">
        <w:rPr>
          <w:rFonts w:ascii="Arial" w:hAnsi="Arial"/>
          <w:b/>
          <w:sz w:val="16"/>
          <w:szCs w:val="16"/>
        </w:rPr>
        <w:t xml:space="preserve">                           1 834</w:t>
      </w:r>
      <w:r w:rsidRPr="00055471">
        <w:rPr>
          <w:rFonts w:ascii="Arial" w:hAnsi="Arial"/>
          <w:b/>
          <w:sz w:val="16"/>
          <w:szCs w:val="16"/>
        </w:rPr>
        <w:t xml:space="preserve"> €</w:t>
      </w:r>
    </w:p>
    <w:p w:rsidR="00736CDB" w:rsidRPr="00B43CAC" w:rsidRDefault="00736CDB" w:rsidP="00736CDB">
      <w:pPr>
        <w:spacing w:line="240" w:lineRule="auto"/>
        <w:jc w:val="left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                </w:t>
      </w:r>
      <w:r w:rsidRPr="00197170">
        <w:rPr>
          <w:rFonts w:ascii="Arial" w:hAnsi="Arial"/>
          <w:sz w:val="16"/>
          <w:szCs w:val="16"/>
        </w:rPr>
        <w:t>Poskyt.príspevky FO</w:t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       </w:t>
      </w:r>
      <w:r w:rsidRPr="00B43CAC">
        <w:rPr>
          <w:rFonts w:ascii="Arial" w:hAnsi="Arial"/>
          <w:b/>
          <w:i/>
          <w:sz w:val="16"/>
          <w:szCs w:val="16"/>
        </w:rPr>
        <w:t>0  €</w:t>
      </w:r>
      <w:r w:rsidRPr="00B43CAC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 xml:space="preserve">Dar PO-škola                                                                  </w:t>
      </w:r>
      <w:r w:rsidRPr="00B43CAC">
        <w:rPr>
          <w:rFonts w:ascii="Arial" w:hAnsi="Arial"/>
          <w:b/>
          <w:i/>
          <w:sz w:val="16"/>
          <w:szCs w:val="16"/>
        </w:rPr>
        <w:t>0  €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(6) Prehľad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účele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výške použitia podielu zaplatenej dane za bežné účtovné obdobie.</w:t>
      </w:r>
      <w:r>
        <w:rPr>
          <w:rFonts w:ascii="Arial" w:hAnsi="Arial"/>
          <w:sz w:val="16"/>
          <w:szCs w:val="16"/>
        </w:rPr>
        <w:br/>
        <w:t>- viď XII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IV. ods. 6</w:t>
      </w:r>
      <w:r w:rsidRPr="004968EF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účele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výške použitia podielu zaplatenej dane</w:t>
      </w:r>
    </w:p>
    <w:p w:rsidR="00736CDB" w:rsidRPr="00ED0163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(7) Opis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suma významných položiek finančných nákladov; uvádza sa aj celková suma kurzových strát, pričom osobitne sa uvádza hodnota kurzových strát účtovaná ku dňu, ku ktorému sa zostavuje účtovná závierka.</w:t>
      </w:r>
      <w:r>
        <w:rPr>
          <w:rFonts w:ascii="Arial" w:hAnsi="Arial"/>
          <w:sz w:val="16"/>
          <w:szCs w:val="16"/>
        </w:rPr>
        <w:br/>
      </w:r>
    </w:p>
    <w:p w:rsidR="00736CDB" w:rsidRDefault="00736CDB" w:rsidP="00ED1D6C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(8) V</w:t>
      </w:r>
      <w:r w:rsidR="00ED1D6C">
        <w:rPr>
          <w:rFonts w:ascii="Arial" w:hAnsi="Arial"/>
          <w:sz w:val="16"/>
          <w:szCs w:val="16"/>
        </w:rPr>
        <w:t> účtovná  jednotka</w:t>
      </w:r>
      <w:r w:rsidRPr="00ED0163">
        <w:rPr>
          <w:rFonts w:ascii="Arial" w:hAnsi="Arial"/>
          <w:sz w:val="16"/>
          <w:szCs w:val="16"/>
        </w:rPr>
        <w:t xml:space="preserve">, </w:t>
      </w:r>
      <w:r w:rsidR="00ED1D6C">
        <w:rPr>
          <w:rFonts w:ascii="Arial" w:hAnsi="Arial"/>
          <w:sz w:val="16"/>
          <w:szCs w:val="16"/>
        </w:rPr>
        <w:t>nemala v roku 2018 povinnosť overiť účtovnú závierku auditorom, vyplývajúce zo zákona o účtovníctve a zákona</w:t>
      </w:r>
    </w:p>
    <w:p w:rsidR="00ED1D6C" w:rsidRPr="00ED0163" w:rsidRDefault="00ED1D6C" w:rsidP="00ED1D6C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O správe daní a poplatkov.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Čl. VI</w:t>
      </w:r>
    </w:p>
    <w:p w:rsidR="00736CDB" w:rsidRPr="00ED0163" w:rsidRDefault="00736CDB" w:rsidP="00736CDB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736CDB" w:rsidRPr="00ED0163" w:rsidRDefault="00736CDB" w:rsidP="00736CDB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:rsidR="00736CDB" w:rsidRPr="00036136" w:rsidRDefault="00736CDB" w:rsidP="00736CDB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Prehľad nehnuteľných kultúrnych pamiatok, ktoré sú v správe alebo vo vlastníctve účtovnej jednotky.</w:t>
      </w:r>
      <w:r>
        <w:rPr>
          <w:rFonts w:ascii="Arial" w:hAnsi="Arial"/>
          <w:sz w:val="16"/>
          <w:szCs w:val="16"/>
        </w:rPr>
        <w:br/>
      </w:r>
      <w:r w:rsidRPr="00036136">
        <w:rPr>
          <w:rFonts w:ascii="Arial" w:hAnsi="Arial"/>
          <w:sz w:val="16"/>
          <w:szCs w:val="16"/>
        </w:rPr>
        <w:t xml:space="preserve">Účtovná jednotka nemá náplň pre položky </w:t>
      </w:r>
      <w:r>
        <w:rPr>
          <w:rFonts w:ascii="Arial" w:hAnsi="Arial"/>
          <w:sz w:val="16"/>
          <w:szCs w:val="16"/>
        </w:rPr>
        <w:t>1</w:t>
      </w:r>
      <w:r w:rsidRPr="00036136">
        <w:rPr>
          <w:rFonts w:ascii="Arial" w:hAnsi="Arial"/>
          <w:sz w:val="16"/>
          <w:szCs w:val="16"/>
        </w:rPr>
        <w:t>) až</w:t>
      </w:r>
      <w:r>
        <w:rPr>
          <w:rFonts w:ascii="Arial" w:hAnsi="Arial"/>
          <w:sz w:val="16"/>
          <w:szCs w:val="16"/>
        </w:rPr>
        <w:t xml:space="preserve"> 4</w:t>
      </w:r>
      <w:r w:rsidRPr="00036136">
        <w:rPr>
          <w:rFonts w:ascii="Arial" w:hAnsi="Arial"/>
          <w:sz w:val="16"/>
          <w:szCs w:val="16"/>
        </w:rPr>
        <w:t>).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Informácie o významných skutočnostiach, ktoré nastali medzi dňom, ku ktorému sa zostavuje účtovná závierka a dňom jej zostavenia.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Medzi dňom ku ktorému sa zostavuje účtovná závierka a dňom jej zostavenia nenastali žiadne významné skutočnosti, ktoré by zmenili pohľad na túto účtovnú zavierku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jc w:val="left"/>
        <w:rPr>
          <w:rFonts w:ascii="Arial" w:hAnsi="Arial"/>
          <w:b/>
          <w:i/>
          <w:szCs w:val="20"/>
        </w:rPr>
        <w:sectPr w:rsidR="00736CDB" w:rsidSect="00736CDB">
          <w:footerReference w:type="default" r:id="rId9"/>
          <w:pgSz w:w="11906" w:h="16838" w:code="9"/>
          <w:pgMar w:top="284" w:right="851" w:bottom="284" w:left="397" w:header="709" w:footer="709" w:gutter="0"/>
          <w:cols w:space="708"/>
          <w:titlePg/>
          <w:docGrid w:linePitch="272"/>
        </w:sectPr>
      </w:pPr>
    </w:p>
    <w:p w:rsidR="00736CDB" w:rsidRPr="00B37F53" w:rsidRDefault="00736CDB" w:rsidP="00736CDB">
      <w:pPr>
        <w:spacing w:before="0" w:line="240" w:lineRule="auto"/>
        <w:jc w:val="left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II. T</w:t>
      </w:r>
      <w:r w:rsidRPr="00ED0163">
        <w:rPr>
          <w:rFonts w:ascii="Arial" w:hAnsi="Arial"/>
          <w:b/>
          <w:szCs w:val="20"/>
        </w:rPr>
        <w:t>abuľka  k čl. III ods. 1 o stave a pohybe dlhodobého nehmotného majetku a dlhodobého hmotného majetku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36CDB" w:rsidRPr="00ED0163" w:rsidTr="00736CDB"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36CDB" w:rsidRPr="00ED0163" w:rsidTr="00736CDB"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3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3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3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3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3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09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7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7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7"/>
        </w:trPr>
        <w:tc>
          <w:tcPr>
            <w:tcW w:w="15474" w:type="dxa"/>
            <w:gridSpan w:val="8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36CDB" w:rsidRPr="00ED0163" w:rsidTr="00736CDB">
        <w:trPr>
          <w:trHeight w:val="361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61"/>
        </w:trPr>
        <w:tc>
          <w:tcPr>
            <w:tcW w:w="23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Pr="00B37F53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II. T</w:t>
      </w:r>
      <w:r w:rsidRPr="00ED0163">
        <w:rPr>
          <w:rFonts w:ascii="Arial" w:hAnsi="Arial"/>
          <w:b/>
          <w:szCs w:val="20"/>
        </w:rPr>
        <w:t>abuľka  k čl. III ods. 1 o stave a pohybe dlhodobého nehmotného majetku a dlhodobého hmotného majetku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36CDB" w:rsidRPr="00ED0163" w:rsidTr="00736CDB"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36CDB" w:rsidRPr="00ED0163" w:rsidTr="00736CDB"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843 665</w:t>
            </w:r>
          </w:p>
        </w:tc>
        <w:tc>
          <w:tcPr>
            <w:tcW w:w="1246" w:type="dxa"/>
          </w:tcPr>
          <w:p w:rsidR="00736CDB" w:rsidRPr="00ED0163" w:rsidRDefault="001B1623" w:rsidP="00102A9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49 481</w:t>
            </w: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1B1623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893 146</w:t>
            </w:r>
          </w:p>
        </w:tc>
      </w:tr>
      <w:tr w:rsidR="00736CDB" w:rsidRPr="00ED0163" w:rsidTr="00736CDB">
        <w:trPr>
          <w:trHeight w:val="401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102A9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21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</w:p>
        </w:tc>
      </w:tr>
      <w:tr w:rsidR="00736CDB" w:rsidRPr="00ED0163" w:rsidTr="00736CDB">
        <w:trPr>
          <w:trHeight w:val="421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843 665</w:t>
            </w:r>
          </w:p>
        </w:tc>
        <w:tc>
          <w:tcPr>
            <w:tcW w:w="1246" w:type="dxa"/>
          </w:tcPr>
          <w:p w:rsidR="00736CDB" w:rsidRPr="00ED0163" w:rsidRDefault="00102A9F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49 481</w:t>
            </w: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102A9F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893 146</w:t>
            </w:r>
          </w:p>
        </w:tc>
      </w:tr>
      <w:tr w:rsidR="00736CDB" w:rsidRPr="00ED0163" w:rsidTr="00736CDB"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567487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320 770</w:t>
            </w:r>
          </w:p>
        </w:tc>
        <w:tc>
          <w:tcPr>
            <w:tcW w:w="1246" w:type="dxa"/>
          </w:tcPr>
          <w:p w:rsidR="00736CDB" w:rsidRPr="00ED0163" w:rsidRDefault="00567487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48 006</w:t>
            </w: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567487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368 776</w:t>
            </w:r>
          </w:p>
        </w:tc>
      </w:tr>
      <w:tr w:rsidR="00736CDB" w:rsidRPr="00ED0163" w:rsidTr="00736CDB">
        <w:trPr>
          <w:trHeight w:val="426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42 184</w:t>
            </w:r>
          </w:p>
        </w:tc>
        <w:tc>
          <w:tcPr>
            <w:tcW w:w="1246" w:type="dxa"/>
          </w:tcPr>
          <w:p w:rsidR="00736CDB" w:rsidRPr="00ED0163" w:rsidRDefault="006318E6" w:rsidP="006318E6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8 249</w:t>
            </w: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6318E6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50 433</w:t>
            </w:r>
          </w:p>
        </w:tc>
      </w:tr>
      <w:tr w:rsidR="00736CDB" w:rsidRPr="00ED0163" w:rsidTr="00736CDB">
        <w:trPr>
          <w:trHeight w:val="439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6318E6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404 337</w:t>
            </w:r>
          </w:p>
        </w:tc>
        <w:tc>
          <w:tcPr>
            <w:tcW w:w="1246" w:type="dxa"/>
          </w:tcPr>
          <w:p w:rsidR="00736CDB" w:rsidRPr="00ED0163" w:rsidRDefault="006318E6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14 871</w:t>
            </w: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6318E6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419 208</w:t>
            </w:r>
          </w:p>
        </w:tc>
      </w:tr>
      <w:tr w:rsidR="00736CDB" w:rsidRPr="00ED0163" w:rsidTr="00736CDB"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09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7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7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61"/>
        </w:trPr>
        <w:tc>
          <w:tcPr>
            <w:tcW w:w="15685" w:type="dxa"/>
            <w:gridSpan w:val="12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36CDB" w:rsidRPr="00ED0163" w:rsidTr="00736CDB">
        <w:trPr>
          <w:trHeight w:val="361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567487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565 879</w:t>
            </w:r>
          </w:p>
        </w:tc>
        <w:tc>
          <w:tcPr>
            <w:tcW w:w="1246" w:type="dxa"/>
          </w:tcPr>
          <w:p w:rsidR="00736CDB" w:rsidRPr="00ED0163" w:rsidRDefault="00567487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38 610</w:t>
            </w:r>
            <w:bookmarkStart w:id="0" w:name="_GoBack"/>
            <w:bookmarkEnd w:id="0"/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1779B9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524 371</w:t>
            </w:r>
          </w:p>
        </w:tc>
      </w:tr>
      <w:tr w:rsidR="00736CDB" w:rsidRPr="00ED0163" w:rsidTr="00736CDB">
        <w:trPr>
          <w:trHeight w:val="361"/>
        </w:trPr>
        <w:tc>
          <w:tcPr>
            <w:tcW w:w="19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736CDB" w:rsidRPr="00ED0163" w:rsidRDefault="006318E6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439 328</w:t>
            </w:r>
          </w:p>
        </w:tc>
        <w:tc>
          <w:tcPr>
            <w:tcW w:w="1246" w:type="dxa"/>
          </w:tcPr>
          <w:p w:rsidR="00736CDB" w:rsidRPr="00ED0163" w:rsidRDefault="006318E6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34 610</w:t>
            </w:r>
          </w:p>
        </w:tc>
        <w:tc>
          <w:tcPr>
            <w:tcW w:w="12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736CDB" w:rsidRPr="00ED0163" w:rsidRDefault="001779B9" w:rsidP="00736C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473 938</w:t>
            </w: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Pr="00B37F53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III. T</w:t>
      </w:r>
      <w:r w:rsidRPr="00ED0163">
        <w:rPr>
          <w:rFonts w:ascii="Arial" w:hAnsi="Arial"/>
          <w:b/>
          <w:szCs w:val="20"/>
        </w:rPr>
        <w:t>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36CDB" w:rsidRPr="00ED0163" w:rsidTr="00736CDB">
        <w:tc>
          <w:tcPr>
            <w:tcW w:w="219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36CDB" w:rsidRPr="00ED0163" w:rsidTr="00736CDB">
        <w:tc>
          <w:tcPr>
            <w:tcW w:w="219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36CDB" w:rsidRPr="00ED0163" w:rsidRDefault="001779B9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2012</w:t>
            </w:r>
          </w:p>
        </w:tc>
        <w:tc>
          <w:tcPr>
            <w:tcW w:w="2410" w:type="dxa"/>
          </w:tcPr>
          <w:p w:rsidR="00736CDB" w:rsidRPr="00ED0163" w:rsidRDefault="001779B9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1834</w:t>
            </w: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1779B9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3 846</w:t>
            </w:r>
          </w:p>
        </w:tc>
      </w:tr>
      <w:tr w:rsidR="00736CDB" w:rsidRPr="00ED0163" w:rsidTr="00736CDB">
        <w:trPr>
          <w:trHeight w:val="499"/>
        </w:trPr>
        <w:tc>
          <w:tcPr>
            <w:tcW w:w="219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99"/>
        </w:trPr>
        <w:tc>
          <w:tcPr>
            <w:tcW w:w="219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99"/>
        </w:trPr>
        <w:tc>
          <w:tcPr>
            <w:tcW w:w="219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99"/>
        </w:trPr>
        <w:tc>
          <w:tcPr>
            <w:tcW w:w="219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36CDB" w:rsidRPr="00ED0163" w:rsidRDefault="001779B9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2012</w:t>
            </w:r>
          </w:p>
        </w:tc>
        <w:tc>
          <w:tcPr>
            <w:tcW w:w="2410" w:type="dxa"/>
          </w:tcPr>
          <w:p w:rsidR="00736CDB" w:rsidRPr="00ED0163" w:rsidRDefault="001779B9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1 834</w:t>
            </w: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1779B9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3 846</w:t>
            </w: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Pozn.: 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IV. T</w:t>
      </w:r>
      <w:r w:rsidRPr="00ED0163">
        <w:rPr>
          <w:rFonts w:ascii="Arial" w:hAnsi="Arial"/>
          <w:b/>
          <w:szCs w:val="20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36CDB" w:rsidRPr="00ED0163" w:rsidTr="00736CDB">
        <w:trPr>
          <w:trHeight w:val="397"/>
        </w:trPr>
        <w:tc>
          <w:tcPr>
            <w:tcW w:w="4323" w:type="dxa"/>
            <w:vMerge w:val="restart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36CDB" w:rsidRPr="00ED0163" w:rsidTr="00736CDB">
        <w:tc>
          <w:tcPr>
            <w:tcW w:w="4323" w:type="dxa"/>
            <w:vMerge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36CDB" w:rsidRPr="00ED0163" w:rsidTr="00736CDB"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736CDB" w:rsidRPr="00ED0163" w:rsidRDefault="001779B9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8 797</w:t>
            </w:r>
          </w:p>
        </w:tc>
        <w:tc>
          <w:tcPr>
            <w:tcW w:w="4394" w:type="dxa"/>
            <w:vAlign w:val="center"/>
          </w:tcPr>
          <w:p w:rsidR="00736CDB" w:rsidRPr="00ED0163" w:rsidRDefault="001779B9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5 400</w:t>
            </w:r>
          </w:p>
        </w:tc>
      </w:tr>
      <w:tr w:rsidR="00736CDB" w:rsidRPr="00ED0163" w:rsidTr="00736CDB"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736CDB" w:rsidRPr="00ED0163" w:rsidRDefault="001779B9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12 736</w:t>
            </w:r>
          </w:p>
        </w:tc>
        <w:tc>
          <w:tcPr>
            <w:tcW w:w="4394" w:type="dxa"/>
            <w:vAlign w:val="center"/>
          </w:tcPr>
          <w:p w:rsidR="00736CDB" w:rsidRPr="00ED0163" w:rsidRDefault="001779B9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12 856</w:t>
            </w:r>
          </w:p>
        </w:tc>
      </w:tr>
      <w:tr w:rsidR="00736CDB" w:rsidRPr="00ED0163" w:rsidTr="00736CDB"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736CDB" w:rsidRPr="00ED0163" w:rsidRDefault="001779B9" w:rsidP="00736CD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21 533</w:t>
            </w:r>
          </w:p>
        </w:tc>
        <w:tc>
          <w:tcPr>
            <w:tcW w:w="4394" w:type="dxa"/>
            <w:vAlign w:val="center"/>
          </w:tcPr>
          <w:p w:rsidR="00736CDB" w:rsidRPr="00ED0163" w:rsidRDefault="001779B9" w:rsidP="00736CD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18 256</w:t>
            </w:r>
          </w:p>
        </w:tc>
      </w:tr>
    </w:tbl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Pr="00B37F53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. T</w:t>
      </w:r>
      <w:r w:rsidRPr="00ED0163">
        <w:rPr>
          <w:rFonts w:ascii="Arial" w:hAnsi="Arial"/>
          <w:b/>
          <w:szCs w:val="20"/>
        </w:rPr>
        <w:t>abuľka k čl. III ods. 12 o zmenách vlastných zdrojov krytia neobežného majetku a obežného majetku</w:t>
      </w:r>
      <w:r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736CDB" w:rsidRPr="00ED0163" w:rsidTr="00736CDB"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36CDB" w:rsidRPr="00ED0163" w:rsidTr="00736CDB">
        <w:trPr>
          <w:trHeight w:val="391"/>
        </w:trPr>
        <w:tc>
          <w:tcPr>
            <w:tcW w:w="14245" w:type="dxa"/>
            <w:gridSpan w:val="6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736CDB" w:rsidRPr="00ED0163" w:rsidTr="00736CDB"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14245" w:type="dxa"/>
            <w:gridSpan w:val="6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736CDB" w:rsidRPr="00ED0163" w:rsidRDefault="00685257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-126 797</w:t>
            </w: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806620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-126 797</w:t>
            </w:r>
          </w:p>
        </w:tc>
      </w:tr>
      <w:tr w:rsidR="00736CDB" w:rsidRPr="00ED0163" w:rsidTr="00736CDB"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736CDB" w:rsidRPr="00685257" w:rsidRDefault="00685257" w:rsidP="0068525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-19 108</w:t>
            </w:r>
          </w:p>
        </w:tc>
        <w:tc>
          <w:tcPr>
            <w:tcW w:w="1984" w:type="dxa"/>
          </w:tcPr>
          <w:p w:rsidR="00736CDB" w:rsidRPr="00033EB8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C22189" w:rsidRDefault="00685257" w:rsidP="00736CDB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-28 994</w:t>
            </w:r>
          </w:p>
        </w:tc>
        <w:tc>
          <w:tcPr>
            <w:tcW w:w="1984" w:type="dxa"/>
          </w:tcPr>
          <w:p w:rsidR="00736CDB" w:rsidRPr="00D43F19" w:rsidRDefault="00736CDB" w:rsidP="00736CDB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806620" w:rsidRDefault="00685257" w:rsidP="0080662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-48 102</w:t>
            </w:r>
          </w:p>
        </w:tc>
      </w:tr>
      <w:tr w:rsidR="00736CDB" w:rsidRPr="00ED0163" w:rsidTr="00736CDB">
        <w:trPr>
          <w:trHeight w:val="391"/>
        </w:trPr>
        <w:tc>
          <w:tcPr>
            <w:tcW w:w="2622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736CDB" w:rsidRPr="00ED0163" w:rsidRDefault="00685257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-145 905</w:t>
            </w:r>
          </w:p>
        </w:tc>
        <w:tc>
          <w:tcPr>
            <w:tcW w:w="1984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D43F19" w:rsidRDefault="00685257" w:rsidP="0068525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-28 994</w:t>
            </w:r>
          </w:p>
        </w:tc>
        <w:tc>
          <w:tcPr>
            <w:tcW w:w="1984" w:type="dxa"/>
          </w:tcPr>
          <w:p w:rsidR="00736CDB" w:rsidRPr="00C22189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736CDB" w:rsidRPr="00ED0163" w:rsidRDefault="00685257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-174 899</w:t>
            </w: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Pr="00B37F53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I. T</w:t>
      </w:r>
      <w:r w:rsidRPr="00ED0163">
        <w:rPr>
          <w:rFonts w:ascii="Arial" w:hAnsi="Arial"/>
          <w:b/>
          <w:szCs w:val="20"/>
        </w:rPr>
        <w:t>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736CDB" w:rsidRPr="00ED0163" w:rsidTr="00736CDB">
        <w:trPr>
          <w:trHeight w:val="765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736CDB" w:rsidRPr="00ED0163" w:rsidRDefault="00736CDB" w:rsidP="00736CD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80662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685257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-19 108</w:t>
            </w:r>
          </w:p>
        </w:tc>
      </w:tr>
      <w:tr w:rsidR="00736CDB" w:rsidRPr="00ED0163" w:rsidTr="00736CD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685257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-19 108</w:t>
            </w:r>
          </w:p>
        </w:tc>
      </w:tr>
      <w:tr w:rsidR="00736CDB" w:rsidRPr="00ED0163" w:rsidTr="00736CDB">
        <w:trPr>
          <w:trHeight w:val="330"/>
        </w:trPr>
        <w:tc>
          <w:tcPr>
            <w:tcW w:w="6487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Pr="00B37F53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II. T</w:t>
      </w:r>
      <w:r w:rsidRPr="00ED0163">
        <w:rPr>
          <w:rFonts w:ascii="Arial" w:hAnsi="Arial"/>
          <w:b/>
          <w:szCs w:val="20"/>
        </w:rPr>
        <w:t>abuľka k čl. III ods. 14 písm. a) o  tvorbe a použití rezerv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 xml:space="preserve">     </w:t>
      </w:r>
      <w:r w:rsidR="00685257">
        <w:rPr>
          <w:rFonts w:ascii="Arial" w:hAnsi="Arial"/>
          <w:b/>
          <w:szCs w:val="20"/>
        </w:rPr>
        <w:t xml:space="preserve">  ÚJ sa rozhodla, že bude tvoriť rezervy v roku 2019 – rezerva na nevyf. el. energiu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736CDB" w:rsidRPr="00ED0163" w:rsidRDefault="00685257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685257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</w:tr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89"/>
        </w:trPr>
        <w:tc>
          <w:tcPr>
            <w:tcW w:w="290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736CDB" w:rsidRPr="00ED0163" w:rsidRDefault="00685257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36CDB" w:rsidRPr="00ED0163" w:rsidRDefault="00685257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</w:tr>
    </w:tbl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</w:t>
      </w:r>
      <w:r>
        <w:rPr>
          <w:rFonts w:ascii="Arial" w:hAnsi="Arial"/>
          <w:b/>
          <w:szCs w:val="20"/>
        </w:rPr>
        <w:t>III. T</w:t>
      </w:r>
      <w:r w:rsidRPr="00ED0163">
        <w:rPr>
          <w:rFonts w:ascii="Arial" w:hAnsi="Arial"/>
          <w:b/>
          <w:szCs w:val="20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736CDB" w:rsidRPr="00ED0163" w:rsidTr="00736CDB">
        <w:trPr>
          <w:trHeight w:val="397"/>
        </w:trPr>
        <w:tc>
          <w:tcPr>
            <w:tcW w:w="4890" w:type="dxa"/>
            <w:vMerge w:val="restart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36CDB" w:rsidRPr="00ED0163" w:rsidTr="00736CDB">
        <w:tc>
          <w:tcPr>
            <w:tcW w:w="4890" w:type="dxa"/>
            <w:vMerge/>
          </w:tcPr>
          <w:p w:rsidR="00736CDB" w:rsidRPr="00ED0163" w:rsidRDefault="00736CDB" w:rsidP="00736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36CDB" w:rsidRPr="00ED0163" w:rsidTr="00736CDB">
        <w:trPr>
          <w:trHeight w:val="391"/>
        </w:trPr>
        <w:tc>
          <w:tcPr>
            <w:tcW w:w="4890" w:type="dxa"/>
            <w:vAlign w:val="center"/>
          </w:tcPr>
          <w:p w:rsidR="00736CDB" w:rsidRPr="009B2752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i/>
                <w:sz w:val="16"/>
                <w:szCs w:val="16"/>
              </w:rPr>
            </w:pPr>
            <w:r w:rsidRPr="009B2752">
              <w:rPr>
                <w:rFonts w:ascii="Arial" w:hAnsi="Arial"/>
                <w:i/>
                <w:sz w:val="16"/>
                <w:szCs w:val="16"/>
              </w:rPr>
              <w:t>KRÁTKODOBÉ ZÁVAZKY</w:t>
            </w:r>
            <w:r>
              <w:rPr>
                <w:rFonts w:ascii="Arial" w:hAnsi="Arial"/>
                <w:i/>
                <w:sz w:val="16"/>
                <w:szCs w:val="16"/>
              </w:rPr>
              <w:t xml:space="preserve"> z obchod. styku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736CDB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26 383</w:t>
            </w:r>
          </w:p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736CDB" w:rsidRPr="00ED0163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6 877</w:t>
            </w:r>
          </w:p>
        </w:tc>
      </w:tr>
      <w:tr w:rsidR="00736CDB" w:rsidRPr="00ED0163" w:rsidTr="00736CDB">
        <w:trPr>
          <w:trHeight w:val="391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36CDB" w:rsidRPr="00ED0163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10 674</w:t>
            </w:r>
          </w:p>
        </w:tc>
        <w:tc>
          <w:tcPr>
            <w:tcW w:w="3544" w:type="dxa"/>
            <w:vAlign w:val="center"/>
          </w:tcPr>
          <w:p w:rsidR="00736CDB" w:rsidRPr="00ED0163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 xml:space="preserve"> 7 006</w:t>
            </w:r>
          </w:p>
        </w:tc>
      </w:tr>
      <w:tr w:rsidR="00736CDB" w:rsidRPr="00ED0163" w:rsidTr="00736CDB">
        <w:trPr>
          <w:trHeight w:val="447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36CDB" w:rsidRPr="00ED0163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37 057</w:t>
            </w:r>
          </w:p>
        </w:tc>
        <w:tc>
          <w:tcPr>
            <w:tcW w:w="3544" w:type="dxa"/>
            <w:vAlign w:val="center"/>
          </w:tcPr>
          <w:p w:rsidR="00736CDB" w:rsidRPr="00ED0163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13 883</w:t>
            </w:r>
          </w:p>
        </w:tc>
      </w:tr>
      <w:tr w:rsidR="00736CDB" w:rsidRPr="00ED0163" w:rsidTr="00736CDB">
        <w:trPr>
          <w:trHeight w:val="447"/>
        </w:trPr>
        <w:tc>
          <w:tcPr>
            <w:tcW w:w="4890" w:type="dxa"/>
            <w:vAlign w:val="center"/>
          </w:tcPr>
          <w:p w:rsidR="00736CDB" w:rsidRPr="009B2752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i/>
                <w:sz w:val="16"/>
                <w:szCs w:val="16"/>
              </w:rPr>
            </w:pPr>
            <w:r w:rsidRPr="009B2752">
              <w:rPr>
                <w:rFonts w:ascii="Arial" w:hAnsi="Arial"/>
                <w:i/>
                <w:sz w:val="16"/>
                <w:szCs w:val="16"/>
              </w:rPr>
              <w:t>DLHOODOBÉ ZÁVAZKY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890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155 535</w:t>
            </w:r>
          </w:p>
        </w:tc>
        <w:tc>
          <w:tcPr>
            <w:tcW w:w="3544" w:type="dxa"/>
            <w:vAlign w:val="center"/>
          </w:tcPr>
          <w:p w:rsidR="00736CDB" w:rsidRPr="00ED0163" w:rsidRDefault="00563AAF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155 535</w:t>
            </w:r>
          </w:p>
        </w:tc>
      </w:tr>
      <w:tr w:rsidR="00736CDB" w:rsidRPr="00ED0163" w:rsidTr="00736CDB">
        <w:trPr>
          <w:trHeight w:val="478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</w:t>
            </w: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155 535</w:t>
            </w:r>
          </w:p>
        </w:tc>
        <w:tc>
          <w:tcPr>
            <w:tcW w:w="3544" w:type="dxa"/>
            <w:vAlign w:val="center"/>
          </w:tcPr>
          <w:p w:rsidR="00736CDB" w:rsidRPr="00ED0163" w:rsidRDefault="00563AAF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155 535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155 535</w:t>
            </w:r>
          </w:p>
        </w:tc>
        <w:tc>
          <w:tcPr>
            <w:tcW w:w="3544" w:type="dxa"/>
            <w:vAlign w:val="center"/>
          </w:tcPr>
          <w:p w:rsidR="00736CDB" w:rsidRPr="00ED0163" w:rsidRDefault="00563AAF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155 535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so zostatkovou dobou splatnosti viac ako päť rokov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B2752">
              <w:rPr>
                <w:rFonts w:ascii="Arial" w:hAnsi="Arial"/>
                <w:i/>
                <w:sz w:val="16"/>
                <w:szCs w:val="16"/>
              </w:rPr>
              <w:t>KRÁTKODOBÉ ZÁVAZKY</w:t>
            </w:r>
            <w:r>
              <w:rPr>
                <w:rFonts w:ascii="Arial" w:hAnsi="Arial"/>
                <w:i/>
                <w:sz w:val="16"/>
                <w:szCs w:val="16"/>
              </w:rPr>
              <w:t xml:space="preserve"> prijatá pôžička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508 563</w:t>
            </w:r>
          </w:p>
        </w:tc>
        <w:tc>
          <w:tcPr>
            <w:tcW w:w="3544" w:type="dxa"/>
            <w:vAlign w:val="center"/>
          </w:tcPr>
          <w:p w:rsidR="00736CDB" w:rsidRDefault="00563AAF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508 563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Krátkodobé záväzky </w:t>
            </w:r>
            <w:r w:rsidRPr="00F47670">
              <w:rPr>
                <w:rFonts w:ascii="Arial" w:hAnsi="Arial"/>
                <w:b/>
                <w:sz w:val="16"/>
                <w:szCs w:val="16"/>
              </w:rPr>
              <w:t>prijatá pôžička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508 563</w:t>
            </w:r>
          </w:p>
        </w:tc>
        <w:tc>
          <w:tcPr>
            <w:tcW w:w="3544" w:type="dxa"/>
            <w:vAlign w:val="center"/>
          </w:tcPr>
          <w:p w:rsidR="00736CDB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</w:t>
            </w:r>
            <w:r w:rsidR="00563AAF">
              <w:rPr>
                <w:rFonts w:ascii="Arial" w:hAnsi="Arial"/>
                <w:b/>
                <w:sz w:val="16"/>
                <w:szCs w:val="16"/>
              </w:rPr>
              <w:t xml:space="preserve"> 563</w:t>
            </w: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09"/>
        </w:trPr>
        <w:tc>
          <w:tcPr>
            <w:tcW w:w="4890" w:type="dxa"/>
            <w:vAlign w:val="center"/>
          </w:tcPr>
          <w:p w:rsidR="00736CDB" w:rsidRPr="001A7C7F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22"/>
                <w:szCs w:val="22"/>
              </w:rPr>
            </w:pPr>
            <w:r w:rsidRPr="001A7C7F">
              <w:rPr>
                <w:rFonts w:ascii="Arial" w:hAnsi="Arial"/>
                <w:b/>
                <w:i/>
                <w:sz w:val="22"/>
                <w:szCs w:val="22"/>
              </w:rPr>
              <w:t>KRÁTKODOBÉ A DLHOODOBÉ ZÁVAZKY spolu</w:t>
            </w:r>
          </w:p>
        </w:tc>
        <w:tc>
          <w:tcPr>
            <w:tcW w:w="3118" w:type="dxa"/>
            <w:vAlign w:val="center"/>
          </w:tcPr>
          <w:p w:rsidR="00736CDB" w:rsidRPr="001A7C7F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701 155</w:t>
            </w:r>
          </w:p>
        </w:tc>
        <w:tc>
          <w:tcPr>
            <w:tcW w:w="3544" w:type="dxa"/>
            <w:vAlign w:val="center"/>
          </w:tcPr>
          <w:p w:rsidR="00736CDB" w:rsidRPr="001A7C7F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677 981</w:t>
            </w:r>
          </w:p>
        </w:tc>
      </w:tr>
    </w:tbl>
    <w:p w:rsidR="00736CDB" w:rsidRPr="00ED0163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/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736CDB" w:rsidRPr="00B37F53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t>Príloha č. 1</w:t>
      </w:r>
    </w:p>
    <w:p w:rsidR="00736CDB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IX. T</w:t>
      </w:r>
      <w:r w:rsidRPr="00ED0163">
        <w:rPr>
          <w:rFonts w:ascii="Arial" w:hAnsi="Arial"/>
          <w:b/>
          <w:szCs w:val="20"/>
        </w:rPr>
        <w:t>abuľka k čl. III ods. 14 písm. e) o vývoji sociálneho fondu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    Pozn.: Nebola povinnosť tvoriť sociálny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736CDB" w:rsidRPr="00ED0163" w:rsidTr="00736CDB"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6CDB" w:rsidRPr="00ED0163" w:rsidTr="00736CDB">
        <w:trPr>
          <w:trHeight w:val="610"/>
        </w:trPr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736CDB" w:rsidRPr="00ED0163" w:rsidTr="00736CDB">
        <w:trPr>
          <w:trHeight w:val="375"/>
        </w:trPr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36CDB" w:rsidRPr="00ED0163" w:rsidTr="00736CDB">
        <w:trPr>
          <w:trHeight w:val="279"/>
        </w:trPr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411"/>
        </w:trPr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36CDB" w:rsidRPr="00ED0163" w:rsidTr="00736CDB">
        <w:trPr>
          <w:trHeight w:val="557"/>
        </w:trPr>
        <w:tc>
          <w:tcPr>
            <w:tcW w:w="432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736CDB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736CDB" w:rsidRPr="00ED0163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X. T</w:t>
      </w:r>
      <w:r w:rsidRPr="00ED0163">
        <w:rPr>
          <w:rFonts w:ascii="Arial" w:hAnsi="Arial"/>
          <w:b/>
          <w:szCs w:val="20"/>
        </w:rPr>
        <w:t xml:space="preserve">abuľka k čl. III ods. 14 písm. f) o bankových úveroch, </w:t>
      </w:r>
      <w:r>
        <w:rPr>
          <w:rFonts w:ascii="Arial" w:hAnsi="Arial"/>
          <w:b/>
          <w:szCs w:val="20"/>
        </w:rPr>
        <w:t xml:space="preserve">prijatých pôžičkách </w:t>
      </w:r>
      <w:r w:rsidRPr="00ED0163">
        <w:rPr>
          <w:rFonts w:ascii="Arial" w:hAnsi="Arial"/>
          <w:b/>
          <w:szCs w:val="20"/>
        </w:rPr>
        <w:t>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736CDB" w:rsidRPr="00ED0163" w:rsidTr="00736CDB">
        <w:tc>
          <w:tcPr>
            <w:tcW w:w="17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36CDB" w:rsidRPr="00ED0163" w:rsidTr="00736CDB">
        <w:tc>
          <w:tcPr>
            <w:tcW w:w="17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1"/>
        </w:trPr>
        <w:tc>
          <w:tcPr>
            <w:tcW w:w="17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3,8 p.a.</w:t>
            </w:r>
          </w:p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 31.12.2010</w:t>
            </w: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353 296</w:t>
            </w:r>
          </w:p>
        </w:tc>
        <w:tc>
          <w:tcPr>
            <w:tcW w:w="3118" w:type="dxa"/>
            <w:vAlign w:val="center"/>
          </w:tcPr>
          <w:p w:rsidR="00736CDB" w:rsidRPr="00ED0163" w:rsidRDefault="00563AAF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353 296</w:t>
            </w:r>
          </w:p>
        </w:tc>
      </w:tr>
      <w:tr w:rsidR="00736CDB" w:rsidRPr="00ED0163" w:rsidTr="00736CDB">
        <w:tc>
          <w:tcPr>
            <w:tcW w:w="17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3,8 p.a.</w:t>
            </w:r>
          </w:p>
        </w:tc>
        <w:tc>
          <w:tcPr>
            <w:tcW w:w="155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 31.12.2010</w:t>
            </w: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36CDB" w:rsidRPr="00BD00D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116 179</w:t>
            </w: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116 179</w:t>
            </w:r>
          </w:p>
        </w:tc>
      </w:tr>
      <w:tr w:rsidR="00736CDB" w:rsidRPr="00ED0163" w:rsidTr="00736CDB">
        <w:tc>
          <w:tcPr>
            <w:tcW w:w="17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75"/>
        </w:trPr>
        <w:tc>
          <w:tcPr>
            <w:tcW w:w="1771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469 475</w:t>
            </w:r>
          </w:p>
        </w:tc>
        <w:tc>
          <w:tcPr>
            <w:tcW w:w="3118" w:type="dxa"/>
            <w:vAlign w:val="center"/>
          </w:tcPr>
          <w:p w:rsidR="00736CDB" w:rsidRPr="00ED0163" w:rsidRDefault="00563AAF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469 475</w:t>
            </w:r>
          </w:p>
        </w:tc>
      </w:tr>
    </w:tbl>
    <w:p w:rsidR="00736CDB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Pozn.: Na základe dohody o prevzatí dlhu boli k 30.06.2017  vyčíslené úroky k jednotlivým pôžičkám vo výške 3,8 %p.a. </w:t>
      </w:r>
    </w:p>
    <w:p w:rsidR="00736CDB" w:rsidRDefault="00736CDB" w:rsidP="00736CDB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Nákladové  úroky boli kumulované na základe denných zostatkov rámca pôžičky na základe zúčtovania</w:t>
      </w:r>
      <w:r w:rsidR="0053124A">
        <w:rPr>
          <w:rFonts w:ascii="Arial" w:hAnsi="Arial"/>
          <w:sz w:val="16"/>
          <w:szCs w:val="16"/>
        </w:rPr>
        <w:t xml:space="preserve"> v </w:t>
      </w:r>
      <w:r w:rsidR="00563AAF">
        <w:rPr>
          <w:rFonts w:ascii="Arial" w:hAnsi="Arial"/>
          <w:sz w:val="16"/>
          <w:szCs w:val="16"/>
        </w:rPr>
        <w:t xml:space="preserve">účtovnom období </w:t>
      </w:r>
      <w:r>
        <w:rPr>
          <w:rFonts w:ascii="Arial" w:hAnsi="Arial"/>
          <w:sz w:val="16"/>
          <w:szCs w:val="16"/>
        </w:rPr>
        <w:t xml:space="preserve"> k 30. 06. 2017.</w:t>
      </w: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Default="00736CDB" w:rsidP="00736CDB">
      <w:pPr>
        <w:spacing w:before="0" w:line="240" w:lineRule="auto"/>
        <w:rPr>
          <w:rFonts w:ascii="Arial" w:hAnsi="Arial"/>
          <w:b/>
          <w:i/>
          <w:szCs w:val="20"/>
        </w:rPr>
      </w:pPr>
      <w:r>
        <w:rPr>
          <w:rFonts w:ascii="Arial" w:hAnsi="Arial"/>
          <w:b/>
          <w:i/>
          <w:szCs w:val="20"/>
        </w:rPr>
        <w:t>Príloha č. 1</w:t>
      </w:r>
    </w:p>
    <w:p w:rsidR="00736CDB" w:rsidRPr="00ED0163" w:rsidRDefault="00736CDB" w:rsidP="00736CD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XI. T</w:t>
      </w:r>
      <w:r w:rsidRPr="00ED0163">
        <w:rPr>
          <w:rFonts w:ascii="Arial" w:hAnsi="Arial"/>
          <w:b/>
          <w:szCs w:val="20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0"/>
        <w:gridCol w:w="3200"/>
        <w:gridCol w:w="2000"/>
        <w:gridCol w:w="2200"/>
        <w:gridCol w:w="2917"/>
      </w:tblGrid>
      <w:tr w:rsidR="00736CDB" w:rsidRPr="00ED0163" w:rsidTr="00736CDB">
        <w:tc>
          <w:tcPr>
            <w:tcW w:w="4070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200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000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00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91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36CDB" w:rsidRPr="00ED0163" w:rsidTr="00736CDB">
        <w:tc>
          <w:tcPr>
            <w:tcW w:w="4070" w:type="dxa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dlhodobého majetku obstaraného </w:t>
            </w:r>
            <w:r>
              <w:rPr>
                <w:rFonts w:ascii="Arial" w:hAnsi="Arial"/>
                <w:sz w:val="16"/>
                <w:szCs w:val="16"/>
              </w:rPr>
              <w:t>z</w:t>
            </w:r>
            <w:r w:rsidRPr="00ED0163">
              <w:rPr>
                <w:rFonts w:ascii="Arial" w:hAnsi="Arial"/>
                <w:sz w:val="16"/>
                <w:szCs w:val="16"/>
              </w:rPr>
              <w:t> dotácie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ind w:right="-108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dotácie zo štátneho rozpočtu alebo  z prostriedkov </w:t>
            </w:r>
            <w:r>
              <w:rPr>
                <w:rFonts w:ascii="Arial" w:hAnsi="Arial"/>
                <w:sz w:val="16"/>
                <w:szCs w:val="16"/>
              </w:rPr>
              <w:t xml:space="preserve"> EÚ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dotácie z rozpočtu obce alebo z rozpočtu </w:t>
            </w:r>
            <w:r>
              <w:rPr>
                <w:rFonts w:ascii="Arial" w:hAnsi="Arial"/>
                <w:sz w:val="16"/>
                <w:szCs w:val="16"/>
              </w:rPr>
              <w:t>VÚC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4070" w:type="dxa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17" w:type="dxa"/>
          </w:tcPr>
          <w:p w:rsidR="00736CDB" w:rsidRPr="00ED0163" w:rsidRDefault="00736CDB" w:rsidP="00736CD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0</w:t>
            </w:r>
          </w:p>
        </w:tc>
      </w:tr>
    </w:tbl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XII. T</w:t>
      </w:r>
      <w:r w:rsidRPr="00ED0163">
        <w:rPr>
          <w:rFonts w:ascii="Arial" w:hAnsi="Arial"/>
          <w:b/>
          <w:szCs w:val="20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736CDB" w:rsidRPr="00ED0163" w:rsidTr="00736CDB">
        <w:tc>
          <w:tcPr>
            <w:tcW w:w="715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36CDB" w:rsidRPr="00ED0163" w:rsidTr="00736CDB">
        <w:trPr>
          <w:trHeight w:val="397"/>
        </w:trPr>
        <w:tc>
          <w:tcPr>
            <w:tcW w:w="715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čiast. pokrytie nákladov - rehabilit.pobyt postihnutému dieťaťu</w:t>
            </w:r>
          </w:p>
        </w:tc>
        <w:tc>
          <w:tcPr>
            <w:tcW w:w="396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7"/>
        </w:trPr>
        <w:tc>
          <w:tcPr>
            <w:tcW w:w="7158" w:type="dxa"/>
            <w:vAlign w:val="center"/>
          </w:tcPr>
          <w:p w:rsidR="00736CDB" w:rsidRPr="00865CC1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čiast. pokrytie nákladov – spojených so štúdiom – hra na organe a klavíri</w:t>
            </w:r>
          </w:p>
        </w:tc>
        <w:tc>
          <w:tcPr>
            <w:tcW w:w="396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7"/>
        </w:trPr>
        <w:tc>
          <w:tcPr>
            <w:tcW w:w="7158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pokrytie nákladov na odpisy</w:t>
            </w:r>
          </w:p>
        </w:tc>
        <w:tc>
          <w:tcPr>
            <w:tcW w:w="396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:rsidR="00736CDB" w:rsidRPr="00ED0163" w:rsidRDefault="0053124A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515</w:t>
            </w:r>
          </w:p>
        </w:tc>
      </w:tr>
      <w:tr w:rsidR="00736CDB" w:rsidRPr="00ED0163" w:rsidTr="00736CDB">
        <w:trPr>
          <w:trHeight w:val="397"/>
        </w:trPr>
        <w:tc>
          <w:tcPr>
            <w:tcW w:w="7158" w:type="dxa"/>
            <w:vAlign w:val="center"/>
          </w:tcPr>
          <w:p w:rsidR="00736CDB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rPr>
          <w:trHeight w:val="397"/>
        </w:trPr>
        <w:tc>
          <w:tcPr>
            <w:tcW w:w="11127" w:type="dxa"/>
            <w:gridSpan w:val="2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736CDB" w:rsidRPr="00ED0163" w:rsidRDefault="00736CDB" w:rsidP="00736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736CDB" w:rsidRPr="00ED0163" w:rsidRDefault="00736CDB" w:rsidP="00736CDB">
      <w:pPr>
        <w:spacing w:before="0" w:line="240" w:lineRule="auto"/>
        <w:rPr>
          <w:rFonts w:ascii="Arial" w:hAnsi="Arial"/>
          <w:sz w:val="16"/>
          <w:szCs w:val="16"/>
        </w:rPr>
      </w:pPr>
    </w:p>
    <w:p w:rsidR="00736CDB" w:rsidRPr="00ED0163" w:rsidRDefault="00736CDB" w:rsidP="00736CDB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XIII. T</w:t>
      </w:r>
      <w:r w:rsidRPr="00ED0163">
        <w:rPr>
          <w:rFonts w:ascii="Arial" w:hAnsi="Arial"/>
          <w:b/>
          <w:szCs w:val="20"/>
        </w:rPr>
        <w:t>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36CDB" w:rsidRPr="00ED0163" w:rsidTr="00736CDB">
        <w:tc>
          <w:tcPr>
            <w:tcW w:w="630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36CDB" w:rsidRPr="00ED0163" w:rsidRDefault="00736CDB" w:rsidP="00736CD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36CDB" w:rsidRPr="000A03D3" w:rsidRDefault="00736CDB" w:rsidP="00736CDB">
      <w:pPr>
        <w:spacing w:before="0" w:line="240" w:lineRule="auto"/>
        <w:rPr>
          <w:rFonts w:cs="Times New Roman"/>
          <w:sz w:val="22"/>
          <w:szCs w:val="22"/>
        </w:rPr>
      </w:pPr>
    </w:p>
    <w:p w:rsidR="00736CDB" w:rsidRDefault="00736CDB" w:rsidP="00736CDB"/>
    <w:p w:rsidR="00736CDB" w:rsidRDefault="00736CDB" w:rsidP="00736CDB"/>
    <w:p w:rsidR="00736CDB" w:rsidRDefault="00736CDB" w:rsidP="00736CDB"/>
    <w:p w:rsidR="0006238B" w:rsidRDefault="0006238B"/>
    <w:sectPr w:rsidR="0006238B" w:rsidSect="00736CDB"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0A8" w:rsidRDefault="000C30A8">
      <w:pPr>
        <w:spacing w:before="0" w:after="0" w:line="240" w:lineRule="auto"/>
      </w:pPr>
      <w:r>
        <w:separator/>
      </w:r>
    </w:p>
  </w:endnote>
  <w:endnote w:type="continuationSeparator" w:id="0">
    <w:p w:rsidR="000C30A8" w:rsidRDefault="000C30A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CDB" w:rsidRDefault="005E4CDB" w:rsidP="00736CDB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C169E">
      <w:rPr>
        <w:rStyle w:val="slostrany"/>
        <w:rFonts w:cs="Arial"/>
        <w:noProof/>
      </w:rPr>
      <w:t>15</w:t>
    </w:r>
    <w:r>
      <w:rPr>
        <w:rStyle w:val="slostrany"/>
        <w:rFonts w:cs="Arial"/>
      </w:rPr>
      <w:fldChar w:fldCharType="end"/>
    </w:r>
  </w:p>
  <w:p w:rsidR="005E4CDB" w:rsidRDefault="005E4CDB" w:rsidP="00736CD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0A8" w:rsidRDefault="000C30A8">
      <w:pPr>
        <w:spacing w:before="0" w:after="0" w:line="240" w:lineRule="auto"/>
      </w:pPr>
      <w:r>
        <w:separator/>
      </w:r>
    </w:p>
  </w:footnote>
  <w:footnote w:type="continuationSeparator" w:id="0">
    <w:p w:rsidR="000C30A8" w:rsidRDefault="000C30A8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3C0CE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BA616B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F51A8DC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1EDC64B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CA56DE1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03875B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F78E0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BE474E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1C090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DA324D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AA7CD6"/>
    <w:multiLevelType w:val="hybridMultilevel"/>
    <w:tmpl w:val="055CD396"/>
    <w:lvl w:ilvl="0" w:tplc="810080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CE91FBB"/>
    <w:multiLevelType w:val="hybridMultilevel"/>
    <w:tmpl w:val="B2669A9A"/>
    <w:lvl w:ilvl="0" w:tplc="C07AC374">
      <w:start w:val="9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235307"/>
    <w:multiLevelType w:val="hybridMultilevel"/>
    <w:tmpl w:val="0BE49E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BC7832"/>
    <w:multiLevelType w:val="hybridMultilevel"/>
    <w:tmpl w:val="AFF023F8"/>
    <w:lvl w:ilvl="0" w:tplc="3336FA4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>
    <w:nsid w:val="587B3EA0"/>
    <w:multiLevelType w:val="hybridMultilevel"/>
    <w:tmpl w:val="5BDEC85E"/>
    <w:lvl w:ilvl="0" w:tplc="1ECA8D8A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D0248A"/>
    <w:multiLevelType w:val="hybridMultilevel"/>
    <w:tmpl w:val="7A8474D0"/>
    <w:lvl w:ilvl="0" w:tplc="77FEEB6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08572AB"/>
    <w:multiLevelType w:val="hybridMultilevel"/>
    <w:tmpl w:val="4AAAE212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D214F8"/>
    <w:multiLevelType w:val="hybridMultilevel"/>
    <w:tmpl w:val="19FAF92A"/>
    <w:lvl w:ilvl="0" w:tplc="1D24426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8F4332"/>
    <w:multiLevelType w:val="hybridMultilevel"/>
    <w:tmpl w:val="543275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FA4081C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>
    <w:nsid w:val="770134B7"/>
    <w:multiLevelType w:val="hybridMultilevel"/>
    <w:tmpl w:val="F2EE31AC"/>
    <w:lvl w:ilvl="0" w:tplc="DA045D0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25"/>
  </w:num>
  <w:num w:numId="4">
    <w:abstractNumId w:val="12"/>
  </w:num>
  <w:num w:numId="5">
    <w:abstractNumId w:val="16"/>
  </w:num>
  <w:num w:numId="6">
    <w:abstractNumId w:val="20"/>
  </w:num>
  <w:num w:numId="7">
    <w:abstractNumId w:val="21"/>
  </w:num>
  <w:num w:numId="8">
    <w:abstractNumId w:val="2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9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22"/>
  </w:num>
  <w:num w:numId="20">
    <w:abstractNumId w:val="14"/>
  </w:num>
  <w:num w:numId="21">
    <w:abstractNumId w:val="19"/>
  </w:num>
  <w:num w:numId="22">
    <w:abstractNumId w:val="23"/>
  </w:num>
  <w:num w:numId="23">
    <w:abstractNumId w:val="26"/>
  </w:num>
  <w:num w:numId="24">
    <w:abstractNumId w:val="15"/>
  </w:num>
  <w:num w:numId="25">
    <w:abstractNumId w:val="13"/>
  </w:num>
  <w:num w:numId="26">
    <w:abstractNumId w:val="10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CDB"/>
    <w:rsid w:val="00055471"/>
    <w:rsid w:val="0006238B"/>
    <w:rsid w:val="000C30A8"/>
    <w:rsid w:val="00102A9F"/>
    <w:rsid w:val="001779B9"/>
    <w:rsid w:val="001B1623"/>
    <w:rsid w:val="0053124A"/>
    <w:rsid w:val="00555A3B"/>
    <w:rsid w:val="00563AAF"/>
    <w:rsid w:val="00567487"/>
    <w:rsid w:val="005E4CDB"/>
    <w:rsid w:val="006318E6"/>
    <w:rsid w:val="00685257"/>
    <w:rsid w:val="00736CDB"/>
    <w:rsid w:val="00806620"/>
    <w:rsid w:val="00ED1D6C"/>
    <w:rsid w:val="00FC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36CDB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36CDB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36CDB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736CDB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36CDB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36CDB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36CDB"/>
    <w:pPr>
      <w:ind w:left="108"/>
    </w:pPr>
  </w:style>
  <w:style w:type="paragraph" w:customStyle="1" w:styleId="Bododvodnenie">
    <w:name w:val="Bod odôvodnenie"/>
    <w:uiPriority w:val="99"/>
    <w:rsid w:val="00736CDB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36CDB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736CDB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36CDB"/>
    <w:pPr>
      <w:numPr>
        <w:numId w:val="3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36CD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6CDB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uiPriority w:val="99"/>
    <w:rsid w:val="00736CDB"/>
    <w:rPr>
      <w:rFonts w:cs="Times New Roman"/>
    </w:rPr>
  </w:style>
  <w:style w:type="paragraph" w:customStyle="1" w:styleId="Normlny1">
    <w:name w:val="Normálny1"/>
    <w:next w:val="Normlny"/>
    <w:qFormat/>
    <w:rsid w:val="00736CDB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736CDB"/>
    <w:rPr>
      <w:rFonts w:cs="Times New Roman"/>
      <w:b/>
      <w:bCs/>
    </w:rPr>
  </w:style>
  <w:style w:type="paragraph" w:customStyle="1" w:styleId="Textopatrenia">
    <w:name w:val="Text opatrenia"/>
    <w:rsid w:val="00736CDB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36CD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byajntext">
    <w:name w:val="Plain Text"/>
    <w:basedOn w:val="Normlny"/>
    <w:link w:val="ObyajntextChar"/>
    <w:rsid w:val="00736CDB"/>
    <w:rPr>
      <w:rFonts w:ascii="Courier New" w:hAnsi="Courier New" w:cs="Courier New"/>
      <w:szCs w:val="20"/>
    </w:rPr>
  </w:style>
  <w:style w:type="character" w:customStyle="1" w:styleId="ObyajntextChar">
    <w:name w:val="Obyčajný text Char"/>
    <w:basedOn w:val="Predvolenpsmoodseku"/>
    <w:link w:val="Obyajntext"/>
    <w:rsid w:val="00736CDB"/>
    <w:rPr>
      <w:rFonts w:ascii="Courier New" w:eastAsia="Times New Roman" w:hAnsi="Courier New" w:cs="Courier New"/>
      <w:sz w:val="20"/>
      <w:szCs w:val="20"/>
      <w:lang w:eastAsia="cs-CZ"/>
    </w:rPr>
  </w:style>
  <w:style w:type="paragraph" w:styleId="Normlnywebov">
    <w:name w:val="Normal (Web)"/>
    <w:basedOn w:val="Normlny"/>
    <w:rsid w:val="00736CDB"/>
    <w:rPr>
      <w:rFonts w:ascii="Times New Roman" w:hAnsi="Times New Roman" w:cs="Times New Roman"/>
      <w:sz w:val="24"/>
    </w:rPr>
  </w:style>
  <w:style w:type="character" w:customStyle="1" w:styleId="TextbublinyChar">
    <w:name w:val="Text bubliny Char"/>
    <w:basedOn w:val="Predvolenpsmoodseku"/>
    <w:link w:val="Textbubliny"/>
    <w:semiHidden/>
    <w:rsid w:val="00736CDB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736CD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736CDB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36CDB"/>
    <w:rPr>
      <w:rFonts w:ascii="Tahoma" w:eastAsia="Times New Roman" w:hAnsi="Tahoma" w:cs="Tahoma"/>
      <w:sz w:val="20"/>
      <w:szCs w:val="20"/>
      <w:shd w:val="clear" w:color="auto" w:fill="000080"/>
      <w:lang w:eastAsia="cs-CZ"/>
    </w:rPr>
  </w:style>
  <w:style w:type="paragraph" w:styleId="truktradokumentu">
    <w:name w:val="Document Map"/>
    <w:basedOn w:val="Normlny"/>
    <w:link w:val="truktradokumentuChar"/>
    <w:semiHidden/>
    <w:rsid w:val="00736CDB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736CDB"/>
    <w:rPr>
      <w:rFonts w:ascii="Segoe UI" w:eastAsia="Times New Roman" w:hAnsi="Segoe UI" w:cs="Segoe UI"/>
      <w:sz w:val="16"/>
      <w:szCs w:val="16"/>
      <w:lang w:eastAsia="cs-CZ"/>
    </w:rPr>
  </w:style>
  <w:style w:type="paragraph" w:styleId="Hlavika">
    <w:name w:val="header"/>
    <w:basedOn w:val="Normlny"/>
    <w:link w:val="HlavikaChar"/>
    <w:rsid w:val="00736C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36CDB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6CDB"/>
    <w:rPr>
      <w:rFonts w:ascii="Arial Narrow" w:eastAsia="Times New Roman" w:hAnsi="Arial Narrow" w:cs="Arial"/>
      <w:sz w:val="20"/>
      <w:szCs w:val="20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6CDB"/>
    <w:pPr>
      <w:spacing w:line="240" w:lineRule="auto"/>
    </w:pPr>
    <w:rPr>
      <w:szCs w:val="20"/>
    </w:rPr>
  </w:style>
  <w:style w:type="character" w:customStyle="1" w:styleId="TextkomentraChar1">
    <w:name w:val="Text komentára Char1"/>
    <w:basedOn w:val="Predvolenpsmoodseku"/>
    <w:uiPriority w:val="99"/>
    <w:semiHidden/>
    <w:rsid w:val="00736CDB"/>
    <w:rPr>
      <w:rFonts w:ascii="Arial Narrow" w:eastAsia="Times New Roman" w:hAnsi="Arial Narrow" w:cs="Arial"/>
      <w:sz w:val="20"/>
      <w:szCs w:val="20"/>
      <w:lang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6CDB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6CDB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736CDB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736C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36CDB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36CDB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36CDB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736CDB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36CDB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36CDB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36CDB"/>
    <w:pPr>
      <w:ind w:left="108"/>
    </w:pPr>
  </w:style>
  <w:style w:type="paragraph" w:customStyle="1" w:styleId="Bododvodnenie">
    <w:name w:val="Bod odôvodnenie"/>
    <w:uiPriority w:val="99"/>
    <w:rsid w:val="00736CDB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36CDB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736CDB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36CDB"/>
    <w:pPr>
      <w:numPr>
        <w:numId w:val="3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36CD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6CDB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uiPriority w:val="99"/>
    <w:rsid w:val="00736CDB"/>
    <w:rPr>
      <w:rFonts w:cs="Times New Roman"/>
    </w:rPr>
  </w:style>
  <w:style w:type="paragraph" w:customStyle="1" w:styleId="Normlny1">
    <w:name w:val="Normálny1"/>
    <w:next w:val="Normlny"/>
    <w:qFormat/>
    <w:rsid w:val="00736CDB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736CDB"/>
    <w:rPr>
      <w:rFonts w:cs="Times New Roman"/>
      <w:b/>
      <w:bCs/>
    </w:rPr>
  </w:style>
  <w:style w:type="paragraph" w:customStyle="1" w:styleId="Textopatrenia">
    <w:name w:val="Text opatrenia"/>
    <w:rsid w:val="00736CDB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36CD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byajntext">
    <w:name w:val="Plain Text"/>
    <w:basedOn w:val="Normlny"/>
    <w:link w:val="ObyajntextChar"/>
    <w:rsid w:val="00736CDB"/>
    <w:rPr>
      <w:rFonts w:ascii="Courier New" w:hAnsi="Courier New" w:cs="Courier New"/>
      <w:szCs w:val="20"/>
    </w:rPr>
  </w:style>
  <w:style w:type="character" w:customStyle="1" w:styleId="ObyajntextChar">
    <w:name w:val="Obyčajný text Char"/>
    <w:basedOn w:val="Predvolenpsmoodseku"/>
    <w:link w:val="Obyajntext"/>
    <w:rsid w:val="00736CDB"/>
    <w:rPr>
      <w:rFonts w:ascii="Courier New" w:eastAsia="Times New Roman" w:hAnsi="Courier New" w:cs="Courier New"/>
      <w:sz w:val="20"/>
      <w:szCs w:val="20"/>
      <w:lang w:eastAsia="cs-CZ"/>
    </w:rPr>
  </w:style>
  <w:style w:type="paragraph" w:styleId="Normlnywebov">
    <w:name w:val="Normal (Web)"/>
    <w:basedOn w:val="Normlny"/>
    <w:rsid w:val="00736CDB"/>
    <w:rPr>
      <w:rFonts w:ascii="Times New Roman" w:hAnsi="Times New Roman" w:cs="Times New Roman"/>
      <w:sz w:val="24"/>
    </w:rPr>
  </w:style>
  <w:style w:type="character" w:customStyle="1" w:styleId="TextbublinyChar">
    <w:name w:val="Text bubliny Char"/>
    <w:basedOn w:val="Predvolenpsmoodseku"/>
    <w:link w:val="Textbubliny"/>
    <w:semiHidden/>
    <w:rsid w:val="00736CDB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736CD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736CDB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36CDB"/>
    <w:rPr>
      <w:rFonts w:ascii="Tahoma" w:eastAsia="Times New Roman" w:hAnsi="Tahoma" w:cs="Tahoma"/>
      <w:sz w:val="20"/>
      <w:szCs w:val="20"/>
      <w:shd w:val="clear" w:color="auto" w:fill="000080"/>
      <w:lang w:eastAsia="cs-CZ"/>
    </w:rPr>
  </w:style>
  <w:style w:type="paragraph" w:styleId="truktradokumentu">
    <w:name w:val="Document Map"/>
    <w:basedOn w:val="Normlny"/>
    <w:link w:val="truktradokumentuChar"/>
    <w:semiHidden/>
    <w:rsid w:val="00736CDB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736CDB"/>
    <w:rPr>
      <w:rFonts w:ascii="Segoe UI" w:eastAsia="Times New Roman" w:hAnsi="Segoe UI" w:cs="Segoe UI"/>
      <w:sz w:val="16"/>
      <w:szCs w:val="16"/>
      <w:lang w:eastAsia="cs-CZ"/>
    </w:rPr>
  </w:style>
  <w:style w:type="paragraph" w:styleId="Hlavika">
    <w:name w:val="header"/>
    <w:basedOn w:val="Normlny"/>
    <w:link w:val="HlavikaChar"/>
    <w:rsid w:val="00736C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36CDB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6CDB"/>
    <w:rPr>
      <w:rFonts w:ascii="Arial Narrow" w:eastAsia="Times New Roman" w:hAnsi="Arial Narrow" w:cs="Arial"/>
      <w:sz w:val="20"/>
      <w:szCs w:val="20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6CDB"/>
    <w:pPr>
      <w:spacing w:line="240" w:lineRule="auto"/>
    </w:pPr>
    <w:rPr>
      <w:szCs w:val="20"/>
    </w:rPr>
  </w:style>
  <w:style w:type="character" w:customStyle="1" w:styleId="TextkomentraChar1">
    <w:name w:val="Text komentára Char1"/>
    <w:basedOn w:val="Predvolenpsmoodseku"/>
    <w:uiPriority w:val="99"/>
    <w:semiHidden/>
    <w:rsid w:val="00736CDB"/>
    <w:rPr>
      <w:rFonts w:ascii="Arial Narrow" w:eastAsia="Times New Roman" w:hAnsi="Arial Narrow" w:cs="Arial"/>
      <w:sz w:val="20"/>
      <w:szCs w:val="20"/>
      <w:lang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6CDB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6CDB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736CDB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736C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EA7C50-A6EE-40B5-A903-5FF810999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3962</Words>
  <Characters>22587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HP</cp:lastModifiedBy>
  <cp:revision>2</cp:revision>
  <cp:lastPrinted>2019-03-29T10:28:00Z</cp:lastPrinted>
  <dcterms:created xsi:type="dcterms:W3CDTF">2020-03-14T16:49:00Z</dcterms:created>
  <dcterms:modified xsi:type="dcterms:W3CDTF">2020-03-14T16:49:00Z</dcterms:modified>
</cp:coreProperties>
</file>