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CA6" w:rsidRDefault="008F3BA6">
      <w:pPr>
        <w:spacing w:after="121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  <w:r>
        <w:t xml:space="preserve"> </w:t>
      </w:r>
    </w:p>
    <w:p w:rsidR="00326CA6" w:rsidRDefault="008F3BA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41"/>
        <w:ind w:left="22" w:right="22" w:firstLine="0"/>
        <w:jc w:val="center"/>
      </w:pPr>
      <w:r>
        <w:rPr>
          <w:b/>
        </w:rPr>
        <w:t>Poznámky k mikro účtovnej závierke za rok 201</w:t>
      </w:r>
      <w:r w:rsidR="00A15BD0">
        <w:rPr>
          <w:b/>
        </w:rPr>
        <w:t>9</w:t>
      </w:r>
      <w:bookmarkStart w:id="0" w:name="_GoBack"/>
      <w:bookmarkEnd w:id="0"/>
      <w:r>
        <w:rPr>
          <w:b/>
        </w:rPr>
        <w:t xml:space="preserve"> </w:t>
      </w:r>
      <w:r>
        <w:t xml:space="preserve"> </w:t>
      </w:r>
    </w:p>
    <w:p w:rsidR="00326CA6" w:rsidRDefault="008F3BA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53" w:lineRule="auto"/>
        <w:ind w:left="32" w:right="22"/>
        <w:jc w:val="center"/>
      </w:pPr>
      <w:r>
        <w:t xml:space="preserve">zostavené podľa Opatrenia Ministerstva financií SR č.MF/15464/2013-74, ktorým sa ustanovujú podrobnosti  </w:t>
      </w:r>
    </w:p>
    <w:p w:rsidR="00326CA6" w:rsidRDefault="008F3BA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53" w:lineRule="auto"/>
        <w:ind w:left="32" w:right="2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 xml:space="preserve">mikro účtovné </w:t>
      </w:r>
    </w:p>
    <w:p w:rsidR="00326CA6" w:rsidRDefault="008F3BA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53" w:lineRule="auto"/>
        <w:ind w:left="32" w:right="22"/>
        <w:jc w:val="center"/>
      </w:pPr>
      <w:r>
        <w:rPr>
          <w:b/>
        </w:rPr>
        <w:t>jednotky</w:t>
      </w:r>
      <w:r>
        <w:t xml:space="preserve"> v znení neskorších predpisov (ostatná novela č.MF/18008/2014-74 </w:t>
      </w:r>
      <w:r>
        <w:t xml:space="preserve">– FS č.10/2014)  </w:t>
      </w:r>
    </w:p>
    <w:p w:rsidR="00326CA6" w:rsidRDefault="008F3BA6">
      <w:pPr>
        <w:spacing w:after="113"/>
        <w:ind w:left="0" w:firstLine="0"/>
        <w:jc w:val="left"/>
      </w:pPr>
      <w:r>
        <w:t xml:space="preserve">  </w:t>
      </w:r>
    </w:p>
    <w:p w:rsidR="00326CA6" w:rsidRDefault="008F3BA6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:rsidR="00326CA6" w:rsidRDefault="008F3BA6">
      <w:pPr>
        <w:spacing w:after="48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1"/>
        </w:numPr>
        <w:spacing w:after="3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:rsidR="00326CA6" w:rsidRDefault="008F3BA6">
      <w:pPr>
        <w:spacing w:after="0"/>
        <w:ind w:left="0" w:firstLine="0"/>
        <w:jc w:val="left"/>
      </w:pPr>
      <w:r>
        <w:t xml:space="preserve">  </w:t>
      </w:r>
    </w:p>
    <w:tbl>
      <w:tblPr>
        <w:tblStyle w:val="TableGrid"/>
        <w:tblW w:w="9542" w:type="dxa"/>
        <w:tblInd w:w="10" w:type="dxa"/>
        <w:tblCellMar>
          <w:top w:w="2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39"/>
        <w:gridCol w:w="6503"/>
      </w:tblGrid>
      <w:tr w:rsidR="00326CA6">
        <w:trPr>
          <w:trHeight w:val="295"/>
        </w:trPr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Názov: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CHEMTRADING spol.s.r.o  </w:t>
            </w:r>
          </w:p>
        </w:tc>
      </w:tr>
      <w:tr w:rsidR="00326CA6">
        <w:trPr>
          <w:trHeight w:val="298"/>
        </w:trPr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IČO: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00584576  </w:t>
            </w:r>
          </w:p>
        </w:tc>
      </w:tr>
      <w:tr w:rsidR="00326CA6">
        <w:trPr>
          <w:trHeight w:val="298"/>
        </w:trPr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Terchovská 185/47, 900 28 Zálesie  </w:t>
            </w:r>
          </w:p>
        </w:tc>
      </w:tr>
    </w:tbl>
    <w:p w:rsidR="00326CA6" w:rsidRDefault="008F3BA6">
      <w:pPr>
        <w:spacing w:after="0"/>
        <w:ind w:left="0" w:firstLine="0"/>
        <w:jc w:val="left"/>
      </w:pPr>
      <w:r>
        <w:t xml:space="preserve">  </w:t>
      </w:r>
    </w:p>
    <w:p w:rsidR="00326CA6" w:rsidRDefault="008F3BA6">
      <w:pPr>
        <w:spacing w:after="36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</w:t>
      </w:r>
      <w:r>
        <w:t xml:space="preserve">obchodné meno a sídlo konsolidujúcej účtovnej jednotky:  </w:t>
      </w:r>
    </w:p>
    <w:p w:rsidR="00326CA6" w:rsidRDefault="008F3BA6">
      <w:pPr>
        <w:spacing w:after="0"/>
        <w:ind w:left="0" w:firstLine="0"/>
        <w:jc w:val="left"/>
      </w:pPr>
      <w:r>
        <w:t xml:space="preserve">  </w:t>
      </w:r>
    </w:p>
    <w:p w:rsidR="00326CA6" w:rsidRDefault="008F3BA6">
      <w:pPr>
        <w:spacing w:after="35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1"/>
        </w:numPr>
        <w:spacing w:after="3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:rsidR="00326CA6" w:rsidRDefault="008F3BA6">
      <w:pPr>
        <w:spacing w:after="0"/>
        <w:ind w:left="0" w:firstLine="0"/>
        <w:jc w:val="left"/>
      </w:pPr>
      <w:r>
        <w:t xml:space="preserve">  </w:t>
      </w:r>
    </w:p>
    <w:tbl>
      <w:tblPr>
        <w:tblStyle w:val="TableGrid"/>
        <w:tblW w:w="9542" w:type="dxa"/>
        <w:tblInd w:w="10" w:type="dxa"/>
        <w:tblCellMar>
          <w:top w:w="2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36"/>
        <w:gridCol w:w="2110"/>
        <w:gridCol w:w="3296"/>
      </w:tblGrid>
      <w:tr w:rsidR="00326CA6">
        <w:trPr>
          <w:trHeight w:val="816"/>
        </w:trPr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 w:line="281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</w:p>
          <w:p w:rsidR="00326CA6" w:rsidRDefault="008F3BA6">
            <w:pPr>
              <w:spacing w:after="0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326CA6">
        <w:trPr>
          <w:trHeight w:val="572"/>
        </w:trPr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Priemerný prepočítaný počet zamestnancov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Nemá zamestnancov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Nemal zamestnancov  </w:t>
            </w:r>
          </w:p>
        </w:tc>
      </w:tr>
    </w:tbl>
    <w:p w:rsidR="00326CA6" w:rsidRDefault="008F3BA6">
      <w:pPr>
        <w:ind w:left="0" w:firstLine="0"/>
        <w:jc w:val="left"/>
      </w:pPr>
      <w:r>
        <w:t xml:space="preserve">  </w:t>
      </w:r>
    </w:p>
    <w:p w:rsidR="00326CA6" w:rsidRDefault="008F3BA6">
      <w:pPr>
        <w:spacing w:after="43"/>
        <w:ind w:left="0" w:firstLine="0"/>
        <w:jc w:val="left"/>
      </w:pPr>
      <w:r>
        <w:t xml:space="preserve">  </w:t>
      </w:r>
    </w:p>
    <w:p w:rsidR="00326CA6" w:rsidRDefault="008F3BA6">
      <w:pPr>
        <w:pStyle w:val="Nadpis1"/>
        <w:ind w:right="845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b w:val="0"/>
        </w:rPr>
        <w:t xml:space="preserve">  </w:t>
      </w:r>
    </w:p>
    <w:p w:rsidR="00326CA6" w:rsidRDefault="008F3BA6">
      <w:pPr>
        <w:spacing w:after="37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2"/>
        </w:numPr>
        <w:spacing w:after="28"/>
        <w:ind w:right="3" w:hanging="248"/>
      </w:pPr>
      <w:r>
        <w:t xml:space="preserve">Informácia, či je účtovná závierka zostavená za splnenia predpokladu, že účtovná jednotka bude </w:t>
      </w:r>
    </w:p>
    <w:p w:rsidR="00326CA6" w:rsidRDefault="008F3BA6">
      <w:pPr>
        <w:spacing w:after="3"/>
        <w:ind w:left="258"/>
        <w:jc w:val="left"/>
      </w:pPr>
      <w:r>
        <w:rPr>
          <w:u w:val="single" w:color="000000"/>
        </w:rPr>
        <w:t>nepretržite pokračovať</w:t>
      </w:r>
      <w:r>
        <w:t xml:space="preserve"> vo svojej činnosti:  </w:t>
      </w:r>
    </w:p>
    <w:p w:rsidR="00326CA6" w:rsidRDefault="008F3BA6">
      <w:pPr>
        <w:spacing w:after="36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2"/>
        </w:numPr>
        <w:ind w:right="3" w:hanging="248"/>
      </w:pPr>
      <w:r>
        <w:rPr>
          <w:u w:val="single" w:color="000000"/>
        </w:rPr>
        <w:t>Spôsob oceňovania</w:t>
      </w:r>
      <w:r>
        <w:t xml:space="preserve"> </w:t>
      </w:r>
      <w:r>
        <w:t xml:space="preserve">jednotlivých položiek majetku a záväzkov, a to:  </w:t>
      </w:r>
    </w:p>
    <w:p w:rsidR="00326CA6" w:rsidRDefault="008F3BA6">
      <w:pPr>
        <w:spacing w:after="0"/>
        <w:ind w:left="0" w:firstLine="0"/>
        <w:jc w:val="left"/>
      </w:pPr>
      <w:r>
        <w:t xml:space="preserve">  </w:t>
      </w:r>
    </w:p>
    <w:tbl>
      <w:tblPr>
        <w:tblStyle w:val="TableGrid"/>
        <w:tblW w:w="9542" w:type="dxa"/>
        <w:tblInd w:w="10" w:type="dxa"/>
        <w:tblCellMar>
          <w:top w:w="1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5"/>
      </w:tblGrid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326CA6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Dlhodobý nehmotný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Dlhodobý hmotný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326CA6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Vlastné náklady  </w:t>
            </w:r>
          </w:p>
        </w:tc>
      </w:tr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Vlastné pohľadávky: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326CA6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Kúpené pohľadávky: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Záväzky vrátane rezerv: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326CA6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lastRenderedPageBreak/>
              <w:t xml:space="preserve">Dlhopisy: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326CA6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Pôžičky a úvery: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326CA6">
        <w:trPr>
          <w:trHeight w:val="29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0" w:firstLine="0"/>
              <w:jc w:val="left"/>
            </w:pPr>
            <w:r>
              <w:t xml:space="preserve">Derivátové operácie: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6CA6" w:rsidRDefault="008F3BA6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</w:tbl>
    <w:p w:rsidR="00326CA6" w:rsidRDefault="008F3BA6">
      <w:pPr>
        <w:spacing w:after="0"/>
        <w:ind w:left="0" w:firstLine="0"/>
        <w:jc w:val="left"/>
      </w:pPr>
      <w:r>
        <w:t xml:space="preserve">  </w:t>
      </w:r>
    </w:p>
    <w:p w:rsidR="00326CA6" w:rsidRDefault="008F3BA6">
      <w:pPr>
        <w:spacing w:after="37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2"/>
        </w:numPr>
        <w:spacing w:after="30"/>
        <w:ind w:right="3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</w:t>
      </w:r>
      <w:r>
        <w:t xml:space="preserve">pre jednotlivé druhy dlhodobého hmotného majetku a dlhodobého nehmotného majetku, pričom sa uvádza doba odpisovania, použité sadzby odpisov a odpisové metódy pri určení odpisov:  </w:t>
      </w:r>
    </w:p>
    <w:p w:rsidR="00326CA6" w:rsidRDefault="008F3BA6">
      <w:pPr>
        <w:ind w:right="93"/>
      </w:pPr>
      <w:r>
        <w:t xml:space="preserve">Spoločnosť vlastní pozemok , ktorý neodpisuje  </w:t>
      </w:r>
    </w:p>
    <w:p w:rsidR="00326CA6" w:rsidRDefault="008F3BA6">
      <w:pPr>
        <w:spacing w:after="0"/>
        <w:ind w:left="0" w:firstLine="0"/>
        <w:jc w:val="left"/>
      </w:pPr>
      <w:r>
        <w:t xml:space="preserve">  </w:t>
      </w:r>
    </w:p>
    <w:p w:rsidR="00326CA6" w:rsidRDefault="008F3BA6">
      <w:pPr>
        <w:spacing w:after="37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2"/>
        </w:numPr>
        <w:ind w:right="3" w:hanging="248"/>
      </w:pPr>
      <w:r>
        <w:rPr>
          <w:u w:val="single" w:color="000000"/>
        </w:rPr>
        <w:t>Zmeny účtovných  zásad</w:t>
      </w:r>
      <w:r>
        <w:rPr>
          <w:u w:val="single" w:color="000000"/>
        </w:rPr>
        <w:t xml:space="preserve">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:rsidR="00326CA6" w:rsidRDefault="008F3BA6">
      <w:pPr>
        <w:spacing w:after="31"/>
        <w:ind w:left="0" w:firstLine="0"/>
        <w:jc w:val="left"/>
      </w:pPr>
      <w:r>
        <w:t xml:space="preserve">  </w:t>
      </w:r>
    </w:p>
    <w:p w:rsidR="00326CA6" w:rsidRDefault="008F3BA6">
      <w:pPr>
        <w:ind w:right="93"/>
      </w:pPr>
      <w:r>
        <w:t xml:space="preserve">V roku 2018 </w:t>
      </w:r>
      <w:r>
        <w:t xml:space="preserve">neboli zmeny v účtovných zásad   a účtovných metód.  </w:t>
      </w:r>
    </w:p>
    <w:p w:rsidR="00326CA6" w:rsidRDefault="008F3BA6">
      <w:pPr>
        <w:spacing w:after="36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3"/>
        </w:numPr>
        <w:ind w:right="93"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326CA6" w:rsidRDefault="008F3BA6">
      <w:pPr>
        <w:spacing w:after="35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3"/>
        </w:numPr>
        <w:ind w:right="93"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>
        <w:t>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</w:t>
      </w:r>
      <w:r>
        <w:t xml:space="preserve">ním vplyvu na výsledok hospodárenia bežného účtovného obdobia:  </w:t>
      </w:r>
    </w:p>
    <w:p w:rsidR="00326CA6" w:rsidRDefault="008F3BA6">
      <w:pPr>
        <w:spacing w:after="47"/>
        <w:ind w:left="0" w:firstLine="0"/>
        <w:jc w:val="left"/>
      </w:pPr>
      <w:r>
        <w:t xml:space="preserve">  </w:t>
      </w:r>
    </w:p>
    <w:p w:rsidR="00326CA6" w:rsidRDefault="008F3BA6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:rsidR="00326CA6" w:rsidRDefault="008F3BA6">
      <w:pPr>
        <w:spacing w:after="35"/>
        <w:ind w:left="0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4"/>
        </w:numPr>
        <w:spacing w:after="1" w:line="260" w:lineRule="auto"/>
        <w:ind w:left="304" w:right="85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rPr>
          <w:u w:val="single" w:color="000000"/>
        </w:rPr>
        <w:t xml:space="preserve"> rozsah alebo výskyt</w:t>
      </w:r>
      <w:r>
        <w:t xml:space="preserve">, napríklad výnosy z predaja podniku alebo časti podniku, náklady z dôvodu predaja podniku alebo časti podniku, škody z dôvodu živelných pohrôm:  </w:t>
      </w:r>
    </w:p>
    <w:p w:rsidR="00326CA6" w:rsidRDefault="008F3BA6">
      <w:pPr>
        <w:spacing w:after="27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4"/>
        </w:numPr>
        <w:spacing w:after="3"/>
        <w:ind w:left="304" w:right="85" w:hanging="233"/>
        <w:jc w:val="left"/>
      </w:pPr>
      <w:r>
        <w:rPr>
          <w:u w:val="single" w:color="000000"/>
        </w:rPr>
        <w:t>Informácie o záväzkoch</w:t>
      </w:r>
      <w:r>
        <w:t xml:space="preserve">, a to:  </w:t>
      </w:r>
    </w:p>
    <w:p w:rsidR="00326CA6" w:rsidRDefault="008F3BA6">
      <w:pPr>
        <w:spacing w:after="38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5"/>
        </w:numPr>
        <w:ind w:right="93" w:hanging="135"/>
      </w:pPr>
      <w:r>
        <w:t xml:space="preserve">celkovej sume záväzkov so zostatkovou dobou splatnosti dlhšou ako päť rokov:  </w:t>
      </w:r>
    </w:p>
    <w:p w:rsidR="00326CA6" w:rsidRDefault="008F3BA6">
      <w:pPr>
        <w:spacing w:after="0"/>
        <w:ind w:left="101" w:firstLine="0"/>
        <w:jc w:val="left"/>
      </w:pPr>
      <w:r>
        <w:t xml:space="preserve">  </w:t>
      </w:r>
    </w:p>
    <w:p w:rsidR="00326CA6" w:rsidRDefault="008F3BA6">
      <w:pPr>
        <w:ind w:left="91" w:right="93"/>
      </w:pPr>
      <w:r>
        <w:t xml:space="preserve">                                              57 494,61EUR    </w:t>
      </w:r>
    </w:p>
    <w:p w:rsidR="00326CA6" w:rsidRDefault="008F3BA6">
      <w:pPr>
        <w:spacing w:after="0"/>
        <w:ind w:left="101" w:firstLine="0"/>
        <w:jc w:val="left"/>
      </w:pPr>
      <w:r>
        <w:t xml:space="preserve">  </w:t>
      </w:r>
    </w:p>
    <w:p w:rsidR="00326CA6" w:rsidRDefault="008F3BA6">
      <w:pPr>
        <w:spacing w:after="50"/>
        <w:ind w:left="101" w:firstLine="0"/>
        <w:jc w:val="left"/>
      </w:pPr>
      <w:r>
        <w:t xml:space="preserve">  </w:t>
      </w:r>
    </w:p>
    <w:p w:rsidR="00326CA6" w:rsidRDefault="008F3BA6">
      <w:pPr>
        <w:ind w:left="91" w:right="93"/>
      </w:pPr>
      <w:r>
        <w:t xml:space="preserve">Spoločnosť vytvorila rezervu nedaňovú na predpokladaný súd vo výške : 171 196,40  EUR  </w:t>
      </w:r>
    </w:p>
    <w:p w:rsidR="00326CA6" w:rsidRDefault="008F3BA6">
      <w:pPr>
        <w:spacing w:after="0"/>
        <w:ind w:left="101" w:firstLine="0"/>
        <w:jc w:val="left"/>
      </w:pPr>
      <w:r>
        <w:t xml:space="preserve">  </w:t>
      </w:r>
    </w:p>
    <w:p w:rsidR="00326CA6" w:rsidRDefault="008F3BA6">
      <w:pPr>
        <w:spacing w:after="38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5"/>
        </w:numPr>
        <w:ind w:right="93" w:hanging="135"/>
      </w:pPr>
      <w:r>
        <w:t>celkovej su</w:t>
      </w:r>
      <w:r>
        <w:t xml:space="preserve">me zabezpečených záväzkov, opis a spôsoby zabezpečenia záväzkov:  </w:t>
      </w:r>
    </w:p>
    <w:p w:rsidR="00326CA6" w:rsidRDefault="008F3BA6">
      <w:pPr>
        <w:spacing w:after="37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6"/>
        </w:numPr>
        <w:spacing w:after="1" w:line="260" w:lineRule="auto"/>
        <w:ind w:right="85" w:hanging="248"/>
        <w:jc w:val="left"/>
      </w:pPr>
      <w:r>
        <w:rPr>
          <w:u w:val="single" w:color="000000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</w:t>
      </w:r>
      <w:r>
        <w:t>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</w:t>
      </w:r>
      <w:r>
        <w:t xml:space="preserve">nú osobu. Počet a menovitá hodnota a hodnote, za ktorú sa vlastné akcie nadobudli a ktoré </w:t>
      </w:r>
      <w:r>
        <w:lastRenderedPageBreak/>
        <w:t xml:space="preserve">účtovná jednotka má v držbe k poslednému dňu účtovného obdobia; uvádza sa aj ich percentuálny podiel na upísanom základnom imaní:  </w:t>
      </w:r>
    </w:p>
    <w:p w:rsidR="00326CA6" w:rsidRDefault="008F3BA6">
      <w:pPr>
        <w:spacing w:after="31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6"/>
        </w:numPr>
        <w:spacing w:after="3"/>
        <w:ind w:right="85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:rsidR="00326CA6" w:rsidRDefault="008F3BA6">
      <w:pPr>
        <w:spacing w:after="35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7"/>
        </w:numPr>
        <w:ind w:right="93" w:hanging="622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</w:t>
      </w:r>
    </w:p>
    <w:p w:rsidR="00326CA6" w:rsidRDefault="008F3BA6">
      <w:pPr>
        <w:spacing w:after="37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7"/>
        </w:numPr>
        <w:ind w:right="93" w:hanging="622"/>
      </w:pPr>
      <w:r>
        <w:t>pô</w:t>
      </w:r>
      <w:r>
        <w:t xml:space="preserve">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</w:t>
      </w:r>
      <w:r>
        <w:t xml:space="preserve">k poslednému dňu účtovného obdobia v členení za jednotlivé orgány a celková  suma  odpustených  pôžičiek  a odpísaných  pôžičiek  k poslednému  dňu účtovného obdobia v členení za jednotlivé orgány:  </w:t>
      </w:r>
    </w:p>
    <w:p w:rsidR="00326CA6" w:rsidRDefault="008F3BA6">
      <w:pPr>
        <w:spacing w:after="37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7"/>
        </w:numPr>
        <w:spacing w:after="35"/>
        <w:ind w:right="93" w:hanging="622"/>
      </w:pPr>
      <w:r>
        <w:t>hlavných podmienkach, na základe ktorých im boli záru</w:t>
      </w:r>
      <w:r>
        <w:t xml:space="preserve">ky alebo iné zabezpečenie a </w:t>
      </w:r>
    </w:p>
    <w:p w:rsidR="00326CA6" w:rsidRDefault="008F3BA6">
      <w:pPr>
        <w:ind w:left="91" w:right="93"/>
      </w:pPr>
      <w:r>
        <w:t xml:space="preserve">pôžičky poskytnuté; pri pôžičkách sa uvádzajú úrokové sadzby:  </w:t>
      </w:r>
    </w:p>
    <w:p w:rsidR="00326CA6" w:rsidRDefault="008F3BA6">
      <w:pPr>
        <w:spacing w:after="37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7"/>
        </w:numPr>
        <w:ind w:right="93" w:hanging="622"/>
      </w:pPr>
      <w:r>
        <w:t>celkovej sume použitých finančných prostriedkov alebo iného plnenia na súkromné účely členmi štatutárneho orgánu, dozorného orgánu a iného orgánu účtovnej jedno</w:t>
      </w:r>
      <w:r>
        <w:t xml:space="preserve">tky, ktoré je potrebné vyúčtovať:  </w:t>
      </w:r>
    </w:p>
    <w:p w:rsidR="00326CA6" w:rsidRDefault="008F3BA6">
      <w:pPr>
        <w:spacing w:after="36"/>
        <w:ind w:left="101" w:firstLine="0"/>
        <w:jc w:val="left"/>
      </w:pPr>
      <w:r>
        <w:t xml:space="preserve">  </w:t>
      </w:r>
    </w:p>
    <w:p w:rsidR="00326CA6" w:rsidRDefault="008F3BA6">
      <w:pPr>
        <w:ind w:left="91" w:right="9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:rsidR="00326CA6" w:rsidRDefault="008F3BA6">
      <w:pPr>
        <w:spacing w:after="31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8"/>
        </w:numPr>
        <w:ind w:right="93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</w:t>
      </w:r>
      <w:r>
        <w:t>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</w:t>
      </w:r>
      <w:r>
        <w:t xml:space="preserve">tnosti zmluvy:  </w:t>
      </w:r>
    </w:p>
    <w:p w:rsidR="00326CA6" w:rsidRDefault="008F3BA6">
      <w:pPr>
        <w:spacing w:after="35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8"/>
        </w:numPr>
        <w:ind w:right="93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</w:t>
      </w:r>
      <w: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oceniť:  </w:t>
      </w:r>
    </w:p>
    <w:p w:rsidR="00326CA6" w:rsidRDefault="008F3BA6">
      <w:pPr>
        <w:spacing w:after="36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8"/>
        </w:numPr>
        <w:spacing w:after="3"/>
        <w:ind w:right="93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 </w:t>
      </w:r>
    </w:p>
    <w:p w:rsidR="00326CA6" w:rsidRDefault="008F3BA6">
      <w:pPr>
        <w:spacing w:after="37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8"/>
        </w:numPr>
        <w:ind w:right="93" w:hanging="248"/>
      </w:pPr>
      <w:r>
        <w:t xml:space="preserve">celkovej sume významných finančných povinností a významných podmienených záväzkoch voči dcérskej účtovnej jednotke a účtovnej jednotke s podstatným vplyvom:  </w:t>
      </w:r>
    </w:p>
    <w:p w:rsidR="00326CA6" w:rsidRDefault="008F3BA6">
      <w:pPr>
        <w:spacing w:after="35"/>
        <w:ind w:left="101" w:firstLine="0"/>
        <w:jc w:val="left"/>
      </w:pPr>
      <w:r>
        <w:t xml:space="preserve">  </w:t>
      </w:r>
    </w:p>
    <w:p w:rsidR="00326CA6" w:rsidRDefault="008F3BA6">
      <w:pPr>
        <w:numPr>
          <w:ilvl w:val="0"/>
          <w:numId w:val="8"/>
        </w:numPr>
        <w:ind w:right="93" w:hanging="248"/>
      </w:pPr>
      <w:r>
        <w:rPr>
          <w:u w:val="single" w:color="000000"/>
        </w:rPr>
        <w:t>opise významn</w:t>
      </w:r>
      <w:r>
        <w:rPr>
          <w:u w:val="single" w:color="000000"/>
        </w:rPr>
        <w:t>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</w:t>
      </w:r>
    </w:p>
    <w:p w:rsidR="00326CA6" w:rsidRDefault="008F3BA6">
      <w:pPr>
        <w:spacing w:after="53"/>
        <w:ind w:left="101" w:firstLine="0"/>
        <w:jc w:val="left"/>
      </w:pPr>
      <w:r>
        <w:t xml:space="preserve">  </w:t>
      </w:r>
    </w:p>
    <w:p w:rsidR="00326CA6" w:rsidRDefault="008F3BA6">
      <w:pPr>
        <w:ind w:left="91" w:right="93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</w:t>
      </w:r>
      <w:r>
        <w:t xml:space="preserve">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 </w:t>
      </w:r>
    </w:p>
    <w:p w:rsidR="00326CA6" w:rsidRDefault="008F3BA6">
      <w:pPr>
        <w:spacing w:after="0"/>
        <w:ind w:left="101" w:firstLine="0"/>
        <w:jc w:val="left"/>
      </w:pPr>
      <w:r>
        <w:t xml:space="preserve">  </w:t>
      </w:r>
    </w:p>
    <w:p w:rsidR="00326CA6" w:rsidRDefault="008F3BA6">
      <w:pPr>
        <w:spacing w:after="0"/>
        <w:ind w:left="101" w:firstLine="0"/>
        <w:jc w:val="left"/>
      </w:pPr>
      <w:r>
        <w:t xml:space="preserve">  </w:t>
      </w:r>
    </w:p>
    <w:p w:rsidR="00326CA6" w:rsidRDefault="008F3BA6">
      <w:pPr>
        <w:spacing w:after="49"/>
        <w:ind w:left="101" w:firstLine="0"/>
        <w:jc w:val="left"/>
      </w:pPr>
      <w:r>
        <w:t xml:space="preserve">  </w:t>
      </w:r>
    </w:p>
    <w:p w:rsidR="00326CA6" w:rsidRDefault="008F3BA6">
      <w:pPr>
        <w:ind w:left="91" w:right="93"/>
      </w:pPr>
      <w:r>
        <w:t xml:space="preserve">V </w:t>
      </w:r>
      <w:r>
        <w:t xml:space="preserve">roku 2010 zomrel spoločník spoločnosti a dedičské konanie nie je ukončené, doteraz neboli schválené účtovné závierky za roky 2010 až 2018 </w:t>
      </w:r>
    </w:p>
    <w:p w:rsidR="00326CA6" w:rsidRDefault="008F3BA6">
      <w:pPr>
        <w:spacing w:after="0"/>
        <w:ind w:left="101" w:firstLine="0"/>
        <w:jc w:val="left"/>
      </w:pPr>
      <w:r>
        <w:t xml:space="preserve">  </w:t>
      </w:r>
    </w:p>
    <w:sectPr w:rsidR="00326C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28" w:right="1290" w:bottom="950" w:left="1061" w:header="45" w:footer="621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BA6" w:rsidRDefault="008F3BA6">
      <w:pPr>
        <w:spacing w:after="0" w:line="240" w:lineRule="auto"/>
      </w:pPr>
      <w:r>
        <w:separator/>
      </w:r>
    </w:p>
  </w:endnote>
  <w:endnote w:type="continuationSeparator" w:id="0">
    <w:p w:rsidR="008F3BA6" w:rsidRDefault="008F3B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6CA6" w:rsidRDefault="008F3BA6">
    <w:pPr>
      <w:tabs>
        <w:tab w:val="right" w:pos="9555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6CA6" w:rsidRDefault="008F3BA6">
    <w:pPr>
      <w:tabs>
        <w:tab w:val="right" w:pos="9555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A15BD0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6CA6" w:rsidRDefault="008F3BA6">
    <w:pPr>
      <w:tabs>
        <w:tab w:val="right" w:pos="9555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BA6" w:rsidRDefault="008F3BA6">
      <w:pPr>
        <w:spacing w:after="0" w:line="240" w:lineRule="auto"/>
      </w:pPr>
      <w:r>
        <w:separator/>
      </w:r>
    </w:p>
  </w:footnote>
  <w:footnote w:type="continuationSeparator" w:id="0">
    <w:p w:rsidR="008F3BA6" w:rsidRDefault="008F3B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3" w:tblpY="816"/>
      <w:tblOverlap w:val="never"/>
      <w:tblW w:w="3783" w:type="dxa"/>
      <w:tblInd w:w="0" w:type="dxa"/>
      <w:tblCellMar>
        <w:top w:w="1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326CA6">
      <w:trPr>
        <w:trHeight w:val="290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IČO: 00584576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DIČ: 2020362531</w:t>
          </w:r>
        </w:p>
      </w:tc>
    </w:tr>
  </w:tbl>
  <w:p w:rsidR="00326CA6" w:rsidRDefault="008F3BA6">
    <w:pPr>
      <w:spacing w:after="0" w:line="264" w:lineRule="auto"/>
      <w:ind w:left="0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:rsidR="00326CA6" w:rsidRDefault="008F3BA6">
    <w:pPr>
      <w:spacing w:after="24"/>
      <w:ind w:left="0" w:right="1009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:rsidR="00326CA6" w:rsidRDefault="008F3BA6">
    <w:pPr>
      <w:spacing w:after="31"/>
      <w:ind w:left="634" w:right="1009" w:firstLine="0"/>
      <w:jc w:val="left"/>
    </w:pPr>
    <w:r>
      <w:rPr>
        <w:bdr w:val="single" w:sz="15" w:space="0" w:color="000000"/>
      </w:rPr>
      <w:t>Poznámky Úč MÚJ 3 – 01</w:t>
    </w:r>
    <w:r>
      <w:t xml:space="preserve">                           </w:t>
    </w:r>
  </w:p>
  <w:p w:rsidR="00326CA6" w:rsidRDefault="008F3BA6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326CA6" w:rsidRDefault="008F3BA6">
    <w:pPr>
      <w:spacing w:after="0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3" w:tblpY="816"/>
      <w:tblOverlap w:val="never"/>
      <w:tblW w:w="3783" w:type="dxa"/>
      <w:tblInd w:w="0" w:type="dxa"/>
      <w:tblCellMar>
        <w:top w:w="1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326CA6">
      <w:trPr>
        <w:trHeight w:val="290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IČO: 00584576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DIČ: 2020362531</w:t>
          </w:r>
        </w:p>
      </w:tc>
    </w:tr>
  </w:tbl>
  <w:p w:rsidR="00326CA6" w:rsidRDefault="008F3BA6">
    <w:pPr>
      <w:spacing w:after="0" w:line="264" w:lineRule="auto"/>
      <w:ind w:left="0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:rsidR="00326CA6" w:rsidRDefault="008F3BA6">
    <w:pPr>
      <w:spacing w:after="24"/>
      <w:ind w:left="0" w:right="1009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:rsidR="00326CA6" w:rsidRDefault="008F3BA6">
    <w:pPr>
      <w:spacing w:after="31"/>
      <w:ind w:left="634" w:right="1009" w:firstLine="0"/>
      <w:jc w:val="left"/>
    </w:pPr>
    <w:r>
      <w:rPr>
        <w:bdr w:val="single" w:sz="15" w:space="0" w:color="000000"/>
      </w:rPr>
      <w:t>Poznámky Úč MÚJ 3 – 01</w:t>
    </w:r>
    <w:r>
      <w:t xml:space="preserve">                           </w:t>
    </w:r>
  </w:p>
  <w:p w:rsidR="00326CA6" w:rsidRDefault="008F3BA6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326CA6" w:rsidRDefault="008F3BA6">
    <w:pPr>
      <w:spacing w:after="0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3" w:tblpY="816"/>
      <w:tblOverlap w:val="never"/>
      <w:tblW w:w="3783" w:type="dxa"/>
      <w:tblInd w:w="0" w:type="dxa"/>
      <w:tblCellMar>
        <w:top w:w="1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326CA6">
      <w:trPr>
        <w:trHeight w:val="290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IČO: 00584576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6CA6" w:rsidRDefault="008F3BA6">
          <w:pPr>
            <w:spacing w:after="0"/>
            <w:ind w:left="0" w:firstLine="0"/>
          </w:pPr>
          <w:r>
            <w:t xml:space="preserve"> DIČ: 2020362531</w:t>
          </w:r>
        </w:p>
      </w:tc>
    </w:tr>
  </w:tbl>
  <w:p w:rsidR="00326CA6" w:rsidRDefault="008F3BA6">
    <w:pPr>
      <w:spacing w:after="0" w:line="264" w:lineRule="auto"/>
      <w:ind w:left="0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:rsidR="00326CA6" w:rsidRDefault="008F3BA6">
    <w:pPr>
      <w:spacing w:after="24"/>
      <w:ind w:left="0" w:right="1009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:rsidR="00326CA6" w:rsidRDefault="008F3BA6">
    <w:pPr>
      <w:spacing w:after="31"/>
      <w:ind w:left="634" w:right="1009" w:firstLine="0"/>
      <w:jc w:val="left"/>
    </w:pPr>
    <w:r>
      <w:rPr>
        <w:bdr w:val="single" w:sz="15" w:space="0" w:color="000000"/>
      </w:rPr>
      <w:t>Poznámky Úč MÚJ 3 – 01</w:t>
    </w:r>
    <w:r>
      <w:t xml:space="preserve">                           </w:t>
    </w:r>
  </w:p>
  <w:p w:rsidR="00326CA6" w:rsidRDefault="008F3BA6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326CA6" w:rsidRDefault="008F3BA6">
    <w:pPr>
      <w:spacing w:after="0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252B3"/>
    <w:multiLevelType w:val="hybridMultilevel"/>
    <w:tmpl w:val="B8D69C0A"/>
    <w:lvl w:ilvl="0" w:tplc="9C003AAC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9D6ED2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E445A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5EE1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5C80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B36647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783D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E6FB5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9C08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88C0ED7"/>
    <w:multiLevelType w:val="hybridMultilevel"/>
    <w:tmpl w:val="0C0A3BD4"/>
    <w:lvl w:ilvl="0" w:tplc="A6741D4E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EA14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9C92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F281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F2E86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80F0C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1A34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06D0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CB466E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C075B35"/>
    <w:multiLevelType w:val="hybridMultilevel"/>
    <w:tmpl w:val="B9162356"/>
    <w:lvl w:ilvl="0" w:tplc="10061D66">
      <w:start w:val="1"/>
      <w:numFmt w:val="lowerLetter"/>
      <w:lvlText w:val="%1)"/>
      <w:lvlJc w:val="left"/>
      <w:pPr>
        <w:ind w:left="3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34E41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48FEE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EA1E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5ED65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EA7E8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EA1F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574D7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D446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43B2990"/>
    <w:multiLevelType w:val="hybridMultilevel"/>
    <w:tmpl w:val="7CB829FE"/>
    <w:lvl w:ilvl="0" w:tplc="5D2A7526">
      <w:start w:val="5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2FC22A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66AC0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4147F7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86953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29055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F871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04A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E2E1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59E61F1"/>
    <w:multiLevelType w:val="hybridMultilevel"/>
    <w:tmpl w:val="69706174"/>
    <w:lvl w:ilvl="0" w:tplc="291EC5B8">
      <w:start w:val="3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20A32">
      <w:start w:val="1"/>
      <w:numFmt w:val="lowerLetter"/>
      <w:lvlText w:val="%2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928B2A">
      <w:start w:val="1"/>
      <w:numFmt w:val="lowerRoman"/>
      <w:lvlText w:val="%3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D05350">
      <w:start w:val="1"/>
      <w:numFmt w:val="decimal"/>
      <w:lvlText w:val="%4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107AA6">
      <w:start w:val="1"/>
      <w:numFmt w:val="lowerLetter"/>
      <w:lvlText w:val="%5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D05F68">
      <w:start w:val="1"/>
      <w:numFmt w:val="lowerRoman"/>
      <w:lvlText w:val="%6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10A3A6">
      <w:start w:val="1"/>
      <w:numFmt w:val="decimal"/>
      <w:lvlText w:val="%7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AA1D5E">
      <w:start w:val="1"/>
      <w:numFmt w:val="lowerLetter"/>
      <w:lvlText w:val="%8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AB36">
      <w:start w:val="1"/>
      <w:numFmt w:val="lowerRoman"/>
      <w:lvlText w:val="%9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0A43B58"/>
    <w:multiLevelType w:val="hybridMultilevel"/>
    <w:tmpl w:val="DCBCB14C"/>
    <w:lvl w:ilvl="0" w:tplc="55EE0D3E">
      <w:start w:val="1"/>
      <w:numFmt w:val="decimal"/>
      <w:lvlText w:val="%1."/>
      <w:lvlJc w:val="left"/>
      <w:pPr>
        <w:ind w:left="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A0F8F8">
      <w:start w:val="1"/>
      <w:numFmt w:val="lowerLetter"/>
      <w:lvlText w:val="%2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FE002E">
      <w:start w:val="1"/>
      <w:numFmt w:val="lowerRoman"/>
      <w:lvlText w:val="%3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1E46A2E">
      <w:start w:val="1"/>
      <w:numFmt w:val="decimal"/>
      <w:lvlText w:val="%4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32EE4D6">
      <w:start w:val="1"/>
      <w:numFmt w:val="lowerLetter"/>
      <w:lvlText w:val="%5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423EAE">
      <w:start w:val="1"/>
      <w:numFmt w:val="lowerRoman"/>
      <w:lvlText w:val="%6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88AC86">
      <w:start w:val="1"/>
      <w:numFmt w:val="decimal"/>
      <w:lvlText w:val="%7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690B6">
      <w:start w:val="1"/>
      <w:numFmt w:val="lowerLetter"/>
      <w:lvlText w:val="%8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1C3D66">
      <w:start w:val="1"/>
      <w:numFmt w:val="lowerRoman"/>
      <w:lvlText w:val="%9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6D66D01"/>
    <w:multiLevelType w:val="hybridMultilevel"/>
    <w:tmpl w:val="3B3A6AF0"/>
    <w:lvl w:ilvl="0" w:tplc="DD34A104">
      <w:start w:val="1"/>
      <w:numFmt w:val="lowerLetter"/>
      <w:lvlText w:val="%1)"/>
      <w:lvlJc w:val="left"/>
      <w:pPr>
        <w:ind w:left="7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32AC0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2E2C0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800C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2AC7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C0DF6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CA33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562C2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0CAD3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BEF1150"/>
    <w:multiLevelType w:val="hybridMultilevel"/>
    <w:tmpl w:val="BD4474DE"/>
    <w:lvl w:ilvl="0" w:tplc="E4B4850A">
      <w:start w:val="1"/>
      <w:numFmt w:val="bullet"/>
      <w:lvlText w:val="-"/>
      <w:lvlJc w:val="left"/>
      <w:pPr>
        <w:ind w:left="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11A59B2">
      <w:start w:val="1"/>
      <w:numFmt w:val="bullet"/>
      <w:lvlText w:val="o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B00F2E">
      <w:start w:val="1"/>
      <w:numFmt w:val="bullet"/>
      <w:lvlText w:val="▪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9C6132">
      <w:start w:val="1"/>
      <w:numFmt w:val="bullet"/>
      <w:lvlText w:val="•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14A106">
      <w:start w:val="1"/>
      <w:numFmt w:val="bullet"/>
      <w:lvlText w:val="o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0E80AE">
      <w:start w:val="1"/>
      <w:numFmt w:val="bullet"/>
      <w:lvlText w:val="▪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2222E2">
      <w:start w:val="1"/>
      <w:numFmt w:val="bullet"/>
      <w:lvlText w:val="•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643B10">
      <w:start w:val="1"/>
      <w:numFmt w:val="bullet"/>
      <w:lvlText w:val="o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6288AC">
      <w:start w:val="1"/>
      <w:numFmt w:val="bullet"/>
      <w:lvlText w:val="▪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7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CA6"/>
    <w:rsid w:val="00326CA6"/>
    <w:rsid w:val="008F3BA6"/>
    <w:rsid w:val="00A15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FC54DC-F731-4563-A85E-EAA0ED549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/>
      <w:ind w:left="10" w:right="843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lo</cp:lastModifiedBy>
  <cp:revision>2</cp:revision>
  <dcterms:created xsi:type="dcterms:W3CDTF">2020-01-16T09:26:00Z</dcterms:created>
  <dcterms:modified xsi:type="dcterms:W3CDTF">2020-01-16T09:26:00Z</dcterms:modified>
</cp:coreProperties>
</file>