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C. E. PROPERTY 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Obrancov mieru 384, 955 01 Tovarníky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14.04.2005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14.04.2005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a predaj tovaru kone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čnému zákaznikovi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.06.201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jednotka jeho 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ou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E6E6E6" w:val="clear"/>
        </w:rPr>
        <w:t xml:space="preserve">čtovná jednotka nie je súčasťou konsolidovaného celku.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Ď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al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ie inform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cie o: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aktív súvahy,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pasív súvahy,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výnosoch,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nákladoch,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daniach z príjmov,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iných aktívach a  iných pasívach,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spriaznených osobách,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 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6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 Nie</w:t>
      </w:r>
    </w:p>
    <w:p>
      <w:pPr>
        <w:numPr>
          <w:ilvl w:val="0"/>
          <w:numId w:val="46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Nie</w:t>
      </w:r>
    </w:p>
    <w:p>
      <w:pPr>
        <w:numPr>
          <w:ilvl w:val="0"/>
          <w:numId w:val="46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6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46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Nie</w:t>
      </w:r>
    </w:p>
    <w:p>
      <w:pPr>
        <w:numPr>
          <w:ilvl w:val="0"/>
          <w:numId w:val="46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6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252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902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790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984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rozdeleného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zisku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353 917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353 917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924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231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2 960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čtovní jednotka nemala podsúvahové účty.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L.  údaje  o iných aktívach a iných  pasívach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M. Informácie  o príjmoch a výhodách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lenov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tatut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rnych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nov, dozorn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jednotky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N. Ekonomické vz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ahy medzi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tovnou jednotkou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spriaznen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mi osobami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numPr>
          <w:ilvl w:val="0"/>
          <w:numId w:val="181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zmene spolo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jednotky,</w:t>
      </w:r>
    </w:p>
    <w:p>
      <w:pPr>
        <w:numPr>
          <w:ilvl w:val="0"/>
          <w:numId w:val="181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prijatí rozhodnutia o  predaji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 alebo 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asti,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32 023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103 158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- 103 158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num w:numId="1">
    <w:abstractNumId w:val="54"/>
  </w:num>
  <w:num w:numId="22">
    <w:abstractNumId w:val="48"/>
  </w:num>
  <w:num w:numId="39">
    <w:abstractNumId w:val="42"/>
  </w:num>
  <w:num w:numId="42">
    <w:abstractNumId w:val="36"/>
  </w:num>
  <w:num w:numId="46">
    <w:abstractNumId w:val="30"/>
  </w:num>
  <w:num w:numId="50">
    <w:abstractNumId w:val="24"/>
  </w:num>
  <w:num w:numId="85">
    <w:abstractNumId w:val="18"/>
  </w:num>
  <w:num w:numId="122">
    <w:abstractNumId w:val="12"/>
  </w:num>
  <w:num w:numId="181">
    <w:abstractNumId w:val="6"/>
  </w:num>
  <w:num w:numId="18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