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F10" w:rsidRDefault="00331F10" w:rsidP="00331F10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 xml:space="preserve">Poznámky </w:t>
      </w:r>
      <w:proofErr w:type="spellStart"/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m</w:t>
      </w:r>
      <w:r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ikro</w:t>
      </w:r>
      <w:proofErr w:type="spellEnd"/>
      <w:r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 xml:space="preserve"> 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účtovnej jednotky k 31. 12. 2019</w:t>
      </w:r>
    </w:p>
    <w:p w:rsidR="00331F10" w:rsidRPr="00B27E59" w:rsidRDefault="00331F10" w:rsidP="00331F10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Všeobecné informácie</w:t>
      </w:r>
    </w:p>
    <w:p w:rsidR="00331F10" w:rsidRPr="003E6D75" w:rsidRDefault="00331F10" w:rsidP="00331F10">
      <w:pPr>
        <w:pStyle w:val="Odsekzoznamu"/>
        <w:numPr>
          <w:ilvl w:val="0"/>
          <w:numId w:val="3"/>
        </w:num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3E6D7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Obchodné meno: </w:t>
      </w:r>
      <w:proofErr w:type="spellStart"/>
      <w:r w:rsidRPr="003E6D7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Haven</w:t>
      </w:r>
      <w:proofErr w:type="spellEnd"/>
      <w:r w:rsidRPr="003E6D7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Pr="003E6D7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s.r.o</w:t>
      </w:r>
      <w:proofErr w:type="spellEnd"/>
    </w:p>
    <w:p w:rsidR="00331F10" w:rsidRDefault="00331F10" w:rsidP="00331F10">
      <w:pPr>
        <w:pStyle w:val="Odsekzoznamu"/>
        <w:numPr>
          <w:ilvl w:val="0"/>
          <w:numId w:val="3"/>
        </w:num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Sídlo</w:t>
      </w:r>
      <w:r w:rsidRPr="003E6D7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: </w:t>
      </w: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Volgogradská 22</w:t>
      </w:r>
      <w:r w:rsidRPr="003E6D7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, </w:t>
      </w: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08001 Prešov</w:t>
      </w:r>
      <w:r w:rsidRPr="003E6D7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 xml:space="preserve">IČO: </w:t>
      </w: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36609480</w:t>
      </w:r>
    </w:p>
    <w:p w:rsidR="00331F10" w:rsidRPr="003E6D75" w:rsidRDefault="00331F10" w:rsidP="00331F10">
      <w:pPr>
        <w:pStyle w:val="Odsekzoznamu"/>
        <w:numPr>
          <w:ilvl w:val="0"/>
          <w:numId w:val="3"/>
        </w:num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DI</w:t>
      </w:r>
      <w:r w:rsidRPr="003E6D7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Č: </w:t>
      </w: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2022196506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Opis vykonávanej činnosti spoločnosti </w:t>
      </w: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Haven</w:t>
      </w:r>
      <w:proofErr w:type="spellEnd"/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, s. r. o. (ďalej len „spoločnosť“): </w:t>
      </w: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spoločnosť v roku 2019 nevykonávala </w:t>
      </w:r>
      <w:proofErr w:type="spellStart"/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žiadnú</w:t>
      </w:r>
      <w:proofErr w:type="spellEnd"/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činnost</w:t>
      </w:r>
      <w:proofErr w:type="spellEnd"/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(2) Dátum schválenia účtovnej závierky za bezprostredne predchádzajúce účtovné obdobie príslušným orgánom spoločnosti: účtovná závierka k 31. 12. 2018 bola schválená dňa </w:t>
      </w: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12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 3. 2019.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Právny dôvod na zostavenie účtovnej závierky: k 31. 12. 2019 je účtovná závierka zostavená ako riadna účtovná závierka za účtovné obdobie od 1. 1. 2019 do 31. 12. 2019.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(4) Údaje o skupine účtovných jednotiek: spoločnosť nie je súčasťou žiadnej skupiny.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(5) Priemerný prepočítaný počet zamestnancov spoločnosti: </w:t>
      </w: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0</w:t>
      </w:r>
    </w:p>
    <w:p w:rsidR="00331F10" w:rsidRPr="00B27E59" w:rsidRDefault="00331F10" w:rsidP="00331F10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orgánoch spoločnosti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Pre členov štatutárneho orgánu neboli poskytnuté záruky, žiadne zabezpečenia, pôžičky.</w:t>
      </w:r>
    </w:p>
    <w:p w:rsidR="00331F10" w:rsidRPr="00B27E59" w:rsidRDefault="00331F10" w:rsidP="00331F10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prijatých postupoch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Účtovná závierka bola vypracovaná v súlade so zákonom č. </w:t>
      </w:r>
      <w:hyperlink r:id="rId6" w:tgtFrame="_blank" w:history="1">
        <w:r w:rsidRPr="00B27E59">
          <w:rPr>
            <w:rFonts w:ascii="Trebuchet MS" w:eastAsia="Times New Roman" w:hAnsi="Trebuchet MS" w:cs="Times New Roman"/>
            <w:color w:val="F19601"/>
            <w:sz w:val="21"/>
            <w:szCs w:val="21"/>
            <w:u w:val="single"/>
            <w:lang w:eastAsia="sk-SK"/>
          </w:rPr>
          <w:t>431/2002 Z. z.</w:t>
        </w:r>
      </w:hyperlink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 o účtovníctve v znení neskorších predpisov a Opatrením MF SR č. 23054/2002-92, ktorým sa ustanovujú podrobnosti o postupoch účtovania a rámcovej účtovej osnove pre podnikateľov v znení neskorších predpisov. Menou pre vykazovanie je EURO.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(2) Táto účtovná závierka bola vypracovaná na základe historických cien a za predpokladu nepretržitého trvania účtovnej jednotky, t. j. vychádza z predpokladu, že spoločnosť bude realizovať svoje aktíva, záväzky a dohody v rámci riadneho chodu svojej činnosti. 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Účtovníctvo je vedené na akruálnom princípe, t. 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(realizovateľné cenné papiere a deriváty držané na obchodovanie), spoločnosť nevlastní.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Účtovná jednotka nevykonávala transakcie, ktoré sa neuvádzajú v súvahe.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(4) Spôsob a určenie ocenenia majetku a záväzkov: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A. Dlhodobý nehmotný a dlhodobý hmotný majetok</w:t>
      </w:r>
    </w:p>
    <w:p w:rsidR="00331F10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Ocenenie pri obstaraní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Dlhodobý nehmotný a hmotný majetok sa vykazuje v obstarávacích cenách znížených o oprávky a straty zo zníženia hodnoty (opravné položky). Spoločnosť opravné položky k dlhodobému majetku netvorila. Obstarávacia cena zahrnuje cenu obstarania a náklady súvisiace s obstaraním (clo, dovoznú prirážku, prepravu, montáž a pod.). Súčasťou obstarávacej ceny nie sú úroky z úverov..</w:t>
      </w:r>
    </w:p>
    <w:p w:rsidR="00331F10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lastRenderedPageBreak/>
        <w:t>Tvorba odpisového plánu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D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t>lhodobý nehmotný majetok: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br/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Odpisy dlhodobého nehmotného majetku sú stanovené vychádzajúc z predpokladanej doby jeho používania. Odpisovať sa začína počnúc mesiacom zaradenia dlhodobého majetku do používania. Predpokladaná doba používania internetovej stránky je 5 rokov, pričom sa odpisuje lineárne, tzn. ročná odpisová sadzba je 20 %.</w:t>
      </w:r>
    </w:p>
    <w:p w:rsidR="00331F10" w:rsidRPr="00B27E59" w:rsidRDefault="00331F10" w:rsidP="00331F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t>Dlhodobý hmotný majetok: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br/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Odpisy dlhodobého hmotného majetku sú stanovené vychádzajúc z predpokladanej doby jeho používania a predpokladaného priebehu jeho opotrebovania. Odpisovať sa začína počnúc mesiacom zaradenia dlhodobého majetku do používania. Pozemky sa neodpisujú. Spoločnosť zatiaľ pozemky nevlastní.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>Predpokladaná doba používania:</w:t>
      </w:r>
    </w:p>
    <w:p w:rsidR="00331F10" w:rsidRPr="00B27E59" w:rsidRDefault="00331F10" w:rsidP="00331F1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osobného úžitkového automobilu je 5 rokov, pričom sa odpisuje lineárne, tzn. ročná odpisová sadzba je 20 %,</w:t>
      </w:r>
    </w:p>
    <w:p w:rsidR="00331F10" w:rsidRPr="00B27E59" w:rsidRDefault="00331F10" w:rsidP="00331F1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strojného zariadenia je 4 roky, pričom sa odpisuje lineárne, tzn. ročná odpisová sadzba je 25 %.</w:t>
      </w:r>
    </w:p>
    <w:p w:rsidR="00331F10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Zníženie hodnoty majetku – opravné položky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Z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ostatkové hodnoty majetku spoločnosti sa každý rok ku dňu, ku ktorému sa zostavuje účtovná závierka, preverujú, či nedochádza k zníženiu ich hodnoty v súlade s postupmi účtovania pre podnikateľov. Ak existujú predpoklady, že k takému zníženiu dochádza, odhadne sa predpokladaná suma budúcich ekonomických úžitkov, ktorá bude plynúť z používania majetku v budúcnosti. 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331F10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B. Zásoby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Nakupované zásoby rovnakého druhu sú na sklad účtované v obstarávacích cenách.</w:t>
      </w:r>
    </w:p>
    <w:p w:rsidR="00331F10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Zásoby obstarané bezplatne, nájdené (prebytky zásob), odpad a zvyškové produkty vrátené z výroby sa ocenia podľa odborného odhadu ich úžitkovej hodnoty. Toto ocenenie zásob sa upravuje o zníženie hodnoty zásob (tvorbou opravnej položky) zistené inventarizáciou. Ku dňu, ku ktorému sa zostavuje účtovná závierka, sa zásoby ocenia v čistej realizačnej hodnote v prípadoch, ak predpokladaná predajná cena zásob znížená o predpokladané náklady na ich dokončenie a náklady súvisiace s predajom je nižšia ako ich ocenenie v účtovníctve. Pri vyskladnení zásob sa používa ocenenie, tak ako boli prijaté na sklad.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poločnosť netvorila opravnú položku k zásobám.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C. Pohľadávky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tvorbou opravnej položky. Spoločnosť netvorila opravnú položku k pohľadávke.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D. Peňažné prostriedky a ceniny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E. Náklady budúcich období, príjmy budúcich období, výdavky budúcich období a výnosy budúcich období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lastRenderedPageBreak/>
        <w:t>Náklady budúcich období, príjmy budúcich období, výdavky budúcich období a výnosy budúcich období sa vykazujú vo výške, ktorá je potrebná na dodržanie zásady vecnej a časovej súvislosti s účtovným obdobím.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F. Rezervy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Rezervy spoločnosť netvorila.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G. Záväzky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 v účtovnej závierke v tomto zistenom ocenení.</w:t>
      </w:r>
    </w:p>
    <w:p w:rsidR="00331F10" w:rsidRPr="00B27E59" w:rsidRDefault="00331F10" w:rsidP="00331F10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H. Daň z príjmov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Daň z príjmov sa skladá zo splatnej dane, o odloženej dani spoločnosť neúčtuje. Splatná daň z príjmov sa počíta vo výške 21 % daňového základu, ktorý sa vypočítal úpravou účtovného výsledku hospodárenia pred daňou o pripočítateľné a odpočítateľné položky.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Spoločnosť nevykonávala opravu chýb minulých účtovných období.</w:t>
      </w:r>
    </w:p>
    <w:p w:rsidR="00331F10" w:rsidRPr="00B27E59" w:rsidRDefault="00331F10" w:rsidP="00331F10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IV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Informácie, ktoré vysvetľujú a dopĺňajú súvahu a výkaz ziskov a strát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Spoločnosť o </w:t>
      </w:r>
      <w:proofErr w:type="spellStart"/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goodwille</w:t>
      </w:r>
      <w:proofErr w:type="spellEnd"/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neúčtuje.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Spoločnosť o derivátoch neúčtuje.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Informácie o záväzkoch: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Spoločnosť vykazuje záväzky so zostatkovou dobou splatnosti viac ako 1 rok</w:t>
      </w: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a preto zvýšila základ dane o 38,35 Eur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(4) Vlastné obchodné podiely spoločnosť nevlastní.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Spoločnosť netvorila kapitálový fond z príspevkov.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(6) Spoločnosť neúčtovala o nákladoch a výnosoch, ktoré majú výnimočný charakter.</w:t>
      </w:r>
    </w:p>
    <w:p w:rsidR="00331F10" w:rsidRPr="00B27E59" w:rsidRDefault="00331F10" w:rsidP="00331F10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V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iných aktívach a iných pasívach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Informácie o podmienených záväzkoch a podmienenom majetku: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>Spoločnosť neeviduje žiadne iné aktíva a pasíva, okrem tých, ktoré sú uvedené v súvahe.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Spoločnosť nevykazuje žiadne iné finančné povinnosti, okrem tých, ktoré sú vykázané v súvahe.</w:t>
      </w:r>
    </w:p>
    <w:p w:rsidR="00331F10" w:rsidRPr="00B27E59" w:rsidRDefault="00331F10" w:rsidP="00331F10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VI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Udalosti, ktoré nastali po dni, ku ktorému sa zostavuje účtovná závierka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Po 31. 12. 2019 do dňa zostavenia účtovnej závierky nenastali žiadne významné skutočnosti, ktoré by ovplyvnili výsledok hospodárenia spoločnosti za rok 2019.</w:t>
      </w:r>
    </w:p>
    <w:p w:rsidR="00331F10" w:rsidRPr="00B27E59" w:rsidRDefault="00331F10" w:rsidP="00331F10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VII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Ostatné informácie</w:t>
      </w:r>
    </w:p>
    <w:p w:rsidR="00331F10" w:rsidRPr="00B27E59" w:rsidRDefault="00331F10" w:rsidP="00331F10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Pre túto časť poznámok spoločnosť nemá obsahovú náplň.</w:t>
      </w:r>
    </w:p>
    <w:p w:rsidR="00331F10" w:rsidRDefault="00331F10" w:rsidP="00331F10">
      <w:bookmarkStart w:id="0" w:name="_GoBack"/>
      <w:bookmarkEnd w:id="0"/>
    </w:p>
    <w:p w:rsidR="00210653" w:rsidRDefault="00210653"/>
    <w:sectPr w:rsidR="00210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75D3"/>
    <w:multiLevelType w:val="multilevel"/>
    <w:tmpl w:val="C276A3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41CF1"/>
    <w:multiLevelType w:val="hybridMultilevel"/>
    <w:tmpl w:val="58D6A140"/>
    <w:lvl w:ilvl="0" w:tplc="0318FD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74606"/>
    <w:multiLevelType w:val="multilevel"/>
    <w:tmpl w:val="14B8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F10"/>
    <w:rsid w:val="00210653"/>
    <w:rsid w:val="0033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1F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1F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1F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1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6&amp;p=1020274&amp;f=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2020-03-18T11:57:00Z</dcterms:created>
  <dcterms:modified xsi:type="dcterms:W3CDTF">2020-03-18T12:06:00Z</dcterms:modified>
</cp:coreProperties>
</file>