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Poznámky </w:t>
      </w:r>
      <w:proofErr w:type="spellStart"/>
      <w:r>
        <w:rPr>
          <w:rFonts w:ascii="Arial" w:hAnsi="Arial" w:cs="Arial"/>
          <w:b/>
        </w:rPr>
        <w:t>Úč</w:t>
      </w:r>
      <w:proofErr w:type="spellEnd"/>
      <w:r>
        <w:rPr>
          <w:rFonts w:ascii="Arial" w:hAnsi="Arial" w:cs="Arial"/>
          <w:b/>
        </w:rPr>
        <w:t xml:space="preserve"> PODV 3-01       IČO 44411855        DIČ 2022708171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 Všeobecné informácie o účtovnej jednotke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 (1) (5) Všeobecné informácie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Čl. I (1)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Sídlo účtovnej jednotky: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Obchodné meno účtovnej jednotky: CAIRN, s.r.o.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Kubranská</w:t>
      </w:r>
      <w:proofErr w:type="spellEnd"/>
      <w:r>
        <w:rPr>
          <w:rFonts w:ascii="Arial" w:hAnsi="Arial" w:cs="Arial"/>
        </w:rPr>
        <w:t xml:space="preserve"> 235,  911 01  Trenčín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Spoločníci : </w:t>
      </w:r>
    </w:p>
    <w:p w:rsidR="00CF0698" w:rsidRDefault="00CF0698" w:rsidP="00CF0698">
      <w:pPr>
        <w:autoSpaceDE w:val="0"/>
        <w:autoSpaceDN w:val="0"/>
        <w:adjustRightInd w:val="0"/>
        <w:rPr>
          <w:rStyle w:val="ra"/>
        </w:rPr>
      </w:pPr>
      <w:r>
        <w:rPr>
          <w:rStyle w:val="ra"/>
        </w:rPr>
        <w:t>Akad. arch. Ing. Igor Mrva</w:t>
      </w:r>
    </w:p>
    <w:p w:rsidR="00CF0698" w:rsidRDefault="00CF0698" w:rsidP="00CF0698">
      <w:pPr>
        <w:autoSpaceDE w:val="0"/>
        <w:autoSpaceDN w:val="0"/>
        <w:adjustRightInd w:val="0"/>
        <w:rPr>
          <w:rStyle w:val="ra"/>
        </w:rPr>
      </w:pPr>
      <w:r>
        <w:rPr>
          <w:rStyle w:val="ra"/>
        </w:rPr>
        <w:t>Ing. Janka Mrvová</w:t>
      </w:r>
    </w:p>
    <w:p w:rsidR="00CF0698" w:rsidRDefault="00CF0698" w:rsidP="00CF0698">
      <w:pPr>
        <w:autoSpaceDE w:val="0"/>
        <w:autoSpaceDN w:val="0"/>
        <w:adjustRightInd w:val="0"/>
        <w:rPr>
          <w:rStyle w:val="ra"/>
        </w:rPr>
      </w:pPr>
      <w:r>
        <w:rPr>
          <w:rStyle w:val="ra"/>
        </w:rPr>
        <w:t>Výška podielu na ZI      :  Akad. arch. Ing. Igor Mrva    3 320 EUR</w:t>
      </w:r>
    </w:p>
    <w:p w:rsidR="00CF0698" w:rsidRDefault="00CF0698" w:rsidP="00CF0698">
      <w:pPr>
        <w:autoSpaceDE w:val="0"/>
        <w:autoSpaceDN w:val="0"/>
        <w:adjustRightInd w:val="0"/>
      </w:pPr>
      <w:r>
        <w:t xml:space="preserve">                                          Ing. Janka Mrvová    3 320 EUR</w:t>
      </w:r>
    </w:p>
    <w:p w:rsidR="00CF0698" w:rsidRDefault="00CF0698" w:rsidP="00CF0698">
      <w:pPr>
        <w:autoSpaceDE w:val="0"/>
        <w:autoSpaceDN w:val="0"/>
        <w:adjustRightInd w:val="0"/>
      </w:pPr>
      <w:r>
        <w:t>Počet hlasovacích práv  :  Akad. Arch. Ing Igor Mrva  50%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t xml:space="preserve">                                          Ing. Janka Mrvová  50%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Opis hospodárskej činnosti v nadväznosti na predmet podnikania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Style w:val="ra"/>
        </w:rPr>
        <w:t>sprostredkovateľská činnosť v oblasti služieb - poisťovníctvo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Čl. I </w:t>
      </w:r>
      <w:r>
        <w:rPr>
          <w:rFonts w:ascii="Arial" w:hAnsi="Arial" w:cs="Arial"/>
          <w:b/>
        </w:rPr>
        <w:t>Priemerný počet zamestnancov počas účtovného obdobia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Priemerný prepočítaný počet zamestnancov : 0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 (2) (3) Dátum schválenia účtovnej závierky a právny dôvod</w:t>
      </w:r>
    </w:p>
    <w:p w:rsidR="00CF0698" w:rsidRDefault="00CF0698" w:rsidP="00CF0698">
      <w:pPr>
        <w:autoSpaceDE w:val="0"/>
        <w:autoSpaceDN w:val="0"/>
        <w:adjustRightInd w:val="0"/>
        <w:rPr>
          <w:rFonts w:ascii="ArialCE" w:hAnsi="ArialCE" w:cs="ArialCE"/>
        </w:rPr>
      </w:pPr>
      <w:r>
        <w:rPr>
          <w:rFonts w:ascii="Arial" w:hAnsi="Arial" w:cs="Arial"/>
        </w:rPr>
        <w:t xml:space="preserve">Čl. I (2) Dátum schválenia účtovnej závierky za predchádzajúce obdobie: </w:t>
      </w:r>
      <w:r>
        <w:rPr>
          <w:rFonts w:ascii="ArialCE" w:hAnsi="ArialCE" w:cs="ArialCE"/>
        </w:rPr>
        <w:t>07.03.2019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Čl. I (3) Právny dôvod na zostavenie účtovnej závierky</w:t>
      </w:r>
    </w:p>
    <w:p w:rsidR="00CF0698" w:rsidRDefault="00CF0698" w:rsidP="00CF0698">
      <w:pPr>
        <w:rPr>
          <w:rFonts w:ascii="Arial" w:hAnsi="Arial" w:cs="Arial"/>
        </w:rPr>
      </w:pPr>
      <w:r>
        <w:rPr>
          <w:rFonts w:ascii="Arial,Bold" w:hAnsi="Arial,Bold" w:cs="Arial,Bold"/>
          <w:bCs/>
        </w:rPr>
        <w:t>Spoločnosť predkladá riadnu účtovnú závierku</w:t>
      </w: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 (1) Nepretržité pokračovanie účtovnej jednotky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Čl. II (1) Účtovná závierka bola zostavená za predpokladu nepretržitého trvania spoločnosti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III (1) Informácie k aktívam a pasívam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Informácie o dlhodobom nehmotnom majetku   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0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580"/>
        <w:gridCol w:w="960"/>
        <w:gridCol w:w="961"/>
        <w:gridCol w:w="960"/>
        <w:gridCol w:w="960"/>
        <w:gridCol w:w="1400"/>
      </w:tblGrid>
      <w:tr w:rsidR="00CF0698" w:rsidTr="00CF0698">
        <w:trPr>
          <w:trHeight w:val="285"/>
        </w:trPr>
        <w:tc>
          <w:tcPr>
            <w:tcW w:w="220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NM</w:t>
            </w:r>
          </w:p>
        </w:tc>
        <w:tc>
          <w:tcPr>
            <w:tcW w:w="15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aktiv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náklady na vývoj 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ocenitelné</w:t>
            </w:r>
            <w:proofErr w:type="spellEnd"/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goodwil</w:t>
            </w:r>
            <w:proofErr w:type="spellEnd"/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ostatný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UO</w:t>
            </w:r>
          </w:p>
        </w:tc>
      </w:tr>
      <w:tr w:rsidR="00CF0698" w:rsidTr="00CF0698">
        <w:trPr>
          <w:trHeight w:val="27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vývoj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1/stav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zač.účt.obd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70"/>
        </w:trPr>
        <w:tc>
          <w:tcPr>
            <w:tcW w:w="220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na konci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</w:tr>
      <w:tr w:rsidR="00CF0698" w:rsidTr="00CF0698">
        <w:trPr>
          <w:trHeight w:val="27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2/oprávky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zač.účt.obd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F0698" w:rsidTr="00CF0698">
        <w:trPr>
          <w:trHeight w:val="270"/>
        </w:trPr>
        <w:tc>
          <w:tcPr>
            <w:tcW w:w="220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stav na konci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:rsidR="00CF0698" w:rsidRDefault="00CF06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4605</w:t>
            </w:r>
          </w:p>
        </w:tc>
      </w:tr>
    </w:tbl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(2) Informácie k aktívam a pasívam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Informácie o rozdelení účtovného zisku vykázanom v predchádzajúcom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období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24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500"/>
        <w:gridCol w:w="2920"/>
      </w:tblGrid>
      <w:tr w:rsidR="00CF0698" w:rsidTr="00CF0698">
        <w:trPr>
          <w:trHeight w:val="25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Rozdelenie zisku minulého účtovného obdobia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 k rozdeleniu z minulého obdobia, z toho: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698" w:rsidRDefault="00CF069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698" w:rsidRDefault="00CF069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PO-kumulatív</w:t>
            </w:r>
            <w:proofErr w:type="spellEnd"/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prídel do zákonného rezervného fondu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prídel na zvýšenie základného imania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prídel do štatutárnych fondov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prídel do ostatných fondov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dividendy spoločníkov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nerozdelený zisk minulých rokov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35 440 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iné rozdelenie zisku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0698" w:rsidRDefault="00CF06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35 440 </w:t>
            </w:r>
          </w:p>
        </w:tc>
      </w:tr>
    </w:tbl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 III(3)  o krátkodobom finančnom majetku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  <w:b/>
        </w:rPr>
      </w:pPr>
    </w:p>
    <w:tbl>
      <w:tblPr>
        <w:tblW w:w="6012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40"/>
        <w:gridCol w:w="2152"/>
      </w:tblGrid>
      <w:tr w:rsidR="00CF0698" w:rsidTr="00CF0698">
        <w:trPr>
          <w:trHeight w:val="25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Názov položky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Bežné UO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Bezprostr.predch.UO</w:t>
            </w:r>
            <w:proofErr w:type="spellEnd"/>
          </w:p>
        </w:tc>
      </w:tr>
      <w:tr w:rsidR="00CF0698" w:rsidTr="00CF0698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Pokladnica,ceniny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44 697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41 979</w:t>
            </w:r>
          </w:p>
        </w:tc>
      </w:tr>
      <w:tr w:rsidR="00CF0698" w:rsidTr="00CF0698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účty v banke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783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1 083</w:t>
            </w:r>
          </w:p>
        </w:tc>
      </w:tr>
      <w:tr w:rsidR="00CF0698" w:rsidTr="00CF0698">
        <w:trPr>
          <w:trHeight w:val="231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F0698" w:rsidTr="00CF0698">
        <w:trPr>
          <w:trHeight w:val="25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Spolu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45 480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698" w:rsidRDefault="00CF069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43 062</w:t>
            </w:r>
          </w:p>
        </w:tc>
      </w:tr>
    </w:tbl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(4) Spôsob a určenie ocenenia majetku a záväzkov</w:t>
      </w:r>
    </w:p>
    <w:p w:rsidR="00CF0698" w:rsidRDefault="00CF0698" w:rsidP="00CF0698">
      <w:pPr>
        <w:outlineLvl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Ocenenie záväzkov  - menovitou hodnotou pri ich vzniku</w:t>
      </w:r>
    </w:p>
    <w:p w:rsidR="00CF0698" w:rsidRDefault="00CF0698" w:rsidP="00CF0698">
      <w:pPr>
        <w:outlineLvl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Ocenenie pohľadávok - menovitou hodnotou pri ich vzniku</w:t>
      </w:r>
    </w:p>
    <w:p w:rsidR="00CF0698" w:rsidRDefault="00CF0698" w:rsidP="00CF0698">
      <w:pPr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Splatná daň - menovitou hodnotou</w:t>
      </w:r>
    </w:p>
    <w:p w:rsidR="00CF0698" w:rsidRDefault="00CF0698" w:rsidP="00CF0698"/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(5) Oprava významných chýb minulých účtovných období účtovaných v bežnom období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chybách minulých období..</w:t>
      </w:r>
    </w:p>
    <w:p w:rsidR="00CF0698" w:rsidRDefault="00CF0698" w:rsidP="00CF0698"/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III (6) Oprava nevýznamných chýb minulých účtovných období účtovaných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v bežnom období</w:t>
      </w:r>
      <w:r>
        <w:rPr>
          <w:rFonts w:ascii="Arial" w:hAnsi="Arial" w:cs="Arial"/>
        </w:rPr>
        <w:t xml:space="preserve"> 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chybách minulých období..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IV Informácie, ktoré vysvetľujú a dopĺňajú súvahu a výkaz ziskov a strát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IV (1) Informácie o pohľadávkach: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/>
          <w:bCs/>
        </w:rPr>
        <w:t xml:space="preserve"> </w:t>
      </w:r>
      <w:r>
        <w:rPr>
          <w:rFonts w:ascii="Arial,Bold" w:hAnsi="Arial,Bold" w:cs="Arial,Bold"/>
          <w:bCs/>
        </w:rPr>
        <w:t>Krátkodobé pohľadávky z obchodného styku v dobe splatnosti : 373 EUR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 xml:space="preserve">                                                                               po splatnosti :     0  EUR  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 xml:space="preserve"> </w:t>
      </w:r>
      <w:r>
        <w:rPr>
          <w:rFonts w:ascii="Arial,Bold" w:hAnsi="Arial,Bold" w:cs="Arial,Bold"/>
          <w:b/>
          <w:bCs/>
        </w:rPr>
        <w:t>Čl. IV (2) Informácie o záväzkoch: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/>
          <w:bCs/>
        </w:rPr>
        <w:t xml:space="preserve">   </w:t>
      </w:r>
      <w:r>
        <w:rPr>
          <w:rFonts w:ascii="Arial,Bold" w:hAnsi="Arial,Bold" w:cs="Arial,Bold"/>
          <w:bCs/>
        </w:rPr>
        <w:t>Krátkodobé záväzky v splatnosti                                               :  1 427 EUR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Cs/>
        </w:rPr>
        <w:t xml:space="preserve">                                                       z toho :  obchodného styku</w:t>
      </w:r>
      <w:r>
        <w:rPr>
          <w:rFonts w:ascii="Arial,Bold" w:hAnsi="Arial,Bold" w:cs="Arial,Bold"/>
          <w:b/>
          <w:bCs/>
        </w:rPr>
        <w:t xml:space="preserve">   :</w:t>
      </w:r>
      <w:r>
        <w:rPr>
          <w:rFonts w:ascii="Arial,Bold" w:hAnsi="Arial,Bold" w:cs="Arial,Bold"/>
          <w:bCs/>
        </w:rPr>
        <w:t xml:space="preserve">     708 EUR</w:t>
      </w:r>
      <w:r>
        <w:rPr>
          <w:rFonts w:ascii="Arial,Bold" w:hAnsi="Arial,Bold" w:cs="Arial,Bold"/>
          <w:b/>
          <w:bCs/>
        </w:rPr>
        <w:t xml:space="preserve">        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  <w:r>
        <w:rPr>
          <w:rFonts w:ascii="Arial,Bold" w:hAnsi="Arial,Bold" w:cs="Arial,Bold"/>
          <w:b/>
          <w:bCs/>
        </w:rPr>
        <w:t xml:space="preserve">      </w:t>
      </w:r>
      <w:r>
        <w:rPr>
          <w:rFonts w:ascii="Arial,Bold" w:hAnsi="Arial,Bold" w:cs="Arial,Bold"/>
          <w:bCs/>
        </w:rPr>
        <w:t xml:space="preserve">                                                               daňové záväzky       :     719 EUR 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IV (3) a) Celková suma záväzkov so zostatkovou dobou splatnosti dlhšou ako päť rokov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záväzky so splatnosťou dlhšou ako päť rokov..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IV (4) b) Informácie o zabezpečených záväzkoch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  Informácie, ktoré nastali po dni, ku ktorému sa zostavuje účtovná závierka do dňa zostavenia účtovnej závierky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  Ostatné informácie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(1) Informácie o udelení výlučného práva alebo osobitného práva, ktorým sa udelilo právo poskytovať služby vo verejnom záujme a iných zároveň vykonávajúcich činnostiach</w:t>
      </w:r>
    </w:p>
    <w:p w:rsidR="00CF0698" w:rsidRDefault="00CF0698" w:rsidP="00CF0698">
      <w:pPr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 xml:space="preserve">Čl. VII (2) Ostatné informácie o účtovnej jednotke, na ktorú sa vzťahuje § 23d ods. 6 zákona, ktorej činnosť je zaradená do kategórie priemyselnej výroby a ktorej čistý obrat bol väčší ako 250 000 </w:t>
      </w:r>
      <w:proofErr w:type="spellStart"/>
      <w:r>
        <w:rPr>
          <w:rFonts w:ascii="Arial,Bold" w:hAnsi="Arial,Bold" w:cs="Arial,Bold"/>
          <w:b/>
          <w:bCs/>
        </w:rPr>
        <w:t>000</w:t>
      </w:r>
      <w:proofErr w:type="spellEnd"/>
      <w:r>
        <w:rPr>
          <w:rFonts w:ascii="Arial,Bold" w:hAnsi="Arial,Bold" w:cs="Arial,Bold"/>
          <w:b/>
          <w:bCs/>
        </w:rPr>
        <w:t xml:space="preserve"> eur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(2) a) Zloženie a výška základného imania pripadajúceho na orgány verejnej moci a iné osoby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(2) b) Cenné papiere vo vlastníctve orgánov verejnej moci a iných osôb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lastRenderedPageBreak/>
        <w:t>Čl. VII (2) c) Výška dotácií a návratných finančných výpomocí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(2) d) Informácie o prijatých úveroch, poskytnutých prečerpaniach úverov, prijatých kapitálových príspevkoch, podmienky poskytnutia úveru a zárukách poskytnutých účtovnou jednotkou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(2) e) Záruky poskytnuté orgánom verejnej moci a záruky poskytnuté inou účtovnou jednotkou, podmienky poskytnutia a náklady na získanie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(2) f) Informácie o vyplatených dividendách a výške nerozdeleného zisku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(2) g) Informácie o iných formách prijatej štátnej pomoci</w:t>
      </w:r>
    </w:p>
    <w:p w:rsidR="00CF0698" w:rsidRDefault="00CF0698" w:rsidP="00CF0698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Čl. VII (3) Informácie o finančných vzťahoch medzi orgánom verejnej moci a účtovnou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Účtovná jednotka nemá náplň pre túto položku.</w:t>
      </w:r>
    </w:p>
    <w:p w:rsidR="00CF0698" w:rsidRDefault="00CF0698" w:rsidP="00CF0698">
      <w:pPr>
        <w:autoSpaceDE w:val="0"/>
        <w:autoSpaceDN w:val="0"/>
        <w:adjustRightInd w:val="0"/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CF0698" w:rsidRDefault="00CF0698" w:rsidP="00CF0698">
      <w:pPr>
        <w:rPr>
          <w:rFonts w:ascii="Arial" w:hAnsi="Arial" w:cs="Arial"/>
        </w:rPr>
      </w:pPr>
    </w:p>
    <w:p w:rsidR="004B354A" w:rsidRPr="00CF0698" w:rsidRDefault="00CF0698" w:rsidP="00CF0698">
      <w:r>
        <w:t xml:space="preserve">Dátum   24.02.2020                               </w:t>
      </w:r>
      <w:r>
        <w:t xml:space="preserve">   Podpis štatutárneho orgánu – Ing. Mrvová Janka</w:t>
      </w:r>
      <w:bookmarkStart w:id="0" w:name="_GoBack"/>
      <w:bookmarkEnd w:id="0"/>
    </w:p>
    <w:sectPr w:rsidR="004B354A" w:rsidRPr="00CF0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34"/>
    <w:rsid w:val="004B354A"/>
    <w:rsid w:val="005F5FB0"/>
    <w:rsid w:val="00815734"/>
    <w:rsid w:val="00C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F06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0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F0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5046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2020-03-19T19:49:00Z</dcterms:created>
  <dcterms:modified xsi:type="dcterms:W3CDTF">2020-03-19T19:51:00Z</dcterms:modified>
</cp:coreProperties>
</file>