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                                                  </w:t>
      </w:r>
    </w:p>
    <w:p w:rsidR="00C90B4B" w:rsidRDefault="00C90B4B">
      <w:pPr>
        <w:jc w:val="center"/>
      </w:pPr>
      <w:r>
        <w:rPr>
          <w:rFonts w:ascii="Times New Roman" w:hAnsi="Times New Roman"/>
          <w:b/>
          <w:bCs/>
          <w:sz w:val="20"/>
          <w:szCs w:val="20"/>
        </w:rPr>
        <w:t>Poznámky k mikro účtovnej závierke za rok 2019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18"/>
          <w:szCs w:val="18"/>
        </w:rPr>
        <w:t>zostavené podľa Opatrenia Ministerstva financií SR č. MF/15464/2013-74, ktorým sa ustanovujú podrobnosti o       usporiadaní,</w:t>
      </w:r>
      <w:r>
        <w:rPr>
          <w:rFonts w:ascii="Times New Roman" w:hAnsi="Times New Roman"/>
          <w:sz w:val="20"/>
          <w:szCs w:val="20"/>
        </w:rPr>
        <w:t xml:space="preserve"> označovaní a obsahovom vymedzení položiek individuálnej účtovnej závierky a rozsahu údajov určených z individuálnej účtovnej závierky na zverejnenie pri mikro účtovné jednotky v znení neskorších               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                           </w:t>
      </w:r>
      <w:r>
        <w:rPr>
          <w:rFonts w:ascii="Times New Roman" w:hAnsi="Times New Roman"/>
          <w:sz w:val="20"/>
          <w:szCs w:val="20"/>
        </w:rPr>
        <w:t>predpisov ( ostatná novela č. MF/18008/2014-74 – FS č.10/2014)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                                        </w:t>
      </w:r>
      <w:r>
        <w:rPr>
          <w:rFonts w:ascii="Times New Roman" w:eastAsia="Liberation Serif" w:hAnsi="Times New Roman" w:cs="Liberation Serif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sz w:val="20"/>
          <w:szCs w:val="20"/>
        </w:rPr>
        <w:t>Článok  I    Všeobecné údaje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</w:t>
      </w:r>
      <w:r>
        <w:rPr>
          <w:rFonts w:ascii="Times New Roman" w:hAnsi="Times New Roman"/>
          <w:sz w:val="20"/>
          <w:szCs w:val="20"/>
        </w:rPr>
        <w:t xml:space="preserve">1. </w:t>
      </w:r>
      <w:r>
        <w:rPr>
          <w:rFonts w:ascii="Times New Roman" w:hAnsi="Times New Roman"/>
          <w:sz w:val="20"/>
          <w:szCs w:val="20"/>
          <w:u w:val="single"/>
        </w:rPr>
        <w:t>Identifikácia účtovnej jednotky (názov, IČO, sídlo):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hAnsi="Times New Roman"/>
          <w:sz w:val="20"/>
          <w:szCs w:val="20"/>
        </w:rPr>
        <w:t xml:space="preserve">Názov:  </w:t>
      </w:r>
      <w:r w:rsidR="009316C5">
        <w:rPr>
          <w:rFonts w:ascii="Times New Roman" w:hAnsi="Times New Roman"/>
          <w:b/>
          <w:bCs/>
          <w:sz w:val="20"/>
          <w:szCs w:val="20"/>
        </w:rPr>
        <w:t>Alumax Slovakia, s.r.o</w:t>
      </w:r>
      <w:r>
        <w:rPr>
          <w:rFonts w:ascii="Times New Roman" w:hAnsi="Times New Roman"/>
          <w:b/>
          <w:bCs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 xml:space="preserve">          </w:t>
      </w:r>
    </w:p>
    <w:p w:rsidR="00C90B4B" w:rsidRDefault="00C90B4B">
      <w:r>
        <w:rPr>
          <w:rFonts w:ascii="Times New Roman" w:hAnsi="Times New Roman"/>
          <w:sz w:val="20"/>
          <w:szCs w:val="20"/>
        </w:rPr>
        <w:t xml:space="preserve">IČO:      </w:t>
      </w:r>
      <w:r w:rsidR="009316C5">
        <w:rPr>
          <w:rFonts w:ascii="Times New Roman" w:hAnsi="Times New Roman"/>
          <w:b/>
          <w:bCs/>
          <w:sz w:val="20"/>
          <w:szCs w:val="20"/>
        </w:rPr>
        <w:t>52711340</w:t>
      </w:r>
    </w:p>
    <w:p w:rsidR="00C90B4B" w:rsidRDefault="00C90B4B">
      <w:r>
        <w:rPr>
          <w:rFonts w:ascii="Times New Roman" w:hAnsi="Times New Roman"/>
          <w:sz w:val="20"/>
          <w:szCs w:val="20"/>
        </w:rPr>
        <w:t xml:space="preserve">Sídlo:    </w:t>
      </w:r>
      <w:r w:rsidR="009316C5">
        <w:rPr>
          <w:rFonts w:ascii="Times New Roman" w:hAnsi="Times New Roman"/>
          <w:b/>
          <w:bCs/>
          <w:sz w:val="20"/>
          <w:szCs w:val="20"/>
        </w:rPr>
        <w:t>Timravy 3956/30, 920 01 Hlohovec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</w:t>
      </w:r>
      <w:r>
        <w:rPr>
          <w:rFonts w:ascii="Times New Roman" w:hAnsi="Times New Roman"/>
          <w:sz w:val="20"/>
          <w:szCs w:val="20"/>
        </w:rPr>
        <w:t xml:space="preserve">2. </w:t>
      </w:r>
      <w:r>
        <w:rPr>
          <w:rFonts w:ascii="Times New Roman" w:hAnsi="Times New Roman"/>
          <w:sz w:val="20"/>
          <w:szCs w:val="20"/>
          <w:u w:val="single"/>
        </w:rPr>
        <w:t>Údaje o konsolidovanom celku –</w:t>
      </w:r>
      <w:r>
        <w:rPr>
          <w:rFonts w:ascii="Times New Roman" w:hAnsi="Times New Roman"/>
          <w:sz w:val="20"/>
          <w:szCs w:val="20"/>
        </w:rPr>
        <w:t xml:space="preserve"> obchodné meno a sídlo  konsolidujúcej  účtovnej jed.:  </w:t>
      </w:r>
      <w:r>
        <w:rPr>
          <w:rFonts w:ascii="Times New Roman" w:hAnsi="Times New Roman"/>
          <w:sz w:val="20"/>
          <w:szCs w:val="20"/>
          <w:u w:val="single"/>
        </w:rPr>
        <w:t>NIE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</w:t>
      </w:r>
      <w:r>
        <w:rPr>
          <w:rFonts w:ascii="Times New Roman" w:hAnsi="Times New Roman"/>
          <w:sz w:val="20"/>
          <w:szCs w:val="20"/>
        </w:rPr>
        <w:t xml:space="preserve">3. </w:t>
      </w:r>
      <w:r>
        <w:rPr>
          <w:rFonts w:ascii="Times New Roman" w:hAnsi="Times New Roman"/>
          <w:sz w:val="20"/>
          <w:szCs w:val="20"/>
          <w:u w:val="single"/>
        </w:rPr>
        <w:t>Priemerný prepočítaný počet zamestnancov: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738"/>
        <w:gridCol w:w="2437"/>
        <w:gridCol w:w="2550"/>
      </w:tblGrid>
      <w:tr w:rsidR="00C90B4B"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pPr>
              <w:jc w:val="center"/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pPr>
              <w:jc w:val="center"/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pPr>
              <w:jc w:val="center"/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C90B4B">
        <w:tc>
          <w:tcPr>
            <w:tcW w:w="3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r>
              <w:rPr>
                <w:rFonts w:ascii="Times New Roman" w:hAnsi="Times New Roman"/>
                <w:color w:val="000000"/>
                <w:sz w:val="18"/>
                <w:szCs w:val="18"/>
              </w:rPr>
              <w:t>Priemerný prepočítaný počet zamestnancov:</w:t>
            </w:r>
          </w:p>
        </w:tc>
        <w:tc>
          <w:tcPr>
            <w:tcW w:w="24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pPr>
              <w:pStyle w:val="Obsahtabuky"/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  <w:r w:rsidR="009316C5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0B4B" w:rsidRDefault="00C90B4B">
            <w:pPr>
              <w:pStyle w:val="Obsahtabuky"/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                                        </w:t>
      </w:r>
      <w:r>
        <w:rPr>
          <w:rFonts w:ascii="Times New Roman" w:eastAsia="Liberation Serif" w:hAnsi="Times New Roman" w:cs="Liberation Serif"/>
          <w:b/>
          <w:bCs/>
          <w:sz w:val="20"/>
          <w:szCs w:val="20"/>
        </w:rPr>
        <w:t xml:space="preserve">  </w:t>
      </w:r>
      <w:r>
        <w:rPr>
          <w:rFonts w:ascii="Times New Roman" w:hAnsi="Times New Roman"/>
          <w:b/>
          <w:bCs/>
          <w:sz w:val="20"/>
          <w:szCs w:val="20"/>
        </w:rPr>
        <w:t>Článok  II   Informácie o prijatých postupoch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hAnsi="Times New Roman"/>
          <w:sz w:val="20"/>
          <w:szCs w:val="20"/>
        </w:rPr>
        <w:t>1. Informácia, či je účtovná závierka zostavená za splnenia predpokladu, že účtovná jednotka</w:t>
      </w:r>
    </w:p>
    <w:p w:rsidR="00C90B4B" w:rsidRDefault="00C90B4B">
      <w:r>
        <w:rPr>
          <w:rFonts w:ascii="Times New Roman" w:hAnsi="Times New Roman"/>
          <w:sz w:val="20"/>
          <w:szCs w:val="20"/>
        </w:rPr>
        <w:t xml:space="preserve">bude </w:t>
      </w:r>
      <w:r>
        <w:rPr>
          <w:rFonts w:ascii="Times New Roman" w:hAnsi="Times New Roman"/>
          <w:sz w:val="20"/>
          <w:szCs w:val="20"/>
          <w:u w:val="single"/>
        </w:rPr>
        <w:t xml:space="preserve">nepretržite pokračovať </w:t>
      </w:r>
      <w:r>
        <w:rPr>
          <w:rFonts w:ascii="Times New Roman" w:hAnsi="Times New Roman"/>
          <w:sz w:val="20"/>
          <w:szCs w:val="20"/>
        </w:rPr>
        <w:t xml:space="preserve">vo svojej činnosti:  </w:t>
      </w:r>
      <w:r>
        <w:rPr>
          <w:rFonts w:ascii="Times New Roman" w:hAnsi="Times New Roman"/>
          <w:sz w:val="20"/>
          <w:szCs w:val="20"/>
          <w:u w:val="single"/>
        </w:rPr>
        <w:t>ÁNO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hAnsi="Times New Roman"/>
          <w:sz w:val="20"/>
          <w:szCs w:val="20"/>
        </w:rPr>
        <w:t xml:space="preserve">2. </w:t>
      </w:r>
      <w:r>
        <w:rPr>
          <w:rFonts w:ascii="Times New Roman" w:hAnsi="Times New Roman"/>
          <w:sz w:val="20"/>
          <w:szCs w:val="20"/>
          <w:u w:val="single"/>
        </w:rPr>
        <w:t xml:space="preserve">Spôsob oceňovania </w:t>
      </w:r>
      <w:r>
        <w:rPr>
          <w:rFonts w:ascii="Times New Roman" w:hAnsi="Times New Roman"/>
          <w:sz w:val="20"/>
          <w:szCs w:val="20"/>
        </w:rPr>
        <w:t>jednotlivých položiek majetku a záväzkov, a to: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024"/>
        <w:gridCol w:w="2776"/>
      </w:tblGrid>
      <w:tr w:rsidR="00C90B4B">
        <w:tc>
          <w:tcPr>
            <w:tcW w:w="4024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pPr>
              <w:jc w:val="center"/>
            </w:pPr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                        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Názov položky                                                         </w:t>
            </w:r>
          </w:p>
        </w:tc>
        <w:tc>
          <w:tcPr>
            <w:tcW w:w="2776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pPr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Spôsob oceňovania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Dlhodobý nehmotný majetok: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Dlhodobý hmotná majetok :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Dlhodobý finančný majetok: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Zásoby obstarané kúpou: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Zásoby vytvorené vlastnou činnosťou: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vlastné  náklady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Vlastné pohľadávky:      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Kúpené pohľadávky:      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Krátkodobý finančný majetok: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obstarávacia cena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Záväzky vrátane rezerv: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Dlhopisy:                          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Pôžičky a úvery:              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</w:tr>
      <w:tr w:rsidR="00C90B4B">
        <w:tc>
          <w:tcPr>
            <w:tcW w:w="4024" w:type="dxa"/>
            <w:tcBorders>
              <w:left w:val="none" w:sz="1" w:space="0" w:color="000000"/>
              <w:bottom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eastAsia="Liberation Serif" w:hAnsi="Times New Roman" w:cs="Liberation Serif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Derivátové operácie:                                                        </w:t>
            </w:r>
          </w:p>
        </w:tc>
        <w:tc>
          <w:tcPr>
            <w:tcW w:w="2776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shd w:val="clear" w:color="auto" w:fill="auto"/>
          </w:tcPr>
          <w:p w:rsidR="00C90B4B" w:rsidRDefault="00C90B4B">
            <w:r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</w:tr>
    </w:tbl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3.  Spôsob zostavenia </w:t>
      </w:r>
      <w:r>
        <w:rPr>
          <w:rFonts w:ascii="Times New Roman" w:hAnsi="Times New Roman"/>
          <w:sz w:val="20"/>
          <w:szCs w:val="20"/>
          <w:u w:val="single"/>
        </w:rPr>
        <w:t>odpisového plánu</w:t>
      </w:r>
      <w:r>
        <w:rPr>
          <w:rFonts w:ascii="Times New Roman" w:hAnsi="Times New Roman"/>
          <w:sz w:val="20"/>
          <w:szCs w:val="20"/>
        </w:rPr>
        <w:t xml:space="preserve"> pre jednotlivé druhy dlhodobého hmotného  majetku a dlhodobého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nehmotného majetku,  pričom sa uvádza doba odpisovania,  použité sadzby odpisov a odpisové metódy  pri 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určení odpisov podľa zákona č. 595/2003 Z.z.: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HIM do 1700 EUR  na účet  501xx,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NIM do 2400 EUR  na účet  518xx.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Daňové odpisy sa rovnajú účtovným.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4. </w:t>
      </w:r>
      <w:r>
        <w:rPr>
          <w:rFonts w:ascii="Times New Roman" w:hAnsi="Times New Roman"/>
          <w:sz w:val="20"/>
          <w:szCs w:val="20"/>
          <w:u w:val="single"/>
        </w:rPr>
        <w:t>Zmeny účtovných zásad a zmeny účtovných metód</w:t>
      </w:r>
      <w:r>
        <w:rPr>
          <w:rFonts w:ascii="Times New Roman" w:hAnsi="Times New Roman"/>
          <w:sz w:val="20"/>
          <w:szCs w:val="20"/>
        </w:rPr>
        <w:t xml:space="preserve"> s uvedením dôvodu týchto zmien a vyčíslením ich vplyvu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na finančnú hodnotu majetku, záväzkov, základného imania a výsledku hospodárenia účtovnej jednotky:</w:t>
      </w:r>
    </w:p>
    <w:p w:rsidR="009316C5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  <w:u w:val="single"/>
        </w:rPr>
        <w:t>žiadne zmeny,</w:t>
      </w:r>
    </w:p>
    <w:p w:rsidR="00C90B4B" w:rsidRDefault="009316C5">
      <w:r>
        <w:t xml:space="preserve"> </w:t>
      </w:r>
      <w:r w:rsidR="00C90B4B">
        <w:rPr>
          <w:rFonts w:ascii="Times New Roman" w:hAnsi="Times New Roman"/>
          <w:sz w:val="20"/>
          <w:szCs w:val="20"/>
        </w:rPr>
        <w:t xml:space="preserve">5. </w:t>
      </w:r>
      <w:r w:rsidR="00C90B4B" w:rsidRPr="009316C5">
        <w:rPr>
          <w:rFonts w:ascii="Times New Roman" w:hAnsi="Times New Roman"/>
          <w:sz w:val="20"/>
          <w:szCs w:val="20"/>
        </w:rPr>
        <w:t xml:space="preserve"> </w:t>
      </w:r>
      <w:r w:rsidR="00C90B4B">
        <w:rPr>
          <w:rFonts w:ascii="Times New Roman" w:hAnsi="Times New Roman"/>
          <w:sz w:val="20"/>
          <w:szCs w:val="20"/>
          <w:u w:val="single"/>
        </w:rPr>
        <w:t>Informácie o dotáciách</w:t>
      </w:r>
      <w:r w:rsidR="00C90B4B">
        <w:rPr>
          <w:rFonts w:ascii="Times New Roman" w:hAnsi="Times New Roman"/>
          <w:sz w:val="20"/>
          <w:szCs w:val="20"/>
        </w:rPr>
        <w:t xml:space="preserve"> a ich oceňovanie v účtovníctve:  </w:t>
      </w:r>
      <w:r w:rsidR="00C90B4B">
        <w:rPr>
          <w:rFonts w:ascii="Times New Roman" w:hAnsi="Times New Roman"/>
          <w:sz w:val="20"/>
          <w:szCs w:val="20"/>
          <w:u w:val="single"/>
        </w:rPr>
        <w:t>žiadne dotácie.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lastRenderedPageBreak/>
        <w:t xml:space="preserve"> </w:t>
      </w:r>
      <w:r>
        <w:rPr>
          <w:rFonts w:ascii="Times New Roman" w:hAnsi="Times New Roman"/>
          <w:sz w:val="20"/>
          <w:szCs w:val="20"/>
        </w:rPr>
        <w:t xml:space="preserve">6.  Informácie o účtovaní  </w:t>
      </w:r>
      <w:r>
        <w:rPr>
          <w:rFonts w:ascii="Times New Roman" w:hAnsi="Times New Roman"/>
          <w:sz w:val="20"/>
          <w:szCs w:val="20"/>
          <w:u w:val="single"/>
        </w:rPr>
        <w:t>významných opráv chýb</w:t>
      </w:r>
      <w:r>
        <w:rPr>
          <w:rFonts w:ascii="Times New Roman" w:hAnsi="Times New Roman"/>
          <w:sz w:val="20"/>
          <w:szCs w:val="20"/>
        </w:rPr>
        <w:t xml:space="preserve"> minulých účtovných období v bežnom účtovnom období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s uvedením vplyvu na nerozdelený zisk minulých rokov alebo neuhradenú stratu minulých rokov, súčasne sa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môže uviesť aj účtovanie  nevýznamných chýb minulých účtovných období v bežnom účtovnom období s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uvedením vplyvu na výsledok hospodárenia bežného účtovného obdobia: </w:t>
      </w:r>
      <w:r>
        <w:rPr>
          <w:rFonts w:ascii="Times New Roman" w:hAnsi="Times New Roman"/>
          <w:sz w:val="20"/>
          <w:szCs w:val="20"/>
          <w:u w:val="single"/>
        </w:rPr>
        <w:t xml:space="preserve"> žiadne opravy.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 </w:t>
      </w:r>
      <w:r>
        <w:rPr>
          <w:rFonts w:ascii="Times New Roman" w:hAnsi="Times New Roman"/>
          <w:b/>
          <w:bCs/>
          <w:sz w:val="20"/>
          <w:szCs w:val="20"/>
        </w:rPr>
        <w:t>Článok  III   Informácie, ktoré vysvetľujú a dopĺňajú súvahu a výkaz ziskov a strát</w:t>
      </w:r>
    </w:p>
    <w:p w:rsidR="00C90B4B" w:rsidRDefault="00C90B4B">
      <w:pPr>
        <w:rPr>
          <w:rFonts w:ascii="Times New Roman" w:hAnsi="Times New Roman"/>
        </w:rPr>
      </w:pP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1. Informácia o sume a dôvodoch vzniku jednotlivých položiek nákladov alebo výnosov, ktoré majú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  <w:u w:val="single"/>
        </w:rPr>
        <w:t>výnimočný rozsah alebo výskyt</w:t>
      </w:r>
      <w:r>
        <w:rPr>
          <w:rFonts w:ascii="Times New Roman" w:hAnsi="Times New Roman"/>
          <w:sz w:val="20"/>
          <w:szCs w:val="20"/>
        </w:rPr>
        <w:t>, napríklad výnosy z predaja podniku alebo časti podniku, náklady z dôvodu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predaja podniku alebo časti podniku, škody  z dôvodu živelných pohrôm:  </w:t>
      </w:r>
      <w:r>
        <w:rPr>
          <w:rFonts w:ascii="Times New Roman" w:hAnsi="Times New Roman"/>
          <w:sz w:val="20"/>
          <w:szCs w:val="20"/>
          <w:u w:val="single"/>
        </w:rPr>
        <w:t>žiadne neboli.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2. </w:t>
      </w:r>
      <w:r>
        <w:rPr>
          <w:rFonts w:ascii="Times New Roman" w:hAnsi="Times New Roman"/>
          <w:sz w:val="20"/>
          <w:szCs w:val="20"/>
          <w:u w:val="single"/>
        </w:rPr>
        <w:t>Informácie o záväzkoch</w:t>
      </w:r>
      <w:r>
        <w:rPr>
          <w:rFonts w:ascii="Times New Roman" w:hAnsi="Times New Roman"/>
          <w:sz w:val="20"/>
          <w:szCs w:val="20"/>
        </w:rPr>
        <w:t>,  a to: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- celkovej sume záväzkov so zostatkovou dobou splatnosti dlhšou ako päť rokov: </w:t>
      </w:r>
      <w:r>
        <w:rPr>
          <w:rFonts w:ascii="Times New Roman" w:hAnsi="Times New Roman"/>
          <w:sz w:val="20"/>
          <w:szCs w:val="20"/>
          <w:u w:val="single"/>
        </w:rPr>
        <w:t>nie sú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- celkovej sume zabezpečených záväzkov, opis a spôsoby zabezpečenia záväzkov:  </w:t>
      </w:r>
      <w:r>
        <w:rPr>
          <w:rFonts w:ascii="Times New Roman" w:hAnsi="Times New Roman"/>
          <w:sz w:val="20"/>
          <w:szCs w:val="20"/>
          <w:u w:val="single"/>
        </w:rPr>
        <w:t>nie sú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3. </w:t>
      </w:r>
      <w:r>
        <w:rPr>
          <w:rFonts w:ascii="Times New Roman" w:hAnsi="Times New Roman"/>
          <w:sz w:val="20"/>
          <w:szCs w:val="20"/>
          <w:u w:val="single"/>
        </w:rPr>
        <w:t>Informácie o vlastných akciách</w:t>
      </w:r>
      <w:r>
        <w:rPr>
          <w:rFonts w:ascii="Times New Roman" w:hAnsi="Times New Roman"/>
          <w:sz w:val="20"/>
          <w:szCs w:val="20"/>
        </w:rPr>
        <w:t>,  a to najmä – dôvod nadobudnutia vlastných akcií, počet  a menovitá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hodnota nadobudnutých vlastných akcií a počet a menovitá hodnota prevedených vlastných akcií, pričom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sa uvádza percentuálna hodnota týchto vlastných akcií na upísanom základnom imaní. Počet a hodnota,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za ktorú sa vlastné akcie počas účtovného obdobia nadobudli a počet a hodnota, za ktorú sa vlastné akcie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počas účtovného obdobia previedli na inú osobu. Počet a menovitá hodnota a hodnote, za ktorú sa vlastné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akcie nadobudli a ktoré účtovná jednotka má v držbe k poslednému dňu účtovného obdobia; uvádza sa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aj ich percentuálny podiel na upísanom základnom imaní:  </w:t>
      </w:r>
      <w:r>
        <w:rPr>
          <w:rFonts w:ascii="Times New Roman" w:hAnsi="Times New Roman"/>
          <w:sz w:val="20"/>
          <w:szCs w:val="20"/>
          <w:u w:val="single"/>
        </w:rPr>
        <w:t>firma nemá akcie.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4.  </w:t>
      </w:r>
      <w:r>
        <w:rPr>
          <w:rFonts w:ascii="Times New Roman" w:hAnsi="Times New Roman"/>
          <w:sz w:val="20"/>
          <w:szCs w:val="20"/>
          <w:u w:val="single"/>
        </w:rPr>
        <w:t>Informácie o orgánoch účtovnej jednotky</w:t>
      </w:r>
      <w:r>
        <w:rPr>
          <w:rFonts w:ascii="Times New Roman" w:hAnsi="Times New Roman"/>
          <w:sz w:val="20"/>
          <w:szCs w:val="20"/>
        </w:rPr>
        <w:t>, a to: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a)  výška jednotlivých druhov záruk alebo iných zabezpečení poskytnutých pre členov štatutárneho orgánu, 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dozorného orgánu a iného orgánu účtovnej jednotky, a to v členení za jednotlivé orgány:   </w:t>
      </w:r>
      <w:r>
        <w:rPr>
          <w:rFonts w:ascii="Times New Roman" w:hAnsi="Times New Roman"/>
          <w:sz w:val="20"/>
          <w:szCs w:val="20"/>
          <w:u w:val="single"/>
        </w:rPr>
        <w:t>nie sú.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b) pôžičkách  poskytnutých  členom  štatutárneho  orgánu,  dozorného  orgánu  a iného  orgánu  účtovnej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jednotky a to  -  celková suma  poskytnutých  pôžičiek  k  poslednému  dňu  účtovného  obdobia  v  členení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za  jednotlivé   orgány  a  celkové  suma  splatených  pôžičiek  k  poslednému  dňu  účtovného obdobia 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v  členení  za jednotlivé  orgány  a  celková  suma splatených  pôžičiek  k poslednému  dňu  účtovného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obdobia  v  členení  za jednotlivé orgány  a celková  suma odpustených pôžičiek a odpísaných  pôžičiek k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poslednému dňu účtovného obdobia v členení za jednotlivé orgány:  </w:t>
      </w:r>
      <w:r>
        <w:rPr>
          <w:rFonts w:ascii="Times New Roman" w:hAnsi="Times New Roman"/>
          <w:sz w:val="20"/>
          <w:szCs w:val="20"/>
          <w:u w:val="single"/>
        </w:rPr>
        <w:t>neboli poskytnuté.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>c) hlavných podmienkach, na základe ktorých im boli záruky alebo iné zabezpečenie a pôžičky poskytnuté;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pri   pôžičkách  sa  uvádzajú úrokové  sadzby:   </w:t>
      </w:r>
      <w:r>
        <w:rPr>
          <w:rFonts w:ascii="Times New Roman" w:hAnsi="Times New Roman"/>
          <w:sz w:val="20"/>
          <w:szCs w:val="20"/>
          <w:u w:val="single"/>
        </w:rPr>
        <w:t xml:space="preserve">nie sú,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>d)  celkovej  sume  použitých  finančných  prostriedkov  alebo  iného  plnenia  na súkromné  účely členmi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>štatutárneho  orgánu, dozorného orgánu a  iného orgánu účtovnej jednotky, ktoré je potrebné vyúčtovať: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  <w:u w:val="single"/>
        </w:rPr>
        <w:t>súkromné  výbery  a  platby  boli  započítané  a  vložené   konateľom  do  pokladne.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5. </w:t>
      </w:r>
      <w:r>
        <w:rPr>
          <w:rFonts w:ascii="Times New Roman" w:hAnsi="Times New Roman"/>
          <w:sz w:val="20"/>
          <w:szCs w:val="20"/>
          <w:u w:val="single"/>
        </w:rPr>
        <w:t xml:space="preserve">Informácie   o  povinnostiach </w:t>
      </w:r>
      <w:r>
        <w:rPr>
          <w:rFonts w:ascii="Times New Roman" w:hAnsi="Times New Roman"/>
          <w:sz w:val="20"/>
          <w:szCs w:val="20"/>
        </w:rPr>
        <w:t xml:space="preserve">  účtovnej jednotky, a to: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a) celkovej  sume  </w:t>
      </w:r>
      <w:r>
        <w:rPr>
          <w:rFonts w:ascii="Times New Roman" w:hAnsi="Times New Roman"/>
          <w:sz w:val="20"/>
          <w:szCs w:val="20"/>
          <w:u w:val="single"/>
        </w:rPr>
        <w:t>finančných  povinností,</w:t>
      </w:r>
      <w:r>
        <w:rPr>
          <w:rFonts w:ascii="Times New Roman" w:hAnsi="Times New Roman"/>
          <w:sz w:val="20"/>
          <w:szCs w:val="20"/>
        </w:rPr>
        <w:t xml:space="preserve">  ktoré  sa  nevykazujú v súvahe, ale  sú  významné  na posúdenie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finančnej situácie účtovnej jednotky,  napr.  povinnosti nájomcu  vyplývajúce  z operatívneho  prenájmu,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z  uzatvorených  zmlúv na poskytnutie úveru alebo pôžičky,  ktoré ešte  neboli poskytnuté,  finančné 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>povinnosti vyplývajúce z licenčných a koncesionárskych  zmlúv s  uvedením sumy poplatku za celé zostáva-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júce  obdobie  platnosti zmluvy:   </w:t>
      </w:r>
      <w:r>
        <w:rPr>
          <w:rFonts w:ascii="Times New Roman" w:hAnsi="Times New Roman"/>
          <w:sz w:val="20"/>
          <w:szCs w:val="20"/>
          <w:u w:val="single"/>
        </w:rPr>
        <w:t>nie sú.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b) celkovej sume významných   </w:t>
      </w:r>
      <w:r>
        <w:rPr>
          <w:rFonts w:ascii="Times New Roman" w:hAnsi="Times New Roman"/>
          <w:sz w:val="20"/>
          <w:szCs w:val="20"/>
          <w:u w:val="single"/>
        </w:rPr>
        <w:t>podmienených  záväzkov,</w:t>
      </w:r>
      <w:r>
        <w:rPr>
          <w:rFonts w:ascii="Times New Roman" w:hAnsi="Times New Roman"/>
          <w:sz w:val="20"/>
          <w:szCs w:val="20"/>
        </w:rPr>
        <w:t xml:space="preserve">  ktorými  sa rozumie  možná  povinnosť, ktorá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vznikla ako dôsledok  minulej  udalosti  a  ktorej  existencia závisí  od  toho,  či  nastane  alebo  nenastane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>jedna  alebo  viac  neistých  udalostí v  budúcnosti, ktorých  vznik  nezávisí  od  účtovnej jednotky, alebo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>existujúca  povinnosť,  ktorá  vznikla  ako  dôsledok  minulej udalosti, ale ktorá sa nevykazuje v súvahe,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pretože  nie  je pravdepodobné, že na splnenie  tejto  povinnosti  bude  potrebný  úbytok  ekonomických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úžitkov, alebo výška tejto povinnosti sa nedá spoľahlivo oceniť:   </w:t>
      </w:r>
      <w:r>
        <w:rPr>
          <w:rFonts w:ascii="Times New Roman" w:hAnsi="Times New Roman"/>
          <w:sz w:val="20"/>
          <w:szCs w:val="20"/>
          <w:u w:val="single"/>
        </w:rPr>
        <w:t>nie sú.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c)  </w:t>
      </w:r>
      <w:r>
        <w:rPr>
          <w:rFonts w:ascii="Times New Roman" w:hAnsi="Times New Roman"/>
          <w:sz w:val="20"/>
          <w:szCs w:val="20"/>
          <w:u w:val="single"/>
        </w:rPr>
        <w:t>opise  významných  finančných  povinností</w:t>
      </w:r>
      <w:r>
        <w:rPr>
          <w:rFonts w:ascii="Times New Roman" w:hAnsi="Times New Roman"/>
          <w:sz w:val="20"/>
          <w:szCs w:val="20"/>
        </w:rPr>
        <w:t xml:space="preserve">  a  významných  podmienených  záväzkov, a to v celkovej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sume  významných  finančných  povinností  a  významných  podmienených záväzkov  voči  dcérskej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účtovnej  jednotke  a  účtovnej  jednotke  s    podstatných  vplyvom:   </w:t>
      </w:r>
      <w:r>
        <w:rPr>
          <w:rFonts w:ascii="Times New Roman" w:hAnsi="Times New Roman"/>
          <w:sz w:val="20"/>
          <w:szCs w:val="20"/>
          <w:u w:val="single"/>
        </w:rPr>
        <w:t>nie  sú.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d)  </w:t>
      </w:r>
      <w:r>
        <w:rPr>
          <w:rFonts w:ascii="Times New Roman" w:hAnsi="Times New Roman"/>
          <w:sz w:val="20"/>
          <w:szCs w:val="20"/>
          <w:u w:val="single"/>
        </w:rPr>
        <w:t>opise  významných  povinností</w:t>
      </w:r>
      <w:r>
        <w:rPr>
          <w:rFonts w:ascii="Times New Roman" w:hAnsi="Times New Roman"/>
          <w:sz w:val="20"/>
          <w:szCs w:val="20"/>
        </w:rPr>
        <w:t xml:space="preserve">   účtovnej  jednotky  vyplývajúcich   </w:t>
      </w:r>
      <w:r>
        <w:rPr>
          <w:rFonts w:ascii="Times New Roman" w:hAnsi="Times New Roman"/>
          <w:sz w:val="20"/>
          <w:szCs w:val="20"/>
          <w:u w:val="single"/>
        </w:rPr>
        <w:t xml:space="preserve">z  dôchodkových  programov </w:t>
      </w:r>
      <w:r>
        <w:rPr>
          <w:rFonts w:ascii="Times New Roman" w:hAnsi="Times New Roman"/>
          <w:sz w:val="20"/>
          <w:szCs w:val="20"/>
        </w:rPr>
        <w:t xml:space="preserve">  pre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 </w:t>
      </w:r>
      <w:r>
        <w:rPr>
          <w:rFonts w:ascii="Times New Roman" w:hAnsi="Times New Roman"/>
          <w:sz w:val="20"/>
          <w:szCs w:val="20"/>
        </w:rPr>
        <w:t xml:space="preserve">zamestnancov:   </w:t>
      </w:r>
      <w:r>
        <w:rPr>
          <w:rFonts w:ascii="Times New Roman" w:hAnsi="Times New Roman"/>
          <w:sz w:val="20"/>
          <w:szCs w:val="20"/>
          <w:u w:val="single"/>
        </w:rPr>
        <w:t>nie  sú.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</w:t>
      </w:r>
      <w:r>
        <w:rPr>
          <w:rFonts w:ascii="Times New Roman" w:hAnsi="Times New Roman"/>
          <w:sz w:val="20"/>
          <w:szCs w:val="20"/>
        </w:rPr>
        <w:t>6.  Informácie  o  udelení  výlučného  práva  alebo  osobitného  práva, ktorým sa udelilo  právo  poskytovať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</w:t>
      </w:r>
      <w:r>
        <w:rPr>
          <w:rFonts w:ascii="Times New Roman" w:hAnsi="Times New Roman"/>
          <w:sz w:val="20"/>
          <w:szCs w:val="20"/>
        </w:rPr>
        <w:t xml:space="preserve">služby vo verejnom  záujme, pričom sa uvádza  náhrada  za  túto   činnosť  v akejkoľvek  forme, a ak sa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</w:t>
      </w:r>
      <w:r>
        <w:rPr>
          <w:rFonts w:ascii="Times New Roman" w:hAnsi="Times New Roman"/>
          <w:sz w:val="20"/>
          <w:szCs w:val="20"/>
        </w:rPr>
        <w:t>zároveň  vykonávajú aj  iné  činnosti,  uvádzajú sa  aj  informácie  o  všetkých  formách  prijatej  náhrady,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</w:t>
      </w:r>
      <w:r>
        <w:rPr>
          <w:rFonts w:ascii="Times New Roman" w:hAnsi="Times New Roman"/>
          <w:sz w:val="20"/>
          <w:szCs w:val="20"/>
        </w:rPr>
        <w:t xml:space="preserve">účtovných  zásadách  použitých  pri  prideľovaní  nákladov a výnosov, všetkých druhoch činností  účtovnej </w:t>
      </w:r>
    </w:p>
    <w:p w:rsidR="00C90B4B" w:rsidRDefault="00C90B4B">
      <w:r>
        <w:rPr>
          <w:rFonts w:ascii="Times New Roman" w:eastAsia="Liberation Serif" w:hAnsi="Times New Roman" w:cs="Liberation Serif"/>
          <w:sz w:val="20"/>
          <w:szCs w:val="20"/>
        </w:rPr>
        <w:t xml:space="preserve">    </w:t>
      </w:r>
      <w:r>
        <w:rPr>
          <w:rFonts w:ascii="Times New Roman" w:hAnsi="Times New Roman"/>
          <w:sz w:val="20"/>
          <w:szCs w:val="20"/>
        </w:rPr>
        <w:t xml:space="preserve">jednotky:   </w:t>
      </w:r>
      <w:r>
        <w:rPr>
          <w:rFonts w:ascii="Times New Roman" w:hAnsi="Times New Roman"/>
          <w:sz w:val="20"/>
          <w:szCs w:val="20"/>
          <w:u w:val="single"/>
        </w:rPr>
        <w:t>nie sú.</w:t>
      </w:r>
    </w:p>
    <w:p w:rsidR="00C90B4B" w:rsidRDefault="00C90B4B">
      <w:pPr>
        <w:rPr>
          <w:rFonts w:ascii="Times New Roman" w:hAnsi="Times New Roman"/>
          <w:sz w:val="20"/>
          <w:szCs w:val="20"/>
        </w:rPr>
      </w:pPr>
    </w:p>
    <w:p w:rsidR="00C90B4B" w:rsidRDefault="00C90B4B"/>
    <w:sectPr w:rsidR="00C90B4B">
      <w:headerReference w:type="default" r:id="rId6"/>
      <w:footerReference w:type="default" r:id="rId7"/>
      <w:pgSz w:w="11906" w:h="16838"/>
      <w:pgMar w:top="1195" w:right="1134" w:bottom="1190" w:left="1134" w:header="737" w:footer="73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143C" w:rsidRDefault="00F2143C">
      <w:pPr>
        <w:rPr>
          <w:rFonts w:hint="eastAsia"/>
        </w:rPr>
      </w:pPr>
      <w:r>
        <w:separator/>
      </w:r>
    </w:p>
  </w:endnote>
  <w:endnote w:type="continuationSeparator" w:id="1">
    <w:p w:rsidR="00F2143C" w:rsidRDefault="00F2143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B4B" w:rsidRDefault="00C90B4B">
    <w:pPr>
      <w:pStyle w:val="Pta"/>
      <w:jc w:val="right"/>
    </w:pPr>
    <w:r>
      <w:rPr>
        <w:rFonts w:ascii="Times New Roman" w:hAnsi="Times New Roman"/>
        <w:sz w:val="20"/>
        <w:szCs w:val="20"/>
      </w:rPr>
      <w:t xml:space="preserve">Strana </w:t>
    </w:r>
    <w:r>
      <w:rPr>
        <w:rFonts w:ascii="Times New Roman" w:hAnsi="Times New Roman"/>
        <w:sz w:val="20"/>
        <w:szCs w:val="20"/>
      </w:rPr>
      <w:fldChar w:fldCharType="begin"/>
    </w:r>
    <w:r>
      <w:rPr>
        <w:rFonts w:ascii="Times New Roman" w:hAnsi="Times New Roman"/>
        <w:sz w:val="20"/>
        <w:szCs w:val="20"/>
      </w:rPr>
      <w:instrText xml:space="preserve"> PAGE </w:instrText>
    </w:r>
    <w:r>
      <w:rPr>
        <w:rFonts w:ascii="Times New Roman" w:hAnsi="Times New Roman"/>
        <w:sz w:val="20"/>
        <w:szCs w:val="20"/>
      </w:rPr>
      <w:fldChar w:fldCharType="separate"/>
    </w:r>
    <w:r w:rsidR="00606B16">
      <w:rPr>
        <w:rFonts w:ascii="Times New Roman" w:hAnsi="Times New Roman"/>
        <w:noProof/>
        <w:sz w:val="20"/>
        <w:szCs w:val="20"/>
      </w:rPr>
      <w:t>1</w:t>
    </w:r>
    <w:r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143C" w:rsidRDefault="00F2143C">
      <w:pPr>
        <w:rPr>
          <w:rFonts w:hint="eastAsia"/>
        </w:rPr>
      </w:pPr>
      <w:r>
        <w:separator/>
      </w:r>
    </w:p>
  </w:footnote>
  <w:footnote w:type="continuationSeparator" w:id="1">
    <w:p w:rsidR="00F2143C" w:rsidRDefault="00F2143C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B4B" w:rsidRDefault="00C90B4B">
    <w:r>
      <w:rPr>
        <w:rFonts w:ascii="Times New Roman" w:eastAsia="Liberation Serif" w:hAnsi="Times New Roman" w:cs="Liberation Serif"/>
        <w:sz w:val="20"/>
        <w:szCs w:val="20"/>
      </w:rPr>
      <w:t xml:space="preserve"> </w:t>
    </w:r>
    <w:r>
      <w:rPr>
        <w:rFonts w:ascii="Times New Roman" w:hAnsi="Times New Roman"/>
        <w:sz w:val="20"/>
        <w:szCs w:val="20"/>
      </w:rPr>
      <w:t xml:space="preserve">Poznámky Úč  MÚJ  3 – 01                        IČO: </w:t>
    </w:r>
    <w:r w:rsidR="009316C5">
      <w:rPr>
        <w:rFonts w:ascii="Times New Roman" w:hAnsi="Times New Roman"/>
        <w:b/>
        <w:bCs/>
        <w:sz w:val="20"/>
        <w:szCs w:val="20"/>
      </w:rPr>
      <w:t>52711340</w:t>
    </w:r>
    <w:r>
      <w:rPr>
        <w:rFonts w:ascii="Times New Roman" w:hAnsi="Times New Roman"/>
        <w:b/>
        <w:bCs/>
        <w:sz w:val="20"/>
        <w:szCs w:val="20"/>
      </w:rPr>
      <w:t xml:space="preserve"> </w:t>
    </w:r>
    <w:r>
      <w:rPr>
        <w:rFonts w:ascii="Times New Roman" w:hAnsi="Times New Roman"/>
        <w:sz w:val="20"/>
        <w:szCs w:val="20"/>
      </w:rPr>
      <w:t xml:space="preserve">  </w:t>
    </w:r>
    <w:r w:rsidR="009316C5">
      <w:rPr>
        <w:rFonts w:ascii="Times New Roman" w:hAnsi="Times New Roman"/>
        <w:sz w:val="20"/>
        <w:szCs w:val="20"/>
      </w:rPr>
      <w:t xml:space="preserve">        </w:t>
    </w:r>
    <w:r>
      <w:rPr>
        <w:rFonts w:ascii="Times New Roman" w:hAnsi="Times New Roman"/>
        <w:sz w:val="20"/>
        <w:szCs w:val="20"/>
      </w:rPr>
      <w:t xml:space="preserve">        DIČ: </w:t>
    </w:r>
    <w:r w:rsidR="009316C5">
      <w:rPr>
        <w:rFonts w:ascii="Times New Roman" w:hAnsi="Times New Roman"/>
        <w:b/>
        <w:bCs/>
        <w:sz w:val="20"/>
        <w:szCs w:val="20"/>
      </w:rPr>
      <w:t>2121109210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16C5"/>
    <w:rsid w:val="00606B16"/>
    <w:rsid w:val="009316C5"/>
    <w:rsid w:val="00C90B4B"/>
    <w:rsid w:val="00F21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ascii="Liberation Serif" w:eastAsia="SimSun" w:hAnsi="Liberation Serif" w:cs="Arial"/>
      <w:kern w:val="2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suppressLineNumbers/>
      <w:tabs>
        <w:tab w:val="center" w:pos="4819"/>
        <w:tab w:val="right" w:pos="9638"/>
      </w:tabs>
    </w:p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  <w:style w:type="paragraph" w:customStyle="1" w:styleId="Obsahtabuky">
    <w:name w:val="Obsah tabuľky"/>
    <w:basedOn w:val="Normlny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1267</Words>
  <Characters>7228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Košař</dc:creator>
  <cp:lastModifiedBy>Miroslav Košař</cp:lastModifiedBy>
  <cp:revision>2</cp:revision>
  <cp:lastPrinted>1601-01-01T00:00:00Z</cp:lastPrinted>
  <dcterms:created xsi:type="dcterms:W3CDTF">2020-03-19T13:07:00Z</dcterms:created>
  <dcterms:modified xsi:type="dcterms:W3CDTF">2020-03-19T13:07:00Z</dcterms:modified>
</cp:coreProperties>
</file>