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A49B5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8A49B5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E47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GYM SLOVAKIA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E47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45531064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E47A4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pažiti 2480/14, 942 01 Šurany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>innosti : bude nepretržite poklačovať vo svojej čínnosti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49B5" w:rsidRDefault="008A49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49B5" w:rsidRDefault="008A49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E47A4" w:rsidRDefault="00EE47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technické zhodnotenie predmetu nájmu, rovnomerné, 40 rokov, účtovné=daňové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8A49B5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03E99" w:rsidRDefault="00603E99">
      <w:r>
        <w:separator/>
      </w:r>
    </w:p>
  </w:endnote>
  <w:endnote w:type="continuationSeparator" w:id="0">
    <w:p w:rsidR="00603E99" w:rsidRDefault="00603E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03E99" w:rsidRDefault="00603E99">
      <w:r>
        <w:separator/>
      </w:r>
    </w:p>
  </w:footnote>
  <w:footnote w:type="continuationSeparator" w:id="0">
    <w:p w:rsidR="00603E99" w:rsidRDefault="00603E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47A4">
      <w:rPr>
        <w:rFonts w:ascii="Arial" w:hAnsi="Arial" w:cs="Arial"/>
        <w:sz w:val="22"/>
        <w:szCs w:val="22"/>
        <w:bdr w:val="single" w:sz="4" w:space="0" w:color="auto"/>
      </w:rPr>
      <w:t>45531064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E47A4">
      <w:rPr>
        <w:rFonts w:ascii="Arial" w:hAnsi="Arial" w:cs="Arial"/>
        <w:sz w:val="22"/>
        <w:szCs w:val="22"/>
        <w:bdr w:val="single" w:sz="4" w:space="0" w:color="auto"/>
      </w:rPr>
      <w:t>2023045860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03E99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A49B5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CCF1B5"/>
  <w15:docId w15:val="{4AE144BD-A4B0-4B35-97D4-77D07A52E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B646FC-89FA-49BC-8882-4E13587CD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dcterms:created xsi:type="dcterms:W3CDTF">2020-03-18T12:00:00Z</dcterms:created>
  <dcterms:modified xsi:type="dcterms:W3CDTF">2020-03-18T12:00:00Z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