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35EA" w:rsidRDefault="00A335EA" w:rsidP="00A335EA">
      <w:pPr>
        <w:rPr>
          <w:sz w:val="24"/>
          <w:szCs w:val="24"/>
        </w:rPr>
      </w:pPr>
      <w:r>
        <w:rPr>
          <w:sz w:val="24"/>
          <w:szCs w:val="24"/>
        </w:rPr>
        <w:t xml:space="preserve">Poznámky </w:t>
      </w:r>
      <w:proofErr w:type="spellStart"/>
      <w:r>
        <w:rPr>
          <w:sz w:val="24"/>
          <w:szCs w:val="24"/>
        </w:rPr>
        <w:t>Úč</w:t>
      </w:r>
      <w:proofErr w:type="spellEnd"/>
      <w:r>
        <w:rPr>
          <w:sz w:val="24"/>
          <w:szCs w:val="24"/>
        </w:rPr>
        <w:t xml:space="preserve"> MÚJ 3-01        IČO </w:t>
      </w:r>
      <w:r w:rsidR="00972C17">
        <w:rPr>
          <w:sz w:val="24"/>
          <w:szCs w:val="24"/>
        </w:rPr>
        <w:t>47673745</w:t>
      </w:r>
      <w:r>
        <w:rPr>
          <w:sz w:val="24"/>
          <w:szCs w:val="24"/>
        </w:rPr>
        <w:t xml:space="preserve">       DIČ </w:t>
      </w:r>
      <w:r w:rsidR="00972C17">
        <w:rPr>
          <w:sz w:val="24"/>
          <w:szCs w:val="24"/>
        </w:rPr>
        <w:t>2024032241</w:t>
      </w:r>
    </w:p>
    <w:p w:rsidR="00A335EA" w:rsidRDefault="00A335EA" w:rsidP="00A335EA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Arial Black" w:eastAsia="Times New Roman" w:hAnsi="Arial Black" w:cs="Times New Roman"/>
          <w:b/>
          <w:bCs/>
          <w:sz w:val="20"/>
          <w:szCs w:val="20"/>
          <w:lang w:eastAsia="sk-SK"/>
        </w:rPr>
        <w:t>Čl. I Všeobecné údaje o účtovnej jednotke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(1)Identifikácia účtovnej jednotky (názov, IČO, sídlo):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Obchodné meno účtovnej jednotky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: </w:t>
      </w:r>
      <w:proofErr w:type="spellStart"/>
      <w:r w:rsidR="00972C17">
        <w:rPr>
          <w:rFonts w:ascii="Times New Roman" w:eastAsia="Times New Roman" w:hAnsi="Times New Roman" w:cs="Times New Roman"/>
          <w:sz w:val="18"/>
          <w:szCs w:val="18"/>
          <w:lang w:eastAsia="sk-SK"/>
        </w:rPr>
        <w:t>Gemma</w:t>
      </w:r>
      <w:proofErr w:type="spellEnd"/>
      <w:r w:rsidR="00972C17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Slovakia s.r.o.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Sídlo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: </w:t>
      </w:r>
      <w:r w:rsidR="00972C17">
        <w:rPr>
          <w:rFonts w:ascii="Times New Roman" w:eastAsia="Times New Roman" w:hAnsi="Times New Roman" w:cs="Times New Roman"/>
          <w:sz w:val="18"/>
          <w:szCs w:val="18"/>
          <w:lang w:eastAsia="sk-SK"/>
        </w:rPr>
        <w:t>Priečna 416/66, 059 14 Spišský Štiavnik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IČO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: </w:t>
      </w:r>
      <w:r w:rsidR="00972C17">
        <w:rPr>
          <w:rFonts w:ascii="Times New Roman" w:eastAsia="Times New Roman" w:hAnsi="Times New Roman" w:cs="Times New Roman"/>
          <w:sz w:val="18"/>
          <w:szCs w:val="18"/>
          <w:lang w:eastAsia="sk-SK"/>
        </w:rPr>
        <w:t>47673745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zapísaná dňa :</w:t>
      </w:r>
      <w:r w:rsidR="00D762B7">
        <w:rPr>
          <w:rFonts w:ascii="Times New Roman" w:eastAsia="Times New Roman" w:hAnsi="Times New Roman" w:cs="Times New Roman"/>
          <w:sz w:val="18"/>
          <w:szCs w:val="18"/>
          <w:lang w:eastAsia="sk-SK"/>
        </w:rPr>
        <w:t>15.2.2014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do obchodného registra Okresného súdu Prešov, , oddiel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Sro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, vložka </w:t>
      </w:r>
      <w:r w:rsidR="00D762B7">
        <w:rPr>
          <w:rFonts w:ascii="Times New Roman" w:eastAsia="Times New Roman" w:hAnsi="Times New Roman" w:cs="Times New Roman"/>
          <w:sz w:val="18"/>
          <w:szCs w:val="18"/>
          <w:lang w:eastAsia="sk-SK"/>
        </w:rPr>
        <w:t>30133/P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(2) 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Údaje o konsolidovanom celku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: 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povinnosť konsolidácie, nemá majetkovú účasť v inej spoločnosti a ani iná spoločnosť nemá účasť na 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jej ZI.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(3) 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Priemerný počet zamestnancov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: </w:t>
      </w:r>
      <w:r w:rsidR="00D762B7">
        <w:rPr>
          <w:rFonts w:ascii="Times New Roman" w:eastAsia="Times New Roman" w:hAnsi="Times New Roman" w:cs="Times New Roman"/>
          <w:sz w:val="18"/>
          <w:szCs w:val="18"/>
          <w:lang w:eastAsia="sk-SK"/>
        </w:rPr>
        <w:t>3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335EA" w:rsidRDefault="00A335EA" w:rsidP="00A335EA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Arial Black" w:eastAsia="Times New Roman" w:hAnsi="Arial Black" w:cs="Times New Roman"/>
          <w:b/>
          <w:bCs/>
          <w:sz w:val="20"/>
          <w:szCs w:val="20"/>
          <w:lang w:eastAsia="sk-SK"/>
        </w:rPr>
        <w:t>Čl. II Informácie o prijatých postupoch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(1) 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Informácia, či je účtovná závierka zostavená za splnenia predpokladu, že účtovná jednotka bude nepretržite pokračovať 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vo svojej činnosti: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Účtovná závierka za rok 201</w:t>
      </w:r>
      <w:r w:rsidR="00D762B7">
        <w:rPr>
          <w:rFonts w:ascii="Times New Roman" w:eastAsia="Times New Roman" w:hAnsi="Times New Roman" w:cs="Times New Roman"/>
          <w:sz w:val="18"/>
          <w:szCs w:val="18"/>
          <w:lang w:eastAsia="sk-SK"/>
        </w:rPr>
        <w:t>9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bola zostavená s dátumom 31.12.201</w:t>
      </w:r>
      <w:r w:rsidR="00D762B7">
        <w:rPr>
          <w:rFonts w:ascii="Times New Roman" w:eastAsia="Times New Roman" w:hAnsi="Times New Roman" w:cs="Times New Roman"/>
          <w:sz w:val="18"/>
          <w:szCs w:val="18"/>
          <w:lang w:eastAsia="sk-SK"/>
        </w:rPr>
        <w:t>9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(2) Spôsob oceňovania jednotlivých položiek majetku a záväzkov 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a) Dlhodobý nehmotný majetok a dlhodobý hmotný majetok – </w:t>
      </w:r>
    </w:p>
    <w:p w:rsidR="00A335EA" w:rsidRDefault="00D762B7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OC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b) Zásoby obstarané kúpou, zásob vytvorených vlastnou činnosťou- </w:t>
      </w:r>
      <w:r w:rsidR="00D762B7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OC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 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c) Pohľadávky sa oceňujú menovitou hodnotou.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Postúpené pohľadávky a pohľadávky nadobudnuté vkladom neboli realizované</w:t>
      </w:r>
      <w:r>
        <w:rPr>
          <w:rFonts w:ascii="Arial" w:eastAsia="Times New Roman" w:hAnsi="Arial" w:cs="Arial"/>
          <w:sz w:val="12"/>
          <w:szCs w:val="12"/>
          <w:lang w:eastAsia="sk-SK"/>
        </w:rPr>
        <w:t>.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d) Krátkodobý finančný majetok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Peňažné prostriedky sa oceňujú ich menovitou hodnotou</w:t>
      </w:r>
      <w:r>
        <w:rPr>
          <w:rFonts w:ascii="Arial" w:eastAsia="Times New Roman" w:hAnsi="Arial" w:cs="Arial"/>
          <w:sz w:val="12"/>
          <w:szCs w:val="12"/>
          <w:lang w:eastAsia="sk-SK"/>
        </w:rPr>
        <w:t xml:space="preserve">. 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lastRenderedPageBreak/>
        <w:t>e) Záväzky vrátane rezerv, dlhopisov, pôžičiek, úverov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Záväzky pri ich vzniku sa oceňujú menovitou hodnotou. Ak sa pri inventarizácii zistí, že suma záväzkov je iná ako ich 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výška v účtovníctve, uvedú sa záväzky v účtovníctve a účtovnej závierke v tomto zistenom ocenení. 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Rezervy spoločnosť netvorila.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f) Derivátové operácie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neúčtovala o derivátoch. 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(3) Spôsob zostavenia odpisového plánu pre jednotlivé druhy dlhodobého hmotného a nehmotného majetku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 (4) Zmeny účtovných zásad a zmeny účtovných metód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Účtovné metódy a všeobecné účtovné zásady boli účtovnou jednotkou konzistentne aplikované.</w:t>
      </w:r>
    </w:p>
    <w:p w:rsidR="00A335EA" w:rsidRDefault="00A335EA" w:rsidP="00A335EA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sk-SK"/>
        </w:rPr>
        <w:t xml:space="preserve">Druh zmeny zásady alebo metódy Dôvod zmeny Hodnota vplyvu na </w:t>
      </w:r>
      <w:proofErr w:type="spellStart"/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sk-SK"/>
        </w:rPr>
        <w:t>prísl</w:t>
      </w:r>
      <w:proofErr w:type="spellEnd"/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sk-SK"/>
        </w:rPr>
        <w:t>. zložku bilancie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(5) Informácie o dotáciách a ich ocenenie v účtovníctve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neprijala žiadne dotácie</w:t>
      </w:r>
      <w:r>
        <w:rPr>
          <w:rFonts w:ascii="Arial" w:eastAsia="Times New Roman" w:hAnsi="Arial" w:cs="Arial"/>
          <w:sz w:val="12"/>
          <w:szCs w:val="12"/>
          <w:lang w:eastAsia="sk-SK"/>
        </w:rPr>
        <w:t>.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(6) Informácie o účtovaní významných opráv chýb minulých účtovných období v bežnom období s uvedením vplyvu na 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nerozdelený zisk minulých rokov alebo neuhradenú stratu minulých rokov: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neuskutočnila žiadne opravy chýba minulých období.</w:t>
      </w:r>
    </w:p>
    <w:p w:rsidR="00A335EA" w:rsidRDefault="00A335EA" w:rsidP="00A335EA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Arial Black" w:eastAsia="Times New Roman" w:hAnsi="Arial Black" w:cs="Times New Roman"/>
          <w:b/>
          <w:bCs/>
          <w:sz w:val="20"/>
          <w:szCs w:val="20"/>
          <w:lang w:eastAsia="sk-SK"/>
        </w:rPr>
        <w:t>Čl. III Informácie, ktoré vysvetľujú a dopĺňajú súvahu a výkaz ziskov a strát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(1) Informácie o sume a dôvodoch vzniku jednotlivých položiek nákladov alebo výnosov, ktoré majú výnimočný rozsah alebo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výskyt: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žiadne náklady a výnosy výnimočného rozsahu / ako sú napr. výnosy z predaja podniku, alebo časti 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podniku. Nemá žiadne škody z dôvodu živ .pohrôm a pod./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(2) Informácie o záväzkoch: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-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celkovej sume záväzkov so zostatkovou dobou splatnosti dlhšou ako päť rokov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: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záväzky so zostatkovou dobou splatnosti dlhšou ako päť rokov 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- celkovej sume zabezpečených záväzkov, opis a spôsoby zabezpečenia záväzkov: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nemá takéto záväzky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(3) Informácie o vlastných akciách: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žiadne akcie. 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(4) 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Informácie o orgánoch účtovnej jednotky: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lastRenderedPageBreak/>
        <w:t>a) štatutárnemu orgánu neboli poskytnuté žiadne záruky.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b) štatutárnemu orgánu neboli poskytnuté žiadne pôžičky.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d) Konateľ spoločnosti na súkromné účely nepoužil finančné prostriedky účtovnej jednoty , ktoré je potrebné vyúčtovať.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(5) 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Informácie o povinnostiach účtovnej jednotky: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a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) 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Informácie o celkovej sume finančných povinností, ktoré sa nevykazujú v súvahe, ale sú významné na posúdenie 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finančnej situácie účtovnej jednotky: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nemá žiadne finančné povinnosti, ktoré nie sú vykázané v súvahe.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b) 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Informácie o celkovej sume významných podmienených záväzkoch: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žiadne podmienené záväzky. 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c) 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Opis významných finančných povinnosti a významných podmienených záväzkov: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žiadne podmienené záväzky, nemá majetkovú účasť v inej spoločnosti a ani iná spoločnosť nemá 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majetkovú účasť v spoločnosti /matka, dcéra/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e) 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Opis významných povinností účtovnej jednotky vyplývajúcich z dôchodkových programov pre zamestnancov: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nemá povinnosti z dôchodkových programov.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(6) Informácie o udelení výlučného práva alebo osobitného práva, ktorým sa udelilo právo poskytovať služby vo verejnom 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záujme: 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neposkytuje služby verejného záujmu.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335EA" w:rsidRDefault="00A335EA" w:rsidP="00A335EA"/>
    <w:p w:rsidR="00A41548" w:rsidRDefault="00A41548"/>
    <w:sectPr w:rsidR="00A41548" w:rsidSect="00A415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A335EA"/>
    <w:rsid w:val="0048759F"/>
    <w:rsid w:val="00972C17"/>
    <w:rsid w:val="00A335EA"/>
    <w:rsid w:val="00A41548"/>
    <w:rsid w:val="00D762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335E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72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630</Words>
  <Characters>3592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horvathova</dc:creator>
  <cp:keywords/>
  <dc:description/>
  <cp:lastModifiedBy>horvathova</cp:lastModifiedBy>
  <cp:revision>2</cp:revision>
  <dcterms:created xsi:type="dcterms:W3CDTF">2020-03-20T07:45:00Z</dcterms:created>
  <dcterms:modified xsi:type="dcterms:W3CDTF">2020-03-20T07:45:00Z</dcterms:modified>
</cp:coreProperties>
</file>