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271A0" w:rsidRDefault="009271A0" w:rsidP="009271A0">
      <w:pPr>
        <w:pStyle w:val="Bezmezer"/>
        <w:jc w:val="both"/>
        <w:rPr>
          <w:rFonts w:ascii="Times New Roman" w:hAnsi="Times New Roman"/>
          <w:b/>
          <w:sz w:val="20"/>
          <w:szCs w:val="20"/>
        </w:rPr>
      </w:pPr>
      <w:r>
        <w:rPr>
          <w:rFonts w:ascii="Times New Roman" w:hAnsi="Times New Roman"/>
          <w:b/>
          <w:sz w:val="20"/>
          <w:szCs w:val="20"/>
        </w:rPr>
        <w:t>INFORMÁCIE O ÚČTOVNEJ JEDNOTKE</w:t>
      </w:r>
    </w:p>
    <w:p w:rsidR="009271A0" w:rsidRDefault="009271A0" w:rsidP="009271A0">
      <w:pPr>
        <w:pStyle w:val="Bezmezer"/>
        <w:tabs>
          <w:tab w:val="left" w:pos="7215"/>
        </w:tabs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ab/>
      </w:r>
    </w:p>
    <w:p w:rsidR="009271A0" w:rsidRDefault="009271A0" w:rsidP="009271A0">
      <w:pPr>
        <w:pStyle w:val="Bezmezer"/>
        <w:jc w:val="both"/>
        <w:rPr>
          <w:rFonts w:ascii="Times New Roman" w:hAnsi="Times New Roman"/>
          <w:b/>
          <w:sz w:val="20"/>
          <w:szCs w:val="20"/>
        </w:rPr>
      </w:pPr>
      <w:r>
        <w:rPr>
          <w:rFonts w:ascii="Times New Roman" w:hAnsi="Times New Roman"/>
          <w:b/>
          <w:sz w:val="20"/>
          <w:szCs w:val="20"/>
        </w:rPr>
        <w:t>1. Identifikačné údaje:</w:t>
      </w:r>
    </w:p>
    <w:p w:rsidR="009271A0" w:rsidRDefault="00770B8F" w:rsidP="009271A0">
      <w:pPr>
        <w:pStyle w:val="Bezmezer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BIOSTAV Košice, </w:t>
      </w:r>
      <w:r w:rsidR="00100E8B">
        <w:rPr>
          <w:rFonts w:ascii="Times New Roman" w:hAnsi="Times New Roman"/>
          <w:sz w:val="20"/>
          <w:szCs w:val="20"/>
        </w:rPr>
        <w:t xml:space="preserve"> s.</w:t>
      </w:r>
      <w:r>
        <w:rPr>
          <w:rFonts w:ascii="Times New Roman" w:hAnsi="Times New Roman"/>
          <w:sz w:val="20"/>
          <w:szCs w:val="20"/>
        </w:rPr>
        <w:t xml:space="preserve"> </w:t>
      </w:r>
      <w:r w:rsidR="00100E8B">
        <w:rPr>
          <w:rFonts w:ascii="Times New Roman" w:hAnsi="Times New Roman"/>
          <w:sz w:val="20"/>
          <w:szCs w:val="20"/>
        </w:rPr>
        <w:t>r.</w:t>
      </w:r>
      <w:r>
        <w:rPr>
          <w:rFonts w:ascii="Times New Roman" w:hAnsi="Times New Roman"/>
          <w:sz w:val="20"/>
          <w:szCs w:val="20"/>
        </w:rPr>
        <w:t xml:space="preserve"> </w:t>
      </w:r>
      <w:r w:rsidR="00100E8B">
        <w:rPr>
          <w:rFonts w:ascii="Times New Roman" w:hAnsi="Times New Roman"/>
          <w:sz w:val="20"/>
          <w:szCs w:val="20"/>
        </w:rPr>
        <w:t xml:space="preserve">o </w:t>
      </w:r>
      <w:r w:rsidR="009271A0">
        <w:rPr>
          <w:rFonts w:ascii="Times New Roman" w:hAnsi="Times New Roman"/>
          <w:sz w:val="20"/>
          <w:szCs w:val="20"/>
        </w:rPr>
        <w:t xml:space="preserve"> (ďalej len Spoločnosť), sídlo: </w:t>
      </w:r>
      <w:r>
        <w:rPr>
          <w:rFonts w:ascii="Times New Roman" w:hAnsi="Times New Roman"/>
          <w:sz w:val="20"/>
          <w:szCs w:val="20"/>
        </w:rPr>
        <w:t>Juhoslovanská 2502/5, 040 13 Košice</w:t>
      </w:r>
    </w:p>
    <w:p w:rsidR="009271A0" w:rsidRDefault="009271A0" w:rsidP="009271A0">
      <w:pPr>
        <w:pStyle w:val="Bezmezer"/>
        <w:jc w:val="both"/>
        <w:rPr>
          <w:rFonts w:ascii="Times New Roman" w:hAnsi="Times New Roman"/>
          <w:b/>
          <w:sz w:val="20"/>
          <w:szCs w:val="20"/>
        </w:rPr>
      </w:pPr>
      <w:r>
        <w:rPr>
          <w:rFonts w:ascii="Times New Roman" w:hAnsi="Times New Roman"/>
          <w:b/>
          <w:sz w:val="20"/>
          <w:szCs w:val="20"/>
        </w:rPr>
        <w:t>2. Hlavný predmet činnosti spoločnosti:</w:t>
      </w:r>
    </w:p>
    <w:p w:rsidR="009271A0" w:rsidRDefault="00770B8F" w:rsidP="009271A0">
      <w:pPr>
        <w:pStyle w:val="Bezmezer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Výstavba obytných a neobytných budov i .n.</w:t>
      </w:r>
    </w:p>
    <w:p w:rsidR="009271A0" w:rsidRDefault="009271A0" w:rsidP="009271A0">
      <w:pPr>
        <w:pStyle w:val="Bezmezer"/>
        <w:jc w:val="both"/>
        <w:rPr>
          <w:rFonts w:ascii="Times New Roman" w:hAnsi="Times New Roman"/>
          <w:b/>
          <w:sz w:val="20"/>
          <w:szCs w:val="20"/>
        </w:rPr>
      </w:pPr>
      <w:r>
        <w:rPr>
          <w:rFonts w:ascii="Times New Roman" w:hAnsi="Times New Roman"/>
          <w:b/>
          <w:sz w:val="20"/>
          <w:szCs w:val="20"/>
        </w:rPr>
        <w:t>3. Počet zamestnancov:</w:t>
      </w:r>
    </w:p>
    <w:p w:rsidR="009271A0" w:rsidRDefault="009271A0" w:rsidP="009271A0">
      <w:pPr>
        <w:pStyle w:val="Bezmezer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Priemerný prepočítaný počet zamestnancov: </w:t>
      </w:r>
      <w:r w:rsidR="00100E8B">
        <w:rPr>
          <w:rFonts w:ascii="Times New Roman" w:hAnsi="Times New Roman"/>
          <w:sz w:val="20"/>
          <w:szCs w:val="20"/>
        </w:rPr>
        <w:t>0</w:t>
      </w:r>
    </w:p>
    <w:p w:rsidR="009271A0" w:rsidRDefault="009271A0" w:rsidP="009271A0">
      <w:pPr>
        <w:pStyle w:val="Bezmezer"/>
        <w:jc w:val="both"/>
        <w:rPr>
          <w:rFonts w:ascii="Times New Roman" w:hAnsi="Times New Roman"/>
          <w:sz w:val="20"/>
          <w:szCs w:val="20"/>
        </w:rPr>
      </w:pPr>
    </w:p>
    <w:p w:rsidR="009271A0" w:rsidRDefault="009271A0" w:rsidP="009271A0">
      <w:pPr>
        <w:pStyle w:val="Bezmezer"/>
        <w:jc w:val="both"/>
        <w:rPr>
          <w:rFonts w:ascii="Times New Roman" w:hAnsi="Times New Roman"/>
          <w:b/>
          <w:sz w:val="20"/>
          <w:szCs w:val="20"/>
        </w:rPr>
      </w:pPr>
      <w:r>
        <w:rPr>
          <w:rFonts w:ascii="Times New Roman" w:hAnsi="Times New Roman"/>
          <w:b/>
          <w:sz w:val="20"/>
          <w:szCs w:val="20"/>
        </w:rPr>
        <w:t>4. Údaje o neobmedzenom ručení:</w:t>
      </w:r>
    </w:p>
    <w:p w:rsidR="009271A0" w:rsidRDefault="009271A0" w:rsidP="009271A0">
      <w:pPr>
        <w:pStyle w:val="Bezmezer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Spoločnosť nie je neobmedzene ručiacim spoločníkom v iných spoločnostiach podľa § 5ž ods. 5 Obchodného zákonníka.</w:t>
      </w:r>
    </w:p>
    <w:p w:rsidR="009271A0" w:rsidRDefault="009271A0" w:rsidP="009271A0">
      <w:pPr>
        <w:pStyle w:val="Bezmezer"/>
        <w:jc w:val="both"/>
        <w:rPr>
          <w:rFonts w:ascii="Times New Roman" w:hAnsi="Times New Roman"/>
          <w:sz w:val="20"/>
          <w:szCs w:val="20"/>
        </w:rPr>
      </w:pPr>
    </w:p>
    <w:p w:rsidR="009271A0" w:rsidRDefault="009271A0" w:rsidP="009271A0">
      <w:pPr>
        <w:pStyle w:val="Bezmezer"/>
        <w:jc w:val="both"/>
        <w:rPr>
          <w:rFonts w:ascii="Times New Roman" w:hAnsi="Times New Roman"/>
          <w:b/>
          <w:sz w:val="20"/>
          <w:szCs w:val="20"/>
        </w:rPr>
      </w:pPr>
      <w:r>
        <w:rPr>
          <w:rFonts w:ascii="Times New Roman" w:hAnsi="Times New Roman"/>
          <w:b/>
          <w:sz w:val="20"/>
          <w:szCs w:val="20"/>
        </w:rPr>
        <w:t>5. Právny dôvod na zostavenie účtovnej závierky:</w:t>
      </w:r>
    </w:p>
    <w:p w:rsidR="009271A0" w:rsidRDefault="009271A0" w:rsidP="009271A0">
      <w:pPr>
        <w:pStyle w:val="Bezmezer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Účtovná závierka spoločnosti k 31.12.201</w:t>
      </w:r>
      <w:r w:rsidR="00770B8F">
        <w:rPr>
          <w:rFonts w:ascii="Times New Roman" w:hAnsi="Times New Roman"/>
          <w:sz w:val="20"/>
          <w:szCs w:val="20"/>
        </w:rPr>
        <w:t>9</w:t>
      </w:r>
      <w:r>
        <w:rPr>
          <w:rFonts w:ascii="Times New Roman" w:hAnsi="Times New Roman"/>
          <w:sz w:val="20"/>
          <w:szCs w:val="20"/>
        </w:rPr>
        <w:t xml:space="preserve"> je zostavená ako riadna účtovná závierka podľa § 17 ods. 6 zákona NR SR č. 431/2002 Z.</w:t>
      </w:r>
      <w:r w:rsidR="00770B8F">
        <w:rPr>
          <w:rFonts w:ascii="Times New Roman" w:hAnsi="Times New Roman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z. o účtovníctve za účtovné obdobie od 1.1.201</w:t>
      </w:r>
      <w:r w:rsidR="00770B8F">
        <w:rPr>
          <w:rFonts w:ascii="Times New Roman" w:hAnsi="Times New Roman"/>
          <w:sz w:val="20"/>
          <w:szCs w:val="20"/>
        </w:rPr>
        <w:t>9</w:t>
      </w:r>
      <w:r>
        <w:rPr>
          <w:rFonts w:ascii="Times New Roman" w:hAnsi="Times New Roman"/>
          <w:sz w:val="20"/>
          <w:szCs w:val="20"/>
        </w:rPr>
        <w:t xml:space="preserve"> do 31.12.201</w:t>
      </w:r>
      <w:r w:rsidR="00770B8F">
        <w:rPr>
          <w:rFonts w:ascii="Times New Roman" w:hAnsi="Times New Roman"/>
          <w:sz w:val="20"/>
          <w:szCs w:val="20"/>
        </w:rPr>
        <w:t>9</w:t>
      </w:r>
      <w:r>
        <w:rPr>
          <w:rFonts w:ascii="Times New Roman" w:hAnsi="Times New Roman"/>
          <w:sz w:val="20"/>
          <w:szCs w:val="20"/>
        </w:rPr>
        <w:t>.</w:t>
      </w:r>
    </w:p>
    <w:p w:rsidR="009271A0" w:rsidRDefault="009271A0" w:rsidP="009271A0">
      <w:pPr>
        <w:pStyle w:val="Bezmezer"/>
        <w:jc w:val="both"/>
        <w:rPr>
          <w:rFonts w:ascii="Times New Roman" w:hAnsi="Times New Roman"/>
          <w:sz w:val="20"/>
          <w:szCs w:val="20"/>
        </w:rPr>
      </w:pPr>
    </w:p>
    <w:p w:rsidR="009271A0" w:rsidRDefault="009271A0" w:rsidP="009271A0">
      <w:pPr>
        <w:pStyle w:val="Bezmezer"/>
        <w:jc w:val="both"/>
        <w:rPr>
          <w:rFonts w:ascii="Times New Roman" w:hAnsi="Times New Roman"/>
          <w:b/>
          <w:sz w:val="20"/>
          <w:szCs w:val="20"/>
        </w:rPr>
      </w:pPr>
      <w:r>
        <w:rPr>
          <w:rFonts w:ascii="Times New Roman" w:hAnsi="Times New Roman"/>
          <w:b/>
          <w:sz w:val="20"/>
          <w:szCs w:val="20"/>
        </w:rPr>
        <w:t>INFORMÁCIE O KONSOLIDOVANOM CELKU</w:t>
      </w:r>
      <w:bookmarkStart w:id="0" w:name="_GoBack"/>
      <w:bookmarkEnd w:id="0"/>
    </w:p>
    <w:p w:rsidR="009271A0" w:rsidRDefault="009271A0" w:rsidP="009271A0">
      <w:pPr>
        <w:pStyle w:val="Bezmezer"/>
        <w:jc w:val="both"/>
        <w:rPr>
          <w:rFonts w:ascii="Times New Roman" w:hAnsi="Times New Roman"/>
          <w:b/>
          <w:sz w:val="20"/>
          <w:szCs w:val="20"/>
        </w:rPr>
      </w:pPr>
    </w:p>
    <w:p w:rsidR="009271A0" w:rsidRDefault="009271A0" w:rsidP="009271A0">
      <w:pPr>
        <w:pStyle w:val="Bezmezer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Spoločnosť nie je súčasťou konsolidovaného celku inej obchodnej spoločnosti.</w:t>
      </w:r>
    </w:p>
    <w:p w:rsidR="009271A0" w:rsidRDefault="009271A0" w:rsidP="009271A0">
      <w:pPr>
        <w:pStyle w:val="Bezmezer"/>
        <w:jc w:val="both"/>
        <w:rPr>
          <w:rFonts w:ascii="Times New Roman" w:hAnsi="Times New Roman"/>
          <w:sz w:val="20"/>
          <w:szCs w:val="20"/>
        </w:rPr>
      </w:pPr>
    </w:p>
    <w:p w:rsidR="009271A0" w:rsidRDefault="009271A0" w:rsidP="009271A0">
      <w:pPr>
        <w:pStyle w:val="Bezmezer"/>
        <w:jc w:val="both"/>
        <w:rPr>
          <w:rFonts w:ascii="Times New Roman" w:hAnsi="Times New Roman"/>
          <w:b/>
          <w:sz w:val="20"/>
          <w:szCs w:val="20"/>
        </w:rPr>
      </w:pPr>
      <w:r>
        <w:rPr>
          <w:rFonts w:ascii="Times New Roman" w:hAnsi="Times New Roman"/>
          <w:b/>
          <w:sz w:val="20"/>
          <w:szCs w:val="20"/>
        </w:rPr>
        <w:t>INFORMÁCIE O ÚČTOVNÝCH ZÁSADÁCH A ÚČTOVNÝCH METÓDACH</w:t>
      </w:r>
    </w:p>
    <w:p w:rsidR="009271A0" w:rsidRDefault="009271A0" w:rsidP="009271A0">
      <w:pPr>
        <w:pStyle w:val="Bezmezer"/>
        <w:jc w:val="both"/>
        <w:rPr>
          <w:rFonts w:ascii="Times New Roman" w:hAnsi="Times New Roman"/>
          <w:b/>
          <w:sz w:val="20"/>
          <w:szCs w:val="20"/>
        </w:rPr>
      </w:pPr>
    </w:p>
    <w:p w:rsidR="009271A0" w:rsidRDefault="009271A0" w:rsidP="009271A0">
      <w:pPr>
        <w:pStyle w:val="Bezmezer"/>
        <w:jc w:val="both"/>
        <w:rPr>
          <w:rFonts w:ascii="Times New Roman" w:hAnsi="Times New Roman"/>
          <w:b/>
          <w:sz w:val="20"/>
          <w:szCs w:val="20"/>
        </w:rPr>
      </w:pPr>
      <w:r>
        <w:rPr>
          <w:rFonts w:ascii="Times New Roman" w:hAnsi="Times New Roman"/>
          <w:b/>
          <w:sz w:val="20"/>
          <w:szCs w:val="20"/>
        </w:rPr>
        <w:t>Východiská pre zostavenie účtovnej závierky:</w:t>
      </w:r>
    </w:p>
    <w:p w:rsidR="009271A0" w:rsidRDefault="009271A0" w:rsidP="009271A0">
      <w:pPr>
        <w:pStyle w:val="Bezmezer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Účtovná závierka bola zostavená za predpokladu, že spoločnosť bude nepretržite pokračovať vo svojej činnosti.</w:t>
      </w:r>
    </w:p>
    <w:p w:rsidR="009271A0" w:rsidRDefault="009271A0" w:rsidP="009271A0">
      <w:pPr>
        <w:pStyle w:val="Bezmezer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Účtovné metódy a všeobecné účtovné zásady boli účtovnou jednotkou konzistentne aplikované.</w:t>
      </w:r>
    </w:p>
    <w:p w:rsidR="009271A0" w:rsidRDefault="009271A0" w:rsidP="009271A0">
      <w:pPr>
        <w:pStyle w:val="Bezmezer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V účtovnom období 201</w:t>
      </w:r>
      <w:r w:rsidR="00770B8F">
        <w:rPr>
          <w:rFonts w:ascii="Times New Roman" w:hAnsi="Times New Roman"/>
          <w:sz w:val="20"/>
          <w:szCs w:val="20"/>
        </w:rPr>
        <w:t>9</w:t>
      </w:r>
      <w:r>
        <w:rPr>
          <w:rFonts w:ascii="Times New Roman" w:hAnsi="Times New Roman"/>
          <w:sz w:val="20"/>
          <w:szCs w:val="20"/>
        </w:rPr>
        <w:t xml:space="preserve"> spoločnosť nevykonala žiadne </w:t>
      </w:r>
      <w:r w:rsidR="00100E8B">
        <w:rPr>
          <w:rFonts w:ascii="Times New Roman" w:hAnsi="Times New Roman"/>
          <w:sz w:val="20"/>
          <w:szCs w:val="20"/>
        </w:rPr>
        <w:t>činnosti</w:t>
      </w:r>
      <w:r>
        <w:rPr>
          <w:rFonts w:ascii="Times New Roman" w:hAnsi="Times New Roman"/>
          <w:sz w:val="20"/>
          <w:szCs w:val="20"/>
        </w:rPr>
        <w:t>.</w:t>
      </w:r>
    </w:p>
    <w:p w:rsidR="009271A0" w:rsidRDefault="009271A0" w:rsidP="009271A0">
      <w:pPr>
        <w:pStyle w:val="Bezmezer"/>
        <w:jc w:val="both"/>
        <w:rPr>
          <w:rFonts w:ascii="Times New Roman" w:hAnsi="Times New Roman"/>
          <w:sz w:val="20"/>
          <w:szCs w:val="20"/>
        </w:rPr>
      </w:pPr>
    </w:p>
    <w:p w:rsidR="009271A0" w:rsidRDefault="009271A0" w:rsidP="009271A0">
      <w:pPr>
        <w:pStyle w:val="Bezmezer"/>
        <w:jc w:val="both"/>
        <w:rPr>
          <w:rFonts w:ascii="Times New Roman" w:hAnsi="Times New Roman"/>
          <w:b/>
          <w:sz w:val="20"/>
          <w:szCs w:val="20"/>
        </w:rPr>
      </w:pPr>
      <w:r>
        <w:rPr>
          <w:rFonts w:ascii="Times New Roman" w:hAnsi="Times New Roman"/>
          <w:b/>
          <w:sz w:val="20"/>
          <w:szCs w:val="20"/>
        </w:rPr>
        <w:t>Dlhodobý nehmotný a dlhodobý hmotný majetok:</w:t>
      </w:r>
    </w:p>
    <w:p w:rsidR="009271A0" w:rsidRDefault="009271A0" w:rsidP="009271A0">
      <w:pPr>
        <w:pStyle w:val="Bezmezer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Dlhodobý majetok nakupovaný sa oceňuje obstarávacou cenou, ktorá zahŕňa cenu obstarania a náklady súvisiace s obstaraním (clo, prepravu, montáž, poistné a pod.)</w:t>
      </w:r>
    </w:p>
    <w:p w:rsidR="009271A0" w:rsidRDefault="009271A0" w:rsidP="009271A0">
      <w:pPr>
        <w:pStyle w:val="Bezmezer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Dlhodobý majetok vytvorený vlastnou činnosťou sa oceňuje vlastnými nákladmi. Vlastnými nákladmi sú všetky priame náklady vynaložené na výrobu alebo inú činnosť a nepriame náklady, ktoré sa vzťahujú na výrobu alebo inú činnosť.</w:t>
      </w:r>
    </w:p>
    <w:p w:rsidR="009271A0" w:rsidRDefault="009271A0" w:rsidP="009271A0">
      <w:pPr>
        <w:pStyle w:val="Bezmezer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Odpisy dlhodobého nehmotného majetku sú stanovené vychádzajúc z predpokladanej doby jeho používania a predpokladaného priebehu jeho opotrebenia. Odpisovať sa začína prvým dňom mesiaca nasledujúceho po uvedení dlhodobého majetku do používania. Drobný dlhodobý nehmotný majetok, ktorého obstarávacia cena, resp. vlastné náklady je 2400,00 EUR a nižšia, sa odpisuje jednorazovo pri uvedení do používania.   </w:t>
      </w:r>
    </w:p>
    <w:p w:rsidR="009271A0" w:rsidRDefault="009271A0" w:rsidP="009271A0">
      <w:pPr>
        <w:pStyle w:val="Bezmezer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Odpisy dlhodobého hmotného majetku sú stanovené vychádzajúc z predpokladanej doby jeho používania a predpokladaného priebehu jeho opotrebenia. Odpisovať sa začína prvým dňom mesiaca nasledujúceho po uvedení dlhodobého majetku do používania. Drobný dlhodobý hmotný majetok, ktorého obstarávacia cena, resp. vlastné náklady je 1700,00 EUR a nižšia, sa odpisuje jednorazovo pri uvedení do používania.   </w:t>
      </w:r>
    </w:p>
    <w:p w:rsidR="009271A0" w:rsidRDefault="009271A0" w:rsidP="009271A0">
      <w:pPr>
        <w:pStyle w:val="Bezmezer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Pozemky sa neodpisujú.</w:t>
      </w:r>
    </w:p>
    <w:p w:rsidR="009271A0" w:rsidRDefault="009271A0" w:rsidP="009271A0">
      <w:pPr>
        <w:pStyle w:val="Bezmezer"/>
        <w:jc w:val="both"/>
        <w:rPr>
          <w:rFonts w:ascii="Times New Roman" w:hAnsi="Times New Roman"/>
          <w:sz w:val="20"/>
          <w:szCs w:val="20"/>
        </w:rPr>
      </w:pPr>
    </w:p>
    <w:p w:rsidR="009271A0" w:rsidRDefault="009271A0" w:rsidP="009271A0">
      <w:pPr>
        <w:pStyle w:val="Bezmezer"/>
        <w:jc w:val="both"/>
        <w:rPr>
          <w:rFonts w:ascii="Times New Roman" w:hAnsi="Times New Roman"/>
          <w:b/>
          <w:sz w:val="20"/>
          <w:szCs w:val="20"/>
        </w:rPr>
      </w:pPr>
      <w:r>
        <w:rPr>
          <w:rFonts w:ascii="Times New Roman" w:hAnsi="Times New Roman"/>
          <w:b/>
          <w:sz w:val="20"/>
          <w:szCs w:val="20"/>
        </w:rPr>
        <w:t>Cenné papiere a podiely:</w:t>
      </w:r>
    </w:p>
    <w:p w:rsidR="009271A0" w:rsidRDefault="009271A0" w:rsidP="009271A0">
      <w:pPr>
        <w:pStyle w:val="Bezmezer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Cenné papiere a podiely (okrem cenných papierov na obchodovanie) sa oceňujú obstarávacími cenami vrátane nákladov súvisiacich s ich obstaraním. Od obstarávacej ceny je odpočítané zníženie hodnoty cenných papierov a podielov.</w:t>
      </w:r>
    </w:p>
    <w:p w:rsidR="009271A0" w:rsidRDefault="009271A0" w:rsidP="009271A0">
      <w:pPr>
        <w:pStyle w:val="Bezmezer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Cenné papiere na obchodovanie sa pri ich obstaraní oceňujú reálnou hodnotou.</w:t>
      </w:r>
    </w:p>
    <w:p w:rsidR="009271A0" w:rsidRDefault="009271A0" w:rsidP="009271A0">
      <w:pPr>
        <w:pStyle w:val="Bezmezer"/>
        <w:jc w:val="both"/>
        <w:rPr>
          <w:rFonts w:ascii="Times New Roman" w:hAnsi="Times New Roman"/>
          <w:sz w:val="20"/>
          <w:szCs w:val="20"/>
        </w:rPr>
      </w:pPr>
    </w:p>
    <w:p w:rsidR="009271A0" w:rsidRDefault="009271A0" w:rsidP="009271A0">
      <w:pPr>
        <w:pStyle w:val="Bezmezer"/>
        <w:jc w:val="both"/>
        <w:rPr>
          <w:rFonts w:ascii="Times New Roman" w:hAnsi="Times New Roman"/>
          <w:b/>
          <w:sz w:val="20"/>
          <w:szCs w:val="20"/>
        </w:rPr>
      </w:pPr>
      <w:r>
        <w:rPr>
          <w:rFonts w:ascii="Times New Roman" w:hAnsi="Times New Roman"/>
          <w:b/>
          <w:sz w:val="20"/>
          <w:szCs w:val="20"/>
        </w:rPr>
        <w:t>Zásoby:</w:t>
      </w:r>
    </w:p>
    <w:p w:rsidR="009271A0" w:rsidRDefault="009271A0" w:rsidP="009271A0">
      <w:pPr>
        <w:pStyle w:val="Bezmezer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Zásoby sa oceňujú nižšou z nasledujúcich hodnôt: obstarávacou cenou (nakupované zásoby) alebo vlastnými nákladmi (zásoby vytvorené vlastnou činnosťou) alebo čistou realizačnou hodnotou.</w:t>
      </w:r>
    </w:p>
    <w:p w:rsidR="009271A0" w:rsidRDefault="009271A0" w:rsidP="009271A0">
      <w:pPr>
        <w:pStyle w:val="Bezmezer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Obstarávacia cena zahŕňa cenu zásob a náklady súvisiace s obstaraním (clo, prepravu, provízie, skonto, a pod.). Úroky z cudzích zdrojov nie sú súčasťou obstarávacej ceny. Nakupované zásoby sa oceňujú váženým aritmetickým priemerom z obstarávacích cien.</w:t>
      </w:r>
    </w:p>
    <w:p w:rsidR="009271A0" w:rsidRDefault="009271A0" w:rsidP="009271A0">
      <w:pPr>
        <w:pStyle w:val="Bezmezer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Vlastné základy zahŕňajú priame náklady (priamy materiál, priame mzdy a ostatné priame náklady) a časť nepriamych nákladov bezprostredne súvisiacich s vytvorením zásob vlastnou činnosťou (výrobná réžia). Výrobná réžia sa do vlastných nákladov zahŕňa v závislosti od stupňa rozpracovanosti týchto zásob. Správna réžia a odbytové náklady nie sú súčasťou vlastných nákladov. Súčasťou vlastných nákladov nie sú úroky z cudzích zdrojov.</w:t>
      </w:r>
    </w:p>
    <w:p w:rsidR="009271A0" w:rsidRDefault="009271A0" w:rsidP="009271A0">
      <w:pPr>
        <w:pStyle w:val="Bezmezer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Čistá realizačná hodnota je predpokladaná predajná cena znížená o predpokladané náklady na ich dokončenie a o predpokladané náklady súvisiace s ich predajom.</w:t>
      </w:r>
    </w:p>
    <w:p w:rsidR="009271A0" w:rsidRDefault="009271A0" w:rsidP="009271A0">
      <w:pPr>
        <w:pStyle w:val="Bezmezer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Zníženie hodnoty zásob sa zohľadňuje vytvorením opravnej položky.</w:t>
      </w:r>
    </w:p>
    <w:p w:rsidR="009271A0" w:rsidRDefault="009271A0" w:rsidP="009271A0">
      <w:pPr>
        <w:pStyle w:val="Bezmezer"/>
        <w:jc w:val="both"/>
        <w:rPr>
          <w:rFonts w:ascii="Times New Roman" w:hAnsi="Times New Roman"/>
          <w:sz w:val="20"/>
          <w:szCs w:val="20"/>
        </w:rPr>
      </w:pPr>
    </w:p>
    <w:p w:rsidR="009271A0" w:rsidRDefault="009271A0" w:rsidP="009271A0">
      <w:pPr>
        <w:pStyle w:val="Bezmezer"/>
        <w:jc w:val="both"/>
        <w:rPr>
          <w:rFonts w:ascii="Times New Roman" w:hAnsi="Times New Roman"/>
          <w:b/>
          <w:sz w:val="20"/>
          <w:szCs w:val="20"/>
        </w:rPr>
      </w:pPr>
    </w:p>
    <w:p w:rsidR="009271A0" w:rsidRDefault="009271A0" w:rsidP="009271A0">
      <w:pPr>
        <w:pStyle w:val="Bezmezer"/>
        <w:jc w:val="both"/>
        <w:rPr>
          <w:rFonts w:ascii="Times New Roman" w:hAnsi="Times New Roman"/>
          <w:b/>
          <w:sz w:val="20"/>
          <w:szCs w:val="20"/>
        </w:rPr>
      </w:pPr>
    </w:p>
    <w:p w:rsidR="009271A0" w:rsidRDefault="009271A0" w:rsidP="009271A0">
      <w:pPr>
        <w:pStyle w:val="Bezmezer"/>
        <w:jc w:val="both"/>
        <w:rPr>
          <w:rFonts w:ascii="Times New Roman" w:hAnsi="Times New Roman"/>
          <w:b/>
          <w:sz w:val="20"/>
          <w:szCs w:val="20"/>
        </w:rPr>
      </w:pPr>
      <w:r>
        <w:rPr>
          <w:rFonts w:ascii="Times New Roman" w:hAnsi="Times New Roman"/>
          <w:b/>
          <w:sz w:val="20"/>
          <w:szCs w:val="20"/>
        </w:rPr>
        <w:t>Pohľadávky:</w:t>
      </w:r>
    </w:p>
    <w:p w:rsidR="009271A0" w:rsidRDefault="009271A0" w:rsidP="009271A0">
      <w:pPr>
        <w:pStyle w:val="Bezmezer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lastRenderedPageBreak/>
        <w:t>Pohľadávky pri ich vzniku sa oceňujú ich menovitou hodnotou, postúpené pohľadávky a pohľadávky nadobudnuté vkladom do základného imania sa oceňujú obstarávacou cenou vrátane nákladov súvisiacich s ich obstaraním. Toto ocenenie sa znižuje o pochybné a nevymožiteľné pohľadávky.</w:t>
      </w:r>
    </w:p>
    <w:p w:rsidR="009271A0" w:rsidRDefault="009271A0" w:rsidP="009271A0">
      <w:pPr>
        <w:pStyle w:val="Bezmezer"/>
        <w:jc w:val="both"/>
        <w:rPr>
          <w:rFonts w:ascii="Times New Roman" w:hAnsi="Times New Roman"/>
          <w:sz w:val="20"/>
          <w:szCs w:val="20"/>
        </w:rPr>
      </w:pPr>
    </w:p>
    <w:p w:rsidR="009271A0" w:rsidRDefault="009271A0" w:rsidP="009271A0">
      <w:pPr>
        <w:pStyle w:val="Bezmezer"/>
        <w:jc w:val="both"/>
        <w:rPr>
          <w:rFonts w:ascii="Times New Roman" w:hAnsi="Times New Roman"/>
          <w:b/>
          <w:sz w:val="20"/>
          <w:szCs w:val="20"/>
        </w:rPr>
      </w:pPr>
      <w:r>
        <w:rPr>
          <w:rFonts w:ascii="Times New Roman" w:hAnsi="Times New Roman"/>
          <w:b/>
          <w:sz w:val="20"/>
          <w:szCs w:val="20"/>
        </w:rPr>
        <w:t>Peňažné prostriedky a ceniny:</w:t>
      </w:r>
    </w:p>
    <w:p w:rsidR="009271A0" w:rsidRDefault="009271A0" w:rsidP="009271A0">
      <w:pPr>
        <w:pStyle w:val="Bezmezer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Peňažné prostriedky a ceniny sa oceňujú ich menovitou hodnotou. Zníženie ich hodnoty sa vyjadruje opravnou položkou.</w:t>
      </w:r>
    </w:p>
    <w:p w:rsidR="009271A0" w:rsidRDefault="009271A0" w:rsidP="009271A0">
      <w:pPr>
        <w:pStyle w:val="Bezmezer"/>
        <w:jc w:val="both"/>
        <w:rPr>
          <w:rFonts w:ascii="Times New Roman" w:hAnsi="Times New Roman"/>
          <w:sz w:val="20"/>
          <w:szCs w:val="20"/>
        </w:rPr>
      </w:pPr>
    </w:p>
    <w:p w:rsidR="009271A0" w:rsidRDefault="009271A0" w:rsidP="009271A0">
      <w:pPr>
        <w:pStyle w:val="Bezmezer"/>
        <w:jc w:val="both"/>
        <w:rPr>
          <w:rFonts w:ascii="Times New Roman" w:hAnsi="Times New Roman"/>
          <w:b/>
          <w:sz w:val="20"/>
          <w:szCs w:val="20"/>
        </w:rPr>
      </w:pPr>
      <w:r>
        <w:rPr>
          <w:rFonts w:ascii="Times New Roman" w:hAnsi="Times New Roman"/>
          <w:b/>
          <w:sz w:val="20"/>
          <w:szCs w:val="20"/>
        </w:rPr>
        <w:t>Rezervy:</w:t>
      </w:r>
    </w:p>
    <w:p w:rsidR="009271A0" w:rsidRDefault="009271A0" w:rsidP="009271A0">
      <w:pPr>
        <w:pStyle w:val="Bezmezer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Rezervy sú záväzky s neurčitým časovým vymedzením alebo výškou, tvoria sa na krytie známych rizík alebo strát z podnikania. Oceňujú sa v očakávanej výške záväzku.</w:t>
      </w:r>
    </w:p>
    <w:p w:rsidR="009271A0" w:rsidRDefault="009271A0" w:rsidP="009271A0">
      <w:pPr>
        <w:pStyle w:val="Bezmezer"/>
        <w:jc w:val="both"/>
        <w:rPr>
          <w:rFonts w:ascii="Times New Roman" w:hAnsi="Times New Roman"/>
          <w:sz w:val="20"/>
          <w:szCs w:val="20"/>
        </w:rPr>
      </w:pPr>
    </w:p>
    <w:p w:rsidR="009271A0" w:rsidRDefault="009271A0" w:rsidP="009271A0">
      <w:pPr>
        <w:pStyle w:val="Bezmezer"/>
        <w:jc w:val="both"/>
        <w:rPr>
          <w:rFonts w:ascii="Times New Roman" w:hAnsi="Times New Roman"/>
          <w:b/>
          <w:sz w:val="20"/>
          <w:szCs w:val="20"/>
        </w:rPr>
      </w:pPr>
      <w:r>
        <w:rPr>
          <w:rFonts w:ascii="Times New Roman" w:hAnsi="Times New Roman"/>
          <w:b/>
          <w:sz w:val="20"/>
          <w:szCs w:val="20"/>
        </w:rPr>
        <w:t>Záväzky:</w:t>
      </w:r>
    </w:p>
    <w:p w:rsidR="009271A0" w:rsidRDefault="009271A0" w:rsidP="009271A0">
      <w:pPr>
        <w:pStyle w:val="Bezmezer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Záväzky pri ich vzniku sa oceňujú ich menovitou hodnotou. Záväzky pri ich prevzatí sa oceňujú obstarávacou cenou. Ak sa pri inventarizácii zistí, že suma záväzkov je iná ako ich výška v účtovníctve, uvedú sa záväzky v účtovníctve a v účtovnej závierke v tomto zistenom ocenení.</w:t>
      </w:r>
    </w:p>
    <w:p w:rsidR="009271A0" w:rsidRDefault="009271A0" w:rsidP="009271A0">
      <w:pPr>
        <w:pStyle w:val="Bezmezer"/>
        <w:jc w:val="both"/>
        <w:rPr>
          <w:rFonts w:ascii="Times New Roman" w:hAnsi="Times New Roman"/>
          <w:sz w:val="20"/>
          <w:szCs w:val="20"/>
        </w:rPr>
      </w:pPr>
    </w:p>
    <w:p w:rsidR="009271A0" w:rsidRDefault="009271A0" w:rsidP="009271A0">
      <w:pPr>
        <w:pStyle w:val="Bezmezer"/>
        <w:jc w:val="both"/>
        <w:rPr>
          <w:rFonts w:ascii="Times New Roman" w:hAnsi="Times New Roman"/>
          <w:b/>
          <w:sz w:val="20"/>
          <w:szCs w:val="20"/>
        </w:rPr>
      </w:pPr>
      <w:r>
        <w:rPr>
          <w:rFonts w:ascii="Times New Roman" w:hAnsi="Times New Roman"/>
          <w:b/>
          <w:sz w:val="20"/>
          <w:szCs w:val="20"/>
        </w:rPr>
        <w:t>Výdavky budúcich období a výnosy budúcich období:</w:t>
      </w:r>
    </w:p>
    <w:p w:rsidR="009271A0" w:rsidRDefault="009271A0" w:rsidP="009271A0">
      <w:pPr>
        <w:pStyle w:val="Bezmezer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Výdavky budúcich období a výnosy budúcich období sa vykazujú vo výške, ktorá je potrebná na dodržanie zásady vecnej a časovej súvislosti s účtovným obdobím.</w:t>
      </w:r>
    </w:p>
    <w:p w:rsidR="009271A0" w:rsidRDefault="009271A0" w:rsidP="009271A0">
      <w:pPr>
        <w:pStyle w:val="Bezmezer"/>
        <w:jc w:val="both"/>
        <w:rPr>
          <w:rFonts w:ascii="Times New Roman" w:hAnsi="Times New Roman"/>
          <w:sz w:val="20"/>
          <w:szCs w:val="20"/>
        </w:rPr>
      </w:pPr>
    </w:p>
    <w:p w:rsidR="009271A0" w:rsidRDefault="009271A0" w:rsidP="009271A0">
      <w:pPr>
        <w:pStyle w:val="Bezmezer"/>
        <w:jc w:val="both"/>
        <w:rPr>
          <w:rFonts w:ascii="Times New Roman" w:hAnsi="Times New Roman"/>
          <w:b/>
          <w:sz w:val="20"/>
          <w:szCs w:val="20"/>
        </w:rPr>
      </w:pPr>
      <w:r>
        <w:rPr>
          <w:rFonts w:ascii="Times New Roman" w:hAnsi="Times New Roman"/>
          <w:b/>
          <w:sz w:val="20"/>
          <w:szCs w:val="20"/>
        </w:rPr>
        <w:t>Dotácie zo štátneho rozpočtu:</w:t>
      </w:r>
    </w:p>
    <w:p w:rsidR="009271A0" w:rsidRDefault="009271A0" w:rsidP="009271A0">
      <w:pPr>
        <w:pStyle w:val="Bezmezer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O nároku na dotácie zo štátneho rozpočtu sa účtuje, ak je takmer isté, že sa splnia všetky podmienky súvisiace s dotáciou a súčasne, že sa dotácia poskytne.</w:t>
      </w:r>
    </w:p>
    <w:p w:rsidR="009271A0" w:rsidRDefault="009271A0" w:rsidP="009271A0">
      <w:pPr>
        <w:pStyle w:val="Bezmezer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Dotácie na hospodársku činnosť spoločnosti sa najskôr vykazujú ako výnosy budúcich období a do výkazu ziskov a strát sa rozpúšťajú ako výnosy z hospodárskej činnosti v časovej a vecnej súvislosti s vynaložením nákladov na príslušný účel.</w:t>
      </w:r>
    </w:p>
    <w:p w:rsidR="009271A0" w:rsidRDefault="009271A0" w:rsidP="009271A0">
      <w:pPr>
        <w:pStyle w:val="Bezmezer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Dotácie na obstaranie dlhodobého hmotného a nehmotného majetku sa najskôr vykazujú ako výnosy budúcich období a do výkazu ziskov a strát sa rozpúšťajú v časovej a vecnej súvislosti so zaúčtovaním odpisov z tohto dlhodobého majetku.</w:t>
      </w:r>
    </w:p>
    <w:p w:rsidR="009271A0" w:rsidRDefault="009271A0" w:rsidP="009271A0">
      <w:pPr>
        <w:pStyle w:val="Bezmezer"/>
        <w:jc w:val="both"/>
        <w:rPr>
          <w:rFonts w:ascii="Times New Roman" w:hAnsi="Times New Roman"/>
          <w:sz w:val="20"/>
          <w:szCs w:val="20"/>
        </w:rPr>
      </w:pPr>
    </w:p>
    <w:p w:rsidR="009271A0" w:rsidRDefault="009271A0" w:rsidP="009271A0">
      <w:pPr>
        <w:pStyle w:val="Bezmezer"/>
        <w:jc w:val="both"/>
        <w:rPr>
          <w:rFonts w:ascii="Times New Roman" w:hAnsi="Times New Roman"/>
          <w:b/>
          <w:sz w:val="20"/>
          <w:szCs w:val="20"/>
        </w:rPr>
      </w:pPr>
      <w:r>
        <w:rPr>
          <w:rFonts w:ascii="Times New Roman" w:hAnsi="Times New Roman"/>
          <w:b/>
          <w:sz w:val="20"/>
          <w:szCs w:val="20"/>
        </w:rPr>
        <w:t>Výnosy:</w:t>
      </w:r>
    </w:p>
    <w:p w:rsidR="009271A0" w:rsidRDefault="009271A0" w:rsidP="009271A0">
      <w:pPr>
        <w:pStyle w:val="Bezmezer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Tržby za vlastné výkony a tovar neobsahujú DPH. Sú tiež znížené o zľavy a zrážky (rabaty, bonusy, skontá, dobropisy a pod.), bez ohľadu na to, či zákazník mal vopred na zľavu nárok, alebo či ide o dodatočne uznanú zľavu.</w:t>
      </w:r>
    </w:p>
    <w:p w:rsidR="009271A0" w:rsidRDefault="009271A0" w:rsidP="009271A0">
      <w:pPr>
        <w:pStyle w:val="Bezmezer"/>
        <w:jc w:val="both"/>
        <w:rPr>
          <w:rFonts w:ascii="Times New Roman" w:hAnsi="Times New Roman"/>
          <w:sz w:val="20"/>
          <w:szCs w:val="20"/>
        </w:rPr>
      </w:pPr>
    </w:p>
    <w:p w:rsidR="009271A0" w:rsidRDefault="009271A0" w:rsidP="009271A0">
      <w:pPr>
        <w:pStyle w:val="Bezmezer"/>
        <w:jc w:val="both"/>
        <w:rPr>
          <w:rFonts w:ascii="Times New Roman" w:hAnsi="Times New Roman"/>
          <w:b/>
          <w:sz w:val="20"/>
          <w:szCs w:val="20"/>
        </w:rPr>
      </w:pPr>
      <w:r>
        <w:rPr>
          <w:rFonts w:ascii="Times New Roman" w:hAnsi="Times New Roman"/>
          <w:b/>
          <w:sz w:val="20"/>
          <w:szCs w:val="20"/>
        </w:rPr>
        <w:t xml:space="preserve">INFORMÁCIE O PRÍJMOCH A VÝHODÁCH ČLENOV ŠTATUTÁRNYCH ORGÁNOV, DOZORNÝCH ORGÁNOV A INÝCH ORGÁNOV ÚČTOVNEJ JEDNOTKY </w:t>
      </w:r>
    </w:p>
    <w:p w:rsidR="009271A0" w:rsidRDefault="009271A0" w:rsidP="009271A0">
      <w:pPr>
        <w:pStyle w:val="Bezmezer"/>
        <w:jc w:val="both"/>
        <w:rPr>
          <w:rFonts w:ascii="Times New Roman" w:hAnsi="Times New Roman"/>
          <w:sz w:val="20"/>
          <w:szCs w:val="20"/>
        </w:rPr>
      </w:pPr>
    </w:p>
    <w:p w:rsidR="009271A0" w:rsidRDefault="009271A0" w:rsidP="009271A0">
      <w:pPr>
        <w:pStyle w:val="Bezmezer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Členom štatutárnych orgánov, ani členom dozorných orgánov neboli v roku 2017 poskytnuté žiadne pôžičky, záruky alebo iné formy zabezpečenia, ani finančné prostriedky alebo iné plnenia na súkromné účely členov, ktoré sa vyúčtovávajú (v roku 2016: žiadne)</w:t>
      </w:r>
    </w:p>
    <w:p w:rsidR="009271A0" w:rsidRDefault="009271A0" w:rsidP="009271A0">
      <w:pPr>
        <w:pStyle w:val="Bezmezer"/>
        <w:jc w:val="both"/>
        <w:rPr>
          <w:rFonts w:ascii="Times New Roman" w:hAnsi="Times New Roman"/>
          <w:sz w:val="20"/>
          <w:szCs w:val="20"/>
        </w:rPr>
      </w:pPr>
    </w:p>
    <w:p w:rsidR="009271A0" w:rsidRDefault="009271A0" w:rsidP="009271A0">
      <w:pPr>
        <w:pStyle w:val="Bezmezer"/>
        <w:jc w:val="both"/>
        <w:rPr>
          <w:rFonts w:ascii="Times New Roman" w:hAnsi="Times New Roman"/>
          <w:b/>
          <w:sz w:val="20"/>
          <w:szCs w:val="20"/>
        </w:rPr>
      </w:pPr>
      <w:r>
        <w:rPr>
          <w:rFonts w:ascii="Times New Roman" w:hAnsi="Times New Roman"/>
          <w:b/>
          <w:sz w:val="20"/>
          <w:szCs w:val="20"/>
        </w:rPr>
        <w:t>INFORMÁCIE ÚČTOVNÝCH JEDNOTIEK, KTORÝM BOLO UDELENÉ VÝLUČNÉ PRÁVO ALEBO OSOBITNÉ PRÁVO A ÚČTOVNÝCH JEDNOTIEK, KTORÝM BOLO UDELENÉ PRÁVO POSKYTOVAŤ SLUŽBY VO VEREJNOM ZÁUJME.</w:t>
      </w:r>
    </w:p>
    <w:p w:rsidR="009271A0" w:rsidRDefault="009271A0" w:rsidP="009271A0">
      <w:pPr>
        <w:pStyle w:val="Bezmezer"/>
        <w:jc w:val="both"/>
        <w:rPr>
          <w:rFonts w:ascii="Times New Roman" w:hAnsi="Times New Roman"/>
          <w:b/>
          <w:sz w:val="20"/>
          <w:szCs w:val="20"/>
        </w:rPr>
      </w:pPr>
    </w:p>
    <w:p w:rsidR="009271A0" w:rsidRDefault="009271A0" w:rsidP="009271A0">
      <w:pPr>
        <w:pStyle w:val="Bezmezer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Spoločnosti  </w:t>
      </w:r>
      <w:r>
        <w:rPr>
          <w:rFonts w:ascii="Times New Roman" w:hAnsi="Times New Roman"/>
          <w:b/>
          <w:sz w:val="20"/>
          <w:szCs w:val="20"/>
        </w:rPr>
        <w:t xml:space="preserve">NIE JE </w:t>
      </w:r>
      <w:r>
        <w:rPr>
          <w:rFonts w:ascii="Times New Roman" w:hAnsi="Times New Roman"/>
          <w:sz w:val="20"/>
          <w:szCs w:val="20"/>
        </w:rPr>
        <w:t>udelené výlučné právo alebo osobitné právo, ktorým jej bolo udelené právo poskytovať služby vo verejnom záujme, pričom prijíma náhradu za túto činnosť v akejkoľvek forme.</w:t>
      </w:r>
    </w:p>
    <w:p w:rsidR="009271A0" w:rsidRDefault="009271A0" w:rsidP="009271A0">
      <w:pPr>
        <w:pStyle w:val="Bezmezer"/>
        <w:jc w:val="both"/>
        <w:rPr>
          <w:rFonts w:ascii="Times New Roman" w:hAnsi="Times New Roman"/>
          <w:sz w:val="20"/>
          <w:szCs w:val="20"/>
        </w:rPr>
      </w:pPr>
    </w:p>
    <w:p w:rsidR="009271A0" w:rsidRDefault="009271A0" w:rsidP="009271A0">
      <w:pPr>
        <w:pStyle w:val="Bezmezer"/>
        <w:jc w:val="both"/>
        <w:rPr>
          <w:rFonts w:ascii="Times New Roman" w:hAnsi="Times New Roman"/>
          <w:sz w:val="20"/>
          <w:szCs w:val="20"/>
        </w:rPr>
      </w:pPr>
    </w:p>
    <w:p w:rsidR="009271A0" w:rsidRDefault="009271A0" w:rsidP="009271A0">
      <w:pPr>
        <w:pStyle w:val="Bezmezer"/>
        <w:jc w:val="both"/>
        <w:rPr>
          <w:rFonts w:ascii="Times New Roman" w:hAnsi="Times New Roman"/>
          <w:sz w:val="20"/>
          <w:szCs w:val="20"/>
        </w:rPr>
      </w:pPr>
    </w:p>
    <w:p w:rsidR="009271A0" w:rsidRDefault="009271A0" w:rsidP="009271A0">
      <w:pPr>
        <w:pStyle w:val="Bezmezer"/>
        <w:jc w:val="both"/>
        <w:rPr>
          <w:rFonts w:ascii="Times New Roman" w:hAnsi="Times New Roman"/>
          <w:sz w:val="20"/>
          <w:szCs w:val="20"/>
        </w:rPr>
      </w:pPr>
    </w:p>
    <w:p w:rsidR="009271A0" w:rsidRDefault="009271A0" w:rsidP="009271A0">
      <w:pPr>
        <w:pStyle w:val="Bezmezer"/>
        <w:jc w:val="both"/>
        <w:rPr>
          <w:rFonts w:ascii="Times New Roman" w:hAnsi="Times New Roman"/>
          <w:sz w:val="20"/>
          <w:szCs w:val="20"/>
        </w:rPr>
      </w:pPr>
    </w:p>
    <w:p w:rsidR="009271A0" w:rsidRDefault="009271A0" w:rsidP="009271A0">
      <w:pPr>
        <w:pStyle w:val="Bezmezer"/>
        <w:jc w:val="both"/>
        <w:rPr>
          <w:rFonts w:ascii="Times New Roman" w:hAnsi="Times New Roman"/>
          <w:sz w:val="20"/>
          <w:szCs w:val="20"/>
        </w:rPr>
      </w:pPr>
    </w:p>
    <w:p w:rsidR="009271A0" w:rsidRDefault="009271A0" w:rsidP="009271A0">
      <w:pPr>
        <w:pStyle w:val="Bezmezer"/>
        <w:jc w:val="both"/>
        <w:rPr>
          <w:rFonts w:ascii="Times New Roman" w:hAnsi="Times New Roman"/>
          <w:sz w:val="20"/>
          <w:szCs w:val="20"/>
        </w:rPr>
      </w:pPr>
    </w:p>
    <w:p w:rsidR="009271A0" w:rsidRDefault="009271A0" w:rsidP="009271A0">
      <w:pPr>
        <w:pStyle w:val="Bezmezer"/>
        <w:jc w:val="both"/>
        <w:rPr>
          <w:rFonts w:ascii="Times New Roman" w:hAnsi="Times New Roman"/>
          <w:sz w:val="20"/>
          <w:szCs w:val="20"/>
        </w:rPr>
      </w:pPr>
    </w:p>
    <w:p w:rsidR="009271A0" w:rsidRDefault="009271A0" w:rsidP="009271A0">
      <w:pPr>
        <w:pStyle w:val="Bezmezer"/>
        <w:jc w:val="both"/>
        <w:rPr>
          <w:rFonts w:ascii="Times New Roman" w:hAnsi="Times New Roman"/>
          <w:sz w:val="20"/>
          <w:szCs w:val="20"/>
        </w:rPr>
      </w:pPr>
    </w:p>
    <w:p w:rsidR="009271A0" w:rsidRDefault="009271A0" w:rsidP="009271A0">
      <w:pPr>
        <w:pStyle w:val="Bezmezer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Košice, 2</w:t>
      </w:r>
      <w:r w:rsidR="00770B8F">
        <w:rPr>
          <w:rFonts w:ascii="Times New Roman" w:hAnsi="Times New Roman"/>
          <w:sz w:val="20"/>
          <w:szCs w:val="20"/>
        </w:rPr>
        <w:t>2</w:t>
      </w:r>
      <w:r>
        <w:rPr>
          <w:rFonts w:ascii="Times New Roman" w:hAnsi="Times New Roman"/>
          <w:sz w:val="20"/>
          <w:szCs w:val="20"/>
        </w:rPr>
        <w:t>.</w:t>
      </w:r>
      <w:r w:rsidR="00100E8B">
        <w:rPr>
          <w:rFonts w:ascii="Times New Roman" w:hAnsi="Times New Roman"/>
          <w:sz w:val="20"/>
          <w:szCs w:val="20"/>
        </w:rPr>
        <w:t>3</w:t>
      </w:r>
      <w:r>
        <w:rPr>
          <w:rFonts w:ascii="Times New Roman" w:hAnsi="Times New Roman"/>
          <w:sz w:val="20"/>
          <w:szCs w:val="20"/>
        </w:rPr>
        <w:t>.20</w:t>
      </w:r>
      <w:r w:rsidR="00770B8F">
        <w:rPr>
          <w:rFonts w:ascii="Times New Roman" w:hAnsi="Times New Roman"/>
          <w:sz w:val="20"/>
          <w:szCs w:val="20"/>
        </w:rPr>
        <w:t>20</w:t>
      </w:r>
    </w:p>
    <w:p w:rsidR="009271A0" w:rsidRDefault="009271A0"/>
    <w:sectPr w:rsidR="009271A0">
      <w:headerReference w:type="default" r:id="rId6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736BE2" w:rsidRDefault="00736BE2" w:rsidP="009271A0">
      <w:pPr>
        <w:spacing w:after="0"/>
      </w:pPr>
      <w:r>
        <w:separator/>
      </w:r>
    </w:p>
  </w:endnote>
  <w:endnote w:type="continuationSeparator" w:id="0">
    <w:p w:rsidR="00736BE2" w:rsidRDefault="00736BE2" w:rsidP="009271A0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736BE2" w:rsidRDefault="00736BE2" w:rsidP="009271A0">
      <w:pPr>
        <w:spacing w:after="0"/>
      </w:pPr>
      <w:r>
        <w:separator/>
      </w:r>
    </w:p>
  </w:footnote>
  <w:footnote w:type="continuationSeparator" w:id="0">
    <w:p w:rsidR="00736BE2" w:rsidRDefault="00736BE2" w:rsidP="009271A0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271A0" w:rsidRDefault="009271A0">
    <w:pPr>
      <w:pStyle w:val="Hlavika"/>
    </w:pPr>
    <w:r>
      <w:t xml:space="preserve">Poznámky k ÚZ 2017                                                  IČO: </w:t>
    </w:r>
    <w:r w:rsidRPr="009271A0">
      <w:t>36195936</w:t>
    </w:r>
    <w:r>
      <w:t xml:space="preserve">                                             DIČ: </w:t>
    </w:r>
    <w:r w:rsidRPr="009271A0">
      <w:t>2020046611</w:t>
    </w:r>
  </w:p>
  <w:p w:rsidR="004E6EB5" w:rsidRDefault="00736BE2">
    <w:pPr>
      <w:pStyle w:val="Hlavika"/>
      <w:tabs>
        <w:tab w:val="clear" w:pos="4536"/>
        <w:tab w:val="clear" w:pos="9072"/>
        <w:tab w:val="right" w:pos="10466"/>
      </w:tabs>
      <w:rPr>
        <w:rFonts w:ascii="Times New Roman" w:hAnsi="Times New Roman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oNotDisplayPageBoundaries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271A0"/>
    <w:rsid w:val="00100E8B"/>
    <w:rsid w:val="004F6D49"/>
    <w:rsid w:val="00654B19"/>
    <w:rsid w:val="006A2C20"/>
    <w:rsid w:val="00724C89"/>
    <w:rsid w:val="00736BE2"/>
    <w:rsid w:val="00770B8F"/>
    <w:rsid w:val="009271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E29C3F"/>
  <w15:chartTrackingRefBased/>
  <w15:docId w15:val="{90CE434D-89BA-4E01-A283-0E934CF6CF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9271A0"/>
    <w:pPr>
      <w:spacing w:after="200" w:line="240" w:lineRule="auto"/>
      <w:jc w:val="center"/>
    </w:pPr>
    <w:rPr>
      <w:rFonts w:ascii="Calibri" w:eastAsia="Calibri" w:hAnsi="Calibri" w:cs="Times New Roman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9271A0"/>
    <w:pPr>
      <w:tabs>
        <w:tab w:val="center" w:pos="4536"/>
        <w:tab w:val="right" w:pos="9072"/>
      </w:tabs>
      <w:spacing w:after="0"/>
    </w:pPr>
  </w:style>
  <w:style w:type="character" w:customStyle="1" w:styleId="HlavikaChar">
    <w:name w:val="Hlavička Char"/>
    <w:basedOn w:val="Predvolenpsmoodseku"/>
    <w:link w:val="Hlavika"/>
    <w:uiPriority w:val="99"/>
    <w:rsid w:val="009271A0"/>
    <w:rPr>
      <w:rFonts w:ascii="Calibri" w:eastAsia="Calibri" w:hAnsi="Calibri" w:cs="Times New Roman"/>
    </w:rPr>
  </w:style>
  <w:style w:type="paragraph" w:customStyle="1" w:styleId="Bezmezer">
    <w:name w:val="Bez mezer"/>
    <w:qFormat/>
    <w:rsid w:val="009271A0"/>
    <w:pPr>
      <w:spacing w:after="0" w:line="240" w:lineRule="auto"/>
      <w:jc w:val="center"/>
    </w:pPr>
    <w:rPr>
      <w:rFonts w:ascii="Calibri" w:eastAsia="Calibri" w:hAnsi="Calibri" w:cs="Times New Roman"/>
    </w:rPr>
  </w:style>
  <w:style w:type="paragraph" w:styleId="Pta">
    <w:name w:val="footer"/>
    <w:basedOn w:val="Normlny"/>
    <w:link w:val="PtaChar"/>
    <w:uiPriority w:val="99"/>
    <w:unhideWhenUsed/>
    <w:rsid w:val="009271A0"/>
    <w:pPr>
      <w:tabs>
        <w:tab w:val="center" w:pos="4536"/>
        <w:tab w:val="right" w:pos="9072"/>
      </w:tabs>
      <w:spacing w:after="0"/>
    </w:pPr>
  </w:style>
  <w:style w:type="character" w:customStyle="1" w:styleId="PtaChar">
    <w:name w:val="Päta Char"/>
    <w:basedOn w:val="Predvolenpsmoodseku"/>
    <w:link w:val="Pta"/>
    <w:uiPriority w:val="99"/>
    <w:rsid w:val="009271A0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988</Words>
  <Characters>5635</Characters>
  <Application>Microsoft Office Word</Application>
  <DocSecurity>0</DocSecurity>
  <Lines>46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HP500</dc:creator>
  <cp:keywords/>
  <dc:description/>
  <cp:lastModifiedBy>HP500</cp:lastModifiedBy>
  <cp:revision>2</cp:revision>
  <dcterms:created xsi:type="dcterms:W3CDTF">2020-03-22T10:57:00Z</dcterms:created>
  <dcterms:modified xsi:type="dcterms:W3CDTF">2020-03-22T10:57:00Z</dcterms:modified>
</cp:coreProperties>
</file>