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7362" w:rsidRDefault="00587362" w:rsidP="00587362">
      <w:pPr>
        <w:pStyle w:val="Default"/>
      </w:pPr>
    </w:p>
    <w:p w:rsidR="00587362" w:rsidRDefault="00587362" w:rsidP="00587362">
      <w:pPr>
        <w:pStyle w:val="Default"/>
        <w:rPr>
          <w:sz w:val="23"/>
          <w:szCs w:val="23"/>
        </w:rPr>
      </w:pPr>
      <w:r>
        <w:t xml:space="preserve"> </w:t>
      </w:r>
      <w:r>
        <w:rPr>
          <w:b/>
          <w:bCs/>
          <w:sz w:val="23"/>
          <w:szCs w:val="23"/>
        </w:rPr>
        <w:t xml:space="preserve">Základná škola, Školská 58, 076 17 Nižný Žipov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>Poznámky k 31.12.201</w:t>
      </w:r>
      <w:r w:rsidR="00F0184C">
        <w:rPr>
          <w:b/>
          <w:bCs/>
          <w:sz w:val="23"/>
          <w:szCs w:val="23"/>
        </w:rPr>
        <w:t>9</w:t>
      </w:r>
      <w:r>
        <w:rPr>
          <w:b/>
          <w:bCs/>
          <w:sz w:val="23"/>
          <w:szCs w:val="23"/>
        </w:rPr>
        <w:t xml:space="preserve"> – textová časť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Všeobecné údaje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(1) Identifikačné údaje </w:t>
      </w:r>
    </w:p>
    <w:p w:rsidR="00587362" w:rsidRDefault="00587362" w:rsidP="00587362">
      <w:pPr>
        <w:pStyle w:val="Default"/>
        <w:rPr>
          <w:sz w:val="23"/>
          <w:szCs w:val="23"/>
        </w:rPr>
      </w:pP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>Názov a sídlo účtovnej</w:t>
      </w:r>
      <w:r w:rsidR="005F3068">
        <w:rPr>
          <w:sz w:val="23"/>
          <w:szCs w:val="23"/>
        </w:rPr>
        <w:t xml:space="preserve"> jednotky: Základná škola, Škols</w:t>
      </w:r>
      <w:r>
        <w:rPr>
          <w:sz w:val="23"/>
          <w:szCs w:val="23"/>
        </w:rPr>
        <w:t xml:space="preserve">ká 58, 076 17 Nižný Žipov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Identifikačné číslo organizácie: 35541245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Dátum zriadenia: 01.01.2002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Spôsob zriadenia: uznesením Okresného úradu v Trebišove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Názov a sídlo zriaďovateľa: Obec Nižný Žipov, Hlavná 177/5, 076 17 Nižný Žipov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Právny dôvod na zostavenie účtovnej závierky:  Riadna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je súčasťou konsolidovaného celku:   Áno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(2) Opis účtovnej jednotky </w:t>
      </w:r>
    </w:p>
    <w:p w:rsidR="00587362" w:rsidRDefault="00587362" w:rsidP="00587362">
      <w:pPr>
        <w:pStyle w:val="Default"/>
        <w:rPr>
          <w:sz w:val="23"/>
          <w:szCs w:val="23"/>
        </w:rPr>
      </w:pP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Hlavným predmetom činnosti účtovnej jednotky je edukačný proces.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(3) Informácie o štatutárnych zástupcoch a organizačnej štruktúre účtovnej jednotky </w:t>
      </w:r>
    </w:p>
    <w:p w:rsidR="00587362" w:rsidRDefault="00587362" w:rsidP="00587362">
      <w:pPr>
        <w:pStyle w:val="Default"/>
        <w:rPr>
          <w:sz w:val="23"/>
          <w:szCs w:val="23"/>
        </w:rPr>
      </w:pP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Štatutárny zástupca: Ing. Mária </w:t>
      </w:r>
      <w:proofErr w:type="spellStart"/>
      <w:r>
        <w:rPr>
          <w:sz w:val="23"/>
          <w:szCs w:val="23"/>
        </w:rPr>
        <w:t>Volečková</w:t>
      </w:r>
      <w:proofErr w:type="spellEnd"/>
      <w:r>
        <w:rPr>
          <w:sz w:val="23"/>
          <w:szCs w:val="23"/>
        </w:rPr>
        <w:t xml:space="preserve"> – riaditeľka školy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Zástupca štatutárneho zástupcu: Mgr. Alica </w:t>
      </w:r>
      <w:proofErr w:type="spellStart"/>
      <w:r>
        <w:rPr>
          <w:sz w:val="23"/>
          <w:szCs w:val="23"/>
        </w:rPr>
        <w:t>Červeňáko</w:t>
      </w:r>
      <w:r w:rsidR="00F052DD">
        <w:rPr>
          <w:sz w:val="23"/>
          <w:szCs w:val="23"/>
        </w:rPr>
        <w:t>vá</w:t>
      </w:r>
      <w:proofErr w:type="spellEnd"/>
      <w:r w:rsidR="00F052DD">
        <w:rPr>
          <w:sz w:val="23"/>
          <w:szCs w:val="23"/>
        </w:rPr>
        <w:t xml:space="preserve"> – zástupkyňa riaditeľky školy</w:t>
      </w:r>
      <w:r>
        <w:rPr>
          <w:sz w:val="23"/>
          <w:szCs w:val="23"/>
        </w:rPr>
        <w:t xml:space="preserve">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Priemerný počet zamestnancov počas účtovného obdobia: </w:t>
      </w:r>
      <w:r w:rsidR="00F0184C">
        <w:rPr>
          <w:sz w:val="23"/>
          <w:szCs w:val="23"/>
        </w:rPr>
        <w:t>25,58</w:t>
      </w:r>
      <w:r>
        <w:rPr>
          <w:sz w:val="23"/>
          <w:szCs w:val="23"/>
        </w:rPr>
        <w:t xml:space="preserve">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Počet zamestnancov ku dňu ku ktorému sa zostavuje účtovná </w:t>
      </w:r>
      <w:r w:rsidR="000C7A69">
        <w:rPr>
          <w:sz w:val="23"/>
          <w:szCs w:val="23"/>
        </w:rPr>
        <w:t xml:space="preserve">závierka: </w:t>
      </w:r>
      <w:r w:rsidR="00F0184C">
        <w:rPr>
          <w:sz w:val="23"/>
          <w:szCs w:val="23"/>
        </w:rPr>
        <w:t>28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Z toho počet riadiacich pracovníkov: 2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II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Informácie o účtovných zásadách a účtovných metódach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(1) Účtovná závierka je zostavená za splnenia predpokladu nepretržitého pokračovania účtovnej jednotky vo svojej činnosti: </w:t>
      </w:r>
      <w:r>
        <w:rPr>
          <w:sz w:val="23"/>
          <w:szCs w:val="23"/>
        </w:rPr>
        <w:t xml:space="preserve">ÁNO </w:t>
      </w:r>
    </w:p>
    <w:p w:rsidR="00587362" w:rsidRDefault="00587362" w:rsidP="00587362">
      <w:pPr>
        <w:pStyle w:val="Default"/>
        <w:rPr>
          <w:sz w:val="23"/>
          <w:szCs w:val="23"/>
        </w:rPr>
      </w:pP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(2) Zmeny účtovných metód a účtovných zásad: </w:t>
      </w:r>
      <w:r>
        <w:rPr>
          <w:sz w:val="23"/>
          <w:szCs w:val="23"/>
        </w:rPr>
        <w:t xml:space="preserve">NIE </w:t>
      </w:r>
    </w:p>
    <w:p w:rsidR="00587362" w:rsidRDefault="00587362" w:rsidP="00587362">
      <w:pPr>
        <w:pStyle w:val="Default"/>
        <w:rPr>
          <w:sz w:val="23"/>
          <w:szCs w:val="23"/>
        </w:rPr>
      </w:pP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(3) Spôsob ocenenia jednotlivých položiek </w:t>
      </w:r>
    </w:p>
    <w:p w:rsidR="00587362" w:rsidRDefault="00587362" w:rsidP="00587362">
      <w:pPr>
        <w:pStyle w:val="Default"/>
        <w:rPr>
          <w:sz w:val="23"/>
          <w:szCs w:val="23"/>
        </w:rPr>
      </w:pPr>
    </w:p>
    <w:p w:rsidR="00587362" w:rsidRDefault="00587362" w:rsidP="00587362">
      <w:pPr>
        <w:pStyle w:val="Default"/>
        <w:pageBreakBefore/>
        <w:rPr>
          <w:sz w:val="23"/>
          <w:szCs w:val="23"/>
        </w:rPr>
      </w:pPr>
      <w:r>
        <w:rPr>
          <w:b/>
          <w:bCs/>
          <w:sz w:val="23"/>
          <w:szCs w:val="23"/>
        </w:rPr>
        <w:lastRenderedPageBreak/>
        <w:t xml:space="preserve">Dlhodobý hmotný majetok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Dlhodobý nehmotný majetok nakupovaný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sa oceňuje obstarávacou cenou. Obstarávacia cena zahŕňa cenu, za ktorú sa majetok obstaral a náklady súvisiace s jeho obstaraním. Vyskytujúce sa náklady súvisiace s obstaraním v účtovnej jednotke: dopravné, montáž.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Súčasťou obstarávacej ceny nie sú: úroky, realizované kurzové rozdiely, ktoré vznikli do momentu uvedenia dlhodobého majetku do užívania.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Dlhodobý nehmotný majetok vytvorený vlastnou činnosťou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nemá obsahovú náplň.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Dlhodobý hmotný majetok nakupovaný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sa oceňuje obstarávacou cenou. Obstarávacia cena zahŕňa cenu, za ktorú sa majetok obstaral a náklady súvisiace s jeho obstaraním. Vyskytujúce sa náklady súvisiace s obstaraním v účtovnej jednotke: dopravné, montáž.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Súčasťou obstarávacej ceny nie sú: úroky, realizované kurzové rozdiely, ktoré vznikli do momentu uvedenia dlhodobého majetku do užívania.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Dlhodobý hmotný majetok vytvorený vlastnou činnosťou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nemá obsahovú náplň.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Dlhodobý nehmotný a dlhodobý hmotný majetok získaný bezodplatne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sa oceňuje reprodukčnou obstarávacou cenou. Dlhodobý majetok nadobudnutý bezodplatným prevodom pri splynutí, zlúčení, rozdelení alebo pri prevode správy sa oceňuje cenou, v ktorej sa doteraz viedol v účtovníctve. Ak cenu nie je možné zistiť, oceňuje sa reprodukčnou obstarávacou cenou.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Spôsob a výška poistenia dlhodobého nehmotného a dlhodobého hmotného majetku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má poistený hnuteľný majetok pre škody spôsobené neznámym páchateľom a škodami vzniknutými živelnými udalosťami (napr. zatopenie a pod.)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Dlhodobý finančný majetok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nemá obsahovú náplň.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Zásoby nakupované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Nakupované zásoby sa oceňujú obstarávacou cenou. Obstarávacia cena zahŕňa cenu, za ktorú sa zásoby obstarali a náklady súvisiace s ich obstaraním.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Zásoby získané bezodplatne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Sa oceňujú reprodukčnou obstarávacou cenou.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Pohľadávky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Pohľadávky pri ich vzniku sa oceňujú ich menovitou hodnotou. Toto ocenenie sa znižuje o pochybné a nevymožiteľné pohľadávky prostredníctvom opravnej položky. </w:t>
      </w:r>
    </w:p>
    <w:p w:rsidR="00587362" w:rsidRDefault="00587362" w:rsidP="00587362">
      <w:pPr>
        <w:pStyle w:val="Default"/>
        <w:pageBreakBefore/>
        <w:rPr>
          <w:sz w:val="23"/>
          <w:szCs w:val="23"/>
        </w:rPr>
      </w:pPr>
      <w:r>
        <w:rPr>
          <w:b/>
          <w:bCs/>
          <w:sz w:val="23"/>
          <w:szCs w:val="23"/>
        </w:rPr>
        <w:lastRenderedPageBreak/>
        <w:t xml:space="preserve">Krátkodobý finančný majetok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Peňažné prostriedky a ceniny (poštové známky) sa oceňujú ich menovitou hodnotou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Časové rozlíšenie na strane aktív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Náklady budúcich období a príjmy budúcich období sa vykazujú vo výške, ktorá je potrebná na dodržanie zásady vecnej a časovej súvislosti s účtovným obdobím.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Záväzky, vrátane rezerv, dlhopisov, pôžičiek a úverov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Rezervy sú záväzky s neurčitým časovým vymedzením alebo výškou; tvoria sa na krytie známych rizík alebo strát z podnikania. Oceňujú sa v očakávanej výške záväzku.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Časové rozlíšenie na strane pasív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nie je platcom dane z pridanej hodnoty (DPH). V prípadoch, keď dodávatelia sú platiteľmi DPH, fakturovaná DPH je súčasťou ocenenia dlhodobého majetku, zásob, nákladov.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Deriváty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nemá obsahovú náplň.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Majetok a záväzky zabezpečené derivátmi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nemá obsahovú náplň.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Majetok obstaraný z transferov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Sa oceňuje obstarávacou cenou.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Finančný prenájom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nemá obsahovú náplň.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(4) Spôsob zostavenia odpisového plánu pre dlhodobý majetok, doba odpisovania, sadzby odpisov a odpisové metódy pri stanovení účtovných odpisov </w:t>
      </w:r>
    </w:p>
    <w:p w:rsidR="00587362" w:rsidRDefault="00587362" w:rsidP="00587362">
      <w:pPr>
        <w:pStyle w:val="Default"/>
        <w:rPr>
          <w:sz w:val="23"/>
          <w:szCs w:val="23"/>
        </w:rPr>
      </w:pP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Odpisy dlhodobého nehmotného majetku a dlhodobého hmotného majetku sú stanovené tak, že sa vychádza z predpokladanej doby jeho užívania a predpokladaného priebehu jeho opotrebenia.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Odpisovať sa začína v mesiaci kedy bol dohodnutý majetok zaradený do užívania. Metóda odpisovania sa používa lineárna. Predpokladaná doba užívania a odpisové sadzby sú stanovené takto: </w:t>
      </w:r>
    </w:p>
    <w:p w:rsidR="00587362" w:rsidRDefault="00587362" w:rsidP="00587362">
      <w:pPr>
        <w:pStyle w:val="Default"/>
        <w:pageBreakBefore/>
        <w:rPr>
          <w:sz w:val="23"/>
          <w:szCs w:val="23"/>
        </w:rPr>
      </w:pPr>
      <w:r>
        <w:rPr>
          <w:b/>
          <w:bCs/>
          <w:sz w:val="23"/>
          <w:szCs w:val="23"/>
        </w:rPr>
        <w:lastRenderedPageBreak/>
        <w:t xml:space="preserve">Odpisová skupina predpokladaná doba Ročná odpisová sadzba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používania v rokoch v %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3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4 40 2,5 </w:t>
      </w:r>
    </w:p>
    <w:p w:rsidR="00996585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Drobný nehmotný majetok od 0,- EUR do 5000,- EUR, ktorý podľa rozhodnutia účtovnej jednotky nie je dlhodobým nehmotným majetkom sa účtuje pri obstaraní do nákladov na účet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518 – Ostatné služby.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>Drobný hmotný majetok od 0,- EUR do 5000,- EUR, ktorý podľa rozhodnutia účtovnej jednotky nie je dlhodobým hmotným majetkom sa účtuje ako spotreba materiálu na účet 501 – Spotreba materiálu. Vedie sa v</w:t>
      </w:r>
      <w:r w:rsidR="00996585">
        <w:rPr>
          <w:sz w:val="23"/>
          <w:szCs w:val="23"/>
        </w:rPr>
        <w:t xml:space="preserve"> Internej knihe drobného hmotného </w:t>
      </w:r>
      <w:proofErr w:type="spellStart"/>
      <w:r w:rsidR="00996585">
        <w:rPr>
          <w:sz w:val="23"/>
          <w:szCs w:val="23"/>
        </w:rPr>
        <w:t>majetku-Spotrebný</w:t>
      </w:r>
      <w:proofErr w:type="spellEnd"/>
      <w:r w:rsidR="00996585">
        <w:rPr>
          <w:sz w:val="23"/>
          <w:szCs w:val="23"/>
        </w:rPr>
        <w:t xml:space="preserve"> materiál.</w:t>
      </w:r>
      <w:r>
        <w:rPr>
          <w:sz w:val="23"/>
          <w:szCs w:val="23"/>
        </w:rPr>
        <w:t xml:space="preserve">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(5) Zásady pre zohľadnenie zníženia hodnoty majetku </w:t>
      </w:r>
    </w:p>
    <w:p w:rsidR="00587362" w:rsidRDefault="00587362" w:rsidP="00587362">
      <w:pPr>
        <w:pStyle w:val="Default"/>
        <w:rPr>
          <w:sz w:val="23"/>
          <w:szCs w:val="23"/>
        </w:rPr>
      </w:pP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Prechodné zníženie hodnoty majetku sa vyjadruje opravnou položkou.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Opravné položky sa tvoria na základe zásady opatrnosti, ak je opodstatnené predpokladať, že nastalo zníženie hodnoty majetku oproti jeho pôvodnému oceneniu, okrem trvalého zníženia hodnoty majetku.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Opravnou položkou sa odhaduje predpokladané zníženie hodnoty majetku. Predpoklad zníženia hodnoty majetku je opodstatnený, ak sa udiala skutočnosť, ktorá je dôvodom na odhad zníženia budúcich ekonomických úžitkov z tohto majetku.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Ak došlo k trvalému zníženiu hodnoty majetku, zníženie sa účtuje na ťarchu nákladov, napríklad odpis pohľadávky na základe súdneho rozhodnutia o jej vyrovnaní, mimoriadny odpis dlhodobého majetku.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Opravné položky pri odpisovanom dlhodobom majetku, ktorého úžitková hodnota sa znižuje opotrebovaním, sa tvoria, ak jeho úžitková hodnota zistená pri inventarizácii je výrazne nižšia ako jeho ocenenie v účtovníctve po odpočítaní oprávok a toto zníženie hodnoty nemožno považovať za zníženie trvalého charakteru.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Opravné položky k zásobám sa účtujú pri dočasnom znížení úžitkovej hodnoty zásob, napríklad, ak sa pri inventarizácii zistí, že čistá hodnota zásob je nižšia, než je cena použitá na ich ocenenie v účtovníctve a toto zníženie hodnoty nemožno považovať za zníženie trvalého charakteru.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Opravné položky k pohľadávkam sa tvoria najmä k pohľadávkam, pri ktorých je opodstatnené predpokladať, že ich dlžník úplne alebo čiastočne nezaplatí, k sporným pohľadávkam voči dlžníkom, s ktorými sa vedie spor o ich uznanie.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Tvorba opravných položiek v rámci hlavnej činnosti – k pohľadávkam, pri ktorých je riziko, že ich dlžník úplne alebo čiastočne nezaplatí, ak od splatnosti pohľadávky uplynula doba dlhšia ako: </w:t>
      </w:r>
    </w:p>
    <w:p w:rsidR="00587362" w:rsidRDefault="00587362" w:rsidP="00587362">
      <w:pPr>
        <w:pStyle w:val="Default"/>
        <w:pageBreakBefore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365 dní najviac do výšky 25% menovitej hodnoty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pohľadávky bez príslušenstva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720 dní najviac do výšky 50% menovitej hodnoty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pohľadávky bez príslušenstva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1080 dní najviac do výšky 100% menovitej hodnoty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pohľadávky bez príslušenstva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Tvorba opravnej položky sa účtuje na ťarchu nákladov v prospech príslušného účtu opravných položiek.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Opravné položky sa zúčtujú znížením alebo zrušením v prospech výnosov, ak toto opatrenie neustanovuje inak a na ťarchu príslušného účtu opravných položiek, ak inventarizácia v nasledujúcom účtovnom období nepreukáže opodstatnenosť ich existencie alebo výšky, alebo ak pominuli dôvody ich existencie v priebehu účtovného obdobia.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(6) Zásady pre vykazovanie transferov </w:t>
      </w:r>
    </w:p>
    <w:p w:rsidR="00587362" w:rsidRDefault="00587362" w:rsidP="00587362">
      <w:pPr>
        <w:pStyle w:val="Default"/>
        <w:rPr>
          <w:sz w:val="23"/>
          <w:szCs w:val="23"/>
        </w:rPr>
      </w:pP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 nároku na dotácie zo štátneho rozpočtu sa účtuje, ak je takmer isté, že sa splnia všetky podmienky súvisiace s dotáciou a súčasne, že sa dotácia poskytne.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Bežný transfer </w:t>
      </w:r>
      <w:r>
        <w:rPr>
          <w:sz w:val="23"/>
          <w:szCs w:val="23"/>
        </w:rPr>
        <w:t xml:space="preserve">od cudzích subjektov – sa zúčtuje do výnosov vo vecnej a časovej súvislosti s nákladmi,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Bežný transfer </w:t>
      </w:r>
      <w:r>
        <w:rPr>
          <w:sz w:val="23"/>
          <w:szCs w:val="23"/>
        </w:rPr>
        <w:t xml:space="preserve">od zriaďovateľa – sa zúčtuje do výnosov vo vecnej a časovej súvislosti s výdavkami,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Kapitálový transfer </w:t>
      </w:r>
      <w:r>
        <w:rPr>
          <w:sz w:val="23"/>
          <w:szCs w:val="23"/>
        </w:rPr>
        <w:t xml:space="preserve">od cudzích subjektov – sa zúčtuje do výnosov vo vecnej a časovej súvislosti s nákladmi (napr. s opismi, s opravnou položkou, so zostatkovou hodnotou vyradeného dlhodobého majetku).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Kapitálový transfer </w:t>
      </w:r>
      <w:r>
        <w:rPr>
          <w:sz w:val="23"/>
          <w:szCs w:val="23"/>
        </w:rPr>
        <w:t xml:space="preserve">od zriaďovateľa – sa zúčtuje do výnosov vo vecnej a časovej súvislosti s nákladmi (napr. s odpismi, s opravnou položkou, so zostatkovou hodnotou vyradeného dlhodobého majetku).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(7) Spôsob prepočtu údajov v cudzích menách na menu euro </w:t>
      </w:r>
    </w:p>
    <w:p w:rsidR="00587362" w:rsidRDefault="00587362" w:rsidP="00587362">
      <w:pPr>
        <w:pStyle w:val="Default"/>
        <w:rPr>
          <w:sz w:val="23"/>
          <w:szCs w:val="23"/>
        </w:rPr>
      </w:pP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Majetok a záväzky vyjadrené v cudzej mene sa ku dňu uskutočnenia účtovného prípadu prepočítavajú na menu euro referenčným výmenným kurzom určeným a vyhlásených Európskou centrálnou bankou alebo Národnou bankou Slovenska v deň predchádzajúci dňu uskutočnenia účtovného prípadu.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Na ocenenie prírastku cudzej meny nakúpenej za euro sa použije kurz, za ktorý bola táto cudzia mena nakúpená.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Na úbytok rovnakej cudzej meny v hotovosti alebo z devízového účtu sa na prepočet cudzej meny na eurá použije referenčný výmenný kurz určený a vyhlásený Európskou centrálnou </w:t>
      </w:r>
    </w:p>
    <w:p w:rsidR="00587362" w:rsidRDefault="00587362" w:rsidP="00587362">
      <w:pPr>
        <w:pStyle w:val="Default"/>
        <w:pageBreakBefore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bankou alebo Národnou bankou Slovenska v deň predchádzajúci dňu uskutočnenia účtovného prípadu.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ku dňu uskutočnenia účtovného prípadu. Ku dňu, ku ktorému sa zostavuje účtovná závierka, sa už neprepočítavajú.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Prijaté a poskytnuté preddavky v cudzej mene na účet zriadený v eurách a z účtu zriadeného v eurách sa prepočítavajú na menu euro kurzom, za ktorý boli tieto hodnoty nakúpené alebo predané.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IX.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Informácie o rozpočte a hodnote plnenia rozpočtu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Zastupiteľstvom Obce Nižný Žipov bol dňa </w:t>
      </w:r>
      <w:r w:rsidR="00A8544C">
        <w:rPr>
          <w:sz w:val="23"/>
          <w:szCs w:val="23"/>
        </w:rPr>
        <w:t>22.11</w:t>
      </w:r>
      <w:r>
        <w:rPr>
          <w:sz w:val="23"/>
          <w:szCs w:val="23"/>
        </w:rPr>
        <w:t>.201</w:t>
      </w:r>
      <w:r w:rsidR="00DD76E2">
        <w:rPr>
          <w:sz w:val="23"/>
          <w:szCs w:val="23"/>
        </w:rPr>
        <w:t>8</w:t>
      </w:r>
      <w:r w:rsidR="007610E9">
        <w:rPr>
          <w:sz w:val="23"/>
          <w:szCs w:val="23"/>
        </w:rPr>
        <w:t xml:space="preserve"> </w:t>
      </w:r>
      <w:r w:rsidR="000C7A69">
        <w:rPr>
          <w:sz w:val="23"/>
          <w:szCs w:val="23"/>
        </w:rPr>
        <w:t>uznesením č.</w:t>
      </w:r>
      <w:r w:rsidR="00A8544C">
        <w:rPr>
          <w:sz w:val="23"/>
          <w:szCs w:val="23"/>
        </w:rPr>
        <w:t>41</w:t>
      </w:r>
      <w:r>
        <w:rPr>
          <w:sz w:val="23"/>
          <w:szCs w:val="23"/>
        </w:rPr>
        <w:t>/201</w:t>
      </w:r>
      <w:r w:rsidR="00DD76E2">
        <w:rPr>
          <w:sz w:val="23"/>
          <w:szCs w:val="23"/>
        </w:rPr>
        <w:t>8</w:t>
      </w:r>
      <w:r w:rsidR="007610E9">
        <w:rPr>
          <w:sz w:val="23"/>
          <w:szCs w:val="23"/>
        </w:rPr>
        <w:t xml:space="preserve"> </w:t>
      </w:r>
      <w:r>
        <w:rPr>
          <w:sz w:val="23"/>
          <w:szCs w:val="23"/>
        </w:rPr>
        <w:t xml:space="preserve"> schválený rozpočet na rok 201</w:t>
      </w:r>
      <w:r w:rsidR="00A8544C">
        <w:rPr>
          <w:sz w:val="23"/>
          <w:szCs w:val="23"/>
        </w:rPr>
        <w:t>9</w:t>
      </w:r>
      <w:r>
        <w:rPr>
          <w:sz w:val="23"/>
          <w:szCs w:val="23"/>
        </w:rPr>
        <w:t xml:space="preserve">, v rámci ktorého boli schválené záväzné ukazovatele pre našu organizáciu podľa programového rozpočtu.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>Prvá zme</w:t>
      </w:r>
      <w:r w:rsidR="000C7A69">
        <w:rPr>
          <w:sz w:val="23"/>
          <w:szCs w:val="23"/>
        </w:rPr>
        <w:t xml:space="preserve">na </w:t>
      </w:r>
      <w:r w:rsidR="008841A5">
        <w:rPr>
          <w:sz w:val="23"/>
          <w:szCs w:val="23"/>
        </w:rPr>
        <w:t xml:space="preserve">   </w:t>
      </w:r>
      <w:r w:rsidR="000C7A69">
        <w:rPr>
          <w:sz w:val="23"/>
          <w:szCs w:val="23"/>
        </w:rPr>
        <w:t xml:space="preserve">sa uskutočnila dňa </w:t>
      </w:r>
      <w:r w:rsidR="008841A5">
        <w:rPr>
          <w:sz w:val="23"/>
          <w:szCs w:val="23"/>
        </w:rPr>
        <w:t xml:space="preserve"> </w:t>
      </w:r>
      <w:r w:rsidR="000C7A69">
        <w:rPr>
          <w:sz w:val="23"/>
          <w:szCs w:val="23"/>
        </w:rPr>
        <w:t>2</w:t>
      </w:r>
      <w:r w:rsidR="00A8544C">
        <w:rPr>
          <w:sz w:val="23"/>
          <w:szCs w:val="23"/>
        </w:rPr>
        <w:t>7</w:t>
      </w:r>
      <w:r>
        <w:rPr>
          <w:sz w:val="23"/>
          <w:szCs w:val="23"/>
        </w:rPr>
        <w:t>.06.201</w:t>
      </w:r>
      <w:r w:rsidR="00F0184C">
        <w:rPr>
          <w:sz w:val="23"/>
          <w:szCs w:val="23"/>
        </w:rPr>
        <w:t>9</w:t>
      </w:r>
      <w:r w:rsidR="007610E9">
        <w:rPr>
          <w:sz w:val="23"/>
          <w:szCs w:val="23"/>
        </w:rPr>
        <w:t xml:space="preserve"> </w:t>
      </w:r>
      <w:r>
        <w:rPr>
          <w:sz w:val="23"/>
          <w:szCs w:val="23"/>
        </w:rPr>
        <w:t xml:space="preserve"> uznesením č. </w:t>
      </w:r>
      <w:r w:rsidR="00A8544C">
        <w:rPr>
          <w:sz w:val="23"/>
          <w:szCs w:val="23"/>
        </w:rPr>
        <w:t>22</w:t>
      </w:r>
      <w:r w:rsidR="007610E9">
        <w:rPr>
          <w:sz w:val="23"/>
          <w:szCs w:val="23"/>
        </w:rPr>
        <w:t>/1</w:t>
      </w:r>
      <w:r w:rsidR="00A8544C">
        <w:rPr>
          <w:sz w:val="23"/>
          <w:szCs w:val="23"/>
        </w:rPr>
        <w:t>9</w:t>
      </w:r>
    </w:p>
    <w:p w:rsidR="00587362" w:rsidRDefault="000C7A69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Druhá zmena sa uskutočnila dňa </w:t>
      </w:r>
      <w:r w:rsidR="008841A5">
        <w:rPr>
          <w:sz w:val="23"/>
          <w:szCs w:val="23"/>
        </w:rPr>
        <w:t xml:space="preserve"> </w:t>
      </w:r>
      <w:r w:rsidR="00A8544C">
        <w:rPr>
          <w:sz w:val="23"/>
          <w:szCs w:val="23"/>
        </w:rPr>
        <w:t>13.12</w:t>
      </w:r>
      <w:r w:rsidR="00587362">
        <w:rPr>
          <w:sz w:val="23"/>
          <w:szCs w:val="23"/>
        </w:rPr>
        <w:t>.201</w:t>
      </w:r>
      <w:r w:rsidR="00F0184C">
        <w:rPr>
          <w:sz w:val="23"/>
          <w:szCs w:val="23"/>
        </w:rPr>
        <w:t>9</w:t>
      </w:r>
      <w:r w:rsidR="007610E9">
        <w:rPr>
          <w:sz w:val="23"/>
          <w:szCs w:val="23"/>
        </w:rPr>
        <w:t xml:space="preserve">  </w:t>
      </w:r>
      <w:r w:rsidR="00587362">
        <w:rPr>
          <w:sz w:val="23"/>
          <w:szCs w:val="23"/>
        </w:rPr>
        <w:t xml:space="preserve"> uznesením č. </w:t>
      </w:r>
      <w:r w:rsidR="00A8544C">
        <w:rPr>
          <w:sz w:val="23"/>
          <w:szCs w:val="23"/>
        </w:rPr>
        <w:t>61</w:t>
      </w:r>
      <w:r w:rsidR="007610E9">
        <w:rPr>
          <w:sz w:val="23"/>
          <w:szCs w:val="23"/>
        </w:rPr>
        <w:t>/1</w:t>
      </w:r>
      <w:r w:rsidR="00A8544C">
        <w:rPr>
          <w:sz w:val="23"/>
          <w:szCs w:val="23"/>
        </w:rPr>
        <w:t>9</w:t>
      </w:r>
    </w:p>
    <w:p w:rsidR="00587362" w:rsidRDefault="00587362" w:rsidP="00587362">
      <w:pPr>
        <w:pStyle w:val="Default"/>
        <w:rPr>
          <w:sz w:val="23"/>
          <w:szCs w:val="23"/>
        </w:rPr>
      </w:pPr>
      <w:bookmarkStart w:id="0" w:name="_GoBack"/>
      <w:bookmarkEnd w:id="0"/>
      <w:r>
        <w:rPr>
          <w:b/>
          <w:bCs/>
          <w:sz w:val="23"/>
          <w:szCs w:val="23"/>
        </w:rPr>
        <w:t xml:space="preserve">X.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Informácie o skutočnostiach, ktoré nastali po dni, ku ktorému sa zostavuje účtovná závierka do dňa zostavenia účtovnej závierky </w:t>
      </w:r>
    </w:p>
    <w:p w:rsidR="00CB6E62" w:rsidRDefault="00587362" w:rsidP="00587362">
      <w:r>
        <w:rPr>
          <w:sz w:val="23"/>
          <w:szCs w:val="23"/>
        </w:rPr>
        <w:t>Po dni, ku ktorému sa zostavuje účtovná závierka do dňa zostavenia účtovnej závierky nenastali skutočnosti, ktoré by ovplyvnili výsledok hospodárenia ani iné mimoriadne skutočnosti.</w:t>
      </w:r>
    </w:p>
    <w:sectPr w:rsidR="00CB6E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8584498"/>
    <w:multiLevelType w:val="hybridMultilevel"/>
    <w:tmpl w:val="C4C6344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A97F8F60"/>
    <w:multiLevelType w:val="hybridMultilevel"/>
    <w:tmpl w:val="A4034AF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ABB6CE18"/>
    <w:multiLevelType w:val="hybridMultilevel"/>
    <w:tmpl w:val="311560C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CBFC6C02"/>
    <w:multiLevelType w:val="hybridMultilevel"/>
    <w:tmpl w:val="14492E6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1C7E521D"/>
    <w:multiLevelType w:val="hybridMultilevel"/>
    <w:tmpl w:val="681097C9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>
    <w:nsid w:val="1E2AFDD7"/>
    <w:multiLevelType w:val="hybridMultilevel"/>
    <w:tmpl w:val="1F4B16A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>
    <w:nsid w:val="1E96EB15"/>
    <w:multiLevelType w:val="hybridMultilevel"/>
    <w:tmpl w:val="BE48562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>
    <w:nsid w:val="4B2DEB06"/>
    <w:multiLevelType w:val="hybridMultilevel"/>
    <w:tmpl w:val="841B349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>
    <w:nsid w:val="70C94A60"/>
    <w:multiLevelType w:val="hybridMultilevel"/>
    <w:tmpl w:val="0DBA6DF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>
    <w:nsid w:val="7EBB5F3E"/>
    <w:multiLevelType w:val="hybridMultilevel"/>
    <w:tmpl w:val="716FE71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9"/>
  </w:num>
  <w:num w:numId="5">
    <w:abstractNumId w:val="5"/>
  </w:num>
  <w:num w:numId="6">
    <w:abstractNumId w:val="2"/>
  </w:num>
  <w:num w:numId="7">
    <w:abstractNumId w:val="7"/>
  </w:num>
  <w:num w:numId="8">
    <w:abstractNumId w:val="6"/>
  </w:num>
  <w:num w:numId="9">
    <w:abstractNumId w:val="4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7362"/>
    <w:rsid w:val="000C7A69"/>
    <w:rsid w:val="00587362"/>
    <w:rsid w:val="005F3068"/>
    <w:rsid w:val="007610E9"/>
    <w:rsid w:val="008841A5"/>
    <w:rsid w:val="00996585"/>
    <w:rsid w:val="00A8544C"/>
    <w:rsid w:val="00CB6E62"/>
    <w:rsid w:val="00D04CCE"/>
    <w:rsid w:val="00DD3B4B"/>
    <w:rsid w:val="00DD76E2"/>
    <w:rsid w:val="00F0184C"/>
    <w:rsid w:val="00F05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8736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8736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</TotalTime>
  <Pages>1</Pages>
  <Words>1714</Words>
  <Characters>9774</Characters>
  <Application>Microsoft Office Word</Application>
  <DocSecurity>0</DocSecurity>
  <Lines>81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15</cp:revision>
  <dcterms:created xsi:type="dcterms:W3CDTF">2017-01-27T08:51:00Z</dcterms:created>
  <dcterms:modified xsi:type="dcterms:W3CDTF">2020-01-24T09:16:00Z</dcterms:modified>
</cp:coreProperties>
</file>