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10F" w:rsidRDefault="00F3510F" w:rsidP="00F3510F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51132079  DIČ: 2120604002</w:t>
      </w:r>
    </w:p>
    <w:p w:rsidR="00F3510F" w:rsidRDefault="00F3510F" w:rsidP="00F3510F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>
        <w:rPr>
          <w:rFonts w:ascii="TimesNewRomanPSMT" w:hAnsi="TimesNewRomanPSMT" w:cs="TimesNewRomanPSMT"/>
          <w:sz w:val="28"/>
          <w:szCs w:val="28"/>
        </w:rPr>
        <w:t>9</w:t>
      </w:r>
    </w:p>
    <w:p w:rsidR="00F3510F" w:rsidRDefault="00F3510F" w:rsidP="00F3510F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ELEKTRO FILKÁSZ, s.r.o. (ďalej len Spoločnosť), bola založená 18.09.2018 a do obchodného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06.10.2018 (Obchodný register Okresného súdu Bratislava I.,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122930/B).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F3510F" w:rsidTr="00F3510F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F3510F" w:rsidTr="00F3510F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</w:tr>
    </w:tbl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</w:t>
      </w:r>
      <w:r>
        <w:rPr>
          <w:rFonts w:ascii="TimesNewRomanPSMT" w:hAnsi="TimesNewRomanPSMT" w:cs="TimesNewRomanPSMT"/>
          <w:sz w:val="20"/>
          <w:szCs w:val="20"/>
        </w:rPr>
        <w:t>2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Kostolná pri Dunaji 213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903 01 Kostolná pri Dunaji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Kostolná pri Dunaji 213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903 01 Kostolná pri Dunaji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IČO: 51132079  DIČ: 2120604002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201</w:t>
      </w:r>
      <w:r>
        <w:rPr>
          <w:rFonts w:ascii="TimesNewRomanPSMT" w:hAnsi="TimesNewRomanPSMT" w:cs="TimesNewRomanPSMT"/>
          <w:sz w:val="20"/>
          <w:szCs w:val="20"/>
        </w:rPr>
        <w:t>9</w:t>
      </w:r>
      <w:bookmarkStart w:id="0" w:name="_GoBack"/>
      <w:bookmarkEnd w:id="0"/>
      <w:r>
        <w:rPr>
          <w:rFonts w:ascii="TimesNewRomanPSMT" w:hAnsi="TimesNewRomanPSMT" w:cs="TimesNewRomanPSMT"/>
          <w:sz w:val="20"/>
          <w:szCs w:val="20"/>
        </w:rPr>
        <w:t>.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Spôsob a určenie oceňovania </w:t>
      </w:r>
      <w:r>
        <w:rPr>
          <w:rFonts w:ascii="Arial" w:hAnsi="Arial" w:cs="Arial"/>
          <w:color w:val="000000"/>
        </w:rPr>
        <w:t xml:space="preserve">majetku a záväzkov : 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7"/>
        <w:gridCol w:w="2282"/>
        <w:gridCol w:w="2282"/>
        <w:gridCol w:w="66"/>
        <w:gridCol w:w="2217"/>
      </w:tblGrid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a) Spôsob oceňovania majetku a záväzkov : </w:t>
            </w:r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Spôsob oceňovania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ÚJ </w:t>
            </w:r>
          </w:p>
        </w:tc>
      </w:tr>
      <w:tr w:rsidR="00F3510F" w:rsidTr="00F3510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nehmotný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8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F3510F" w:rsidTr="00F3510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2.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3.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Zásoby obstarané kúpou: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4.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Vlastné pohľadávky: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5.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aktív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6.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Záväzky, vrátane rezerv, dlhopisov, pôžičiek a úverov: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7.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pasív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3510F" w:rsidTr="00F3510F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8.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Splatná daň z príjmov a odložená daň z príjmov: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10F" w:rsidRDefault="00F351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</w:tbl>
    <w:p w:rsidR="00F3510F" w:rsidRDefault="00F3510F" w:rsidP="00F3510F">
      <w:pPr>
        <w:pStyle w:val="Default"/>
        <w:jc w:val="both"/>
        <w:rPr>
          <w:sz w:val="20"/>
          <w:szCs w:val="20"/>
        </w:rPr>
      </w:pPr>
    </w:p>
    <w:p w:rsidR="00F3510F" w:rsidRDefault="00F3510F" w:rsidP="00F3510F">
      <w:pPr>
        <w:pStyle w:val="Default"/>
        <w:jc w:val="both"/>
        <w:rPr>
          <w:sz w:val="28"/>
          <w:szCs w:val="28"/>
        </w:rPr>
      </w:pPr>
      <w:r>
        <w:rPr>
          <w:b/>
          <w:sz w:val="28"/>
          <w:szCs w:val="28"/>
        </w:rPr>
        <w:t>Odpisové metódy</w:t>
      </w:r>
      <w:r>
        <w:rPr>
          <w:sz w:val="28"/>
          <w:szCs w:val="28"/>
        </w:rPr>
        <w:t xml:space="preserve"> pri určení odpisov:</w:t>
      </w:r>
    </w:p>
    <w:p w:rsidR="00F3510F" w:rsidRDefault="00F3510F" w:rsidP="00F3510F">
      <w:pPr>
        <w:pStyle w:val="Default"/>
        <w:jc w:val="both"/>
        <w:rPr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:rsidR="00F3510F" w:rsidRDefault="00F3510F" w:rsidP="00F3510F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3510F" w:rsidRDefault="00F3510F" w:rsidP="00F3510F"/>
    <w:p w:rsidR="00707657" w:rsidRDefault="00707657"/>
    <w:sectPr w:rsidR="00707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3DF"/>
    <w:rsid w:val="002223DF"/>
    <w:rsid w:val="00707657"/>
    <w:rsid w:val="00F3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10F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351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F351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10F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351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F351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37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585</Words>
  <Characters>3336</Characters>
  <Application>Microsoft Office Word</Application>
  <DocSecurity>0</DocSecurity>
  <Lines>27</Lines>
  <Paragraphs>7</Paragraphs>
  <ScaleCrop>false</ScaleCrop>
  <Company/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2020-03-24T06:57:00Z</dcterms:created>
  <dcterms:modified xsi:type="dcterms:W3CDTF">2020-03-24T07:00:00Z</dcterms:modified>
</cp:coreProperties>
</file>