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3F2" w:rsidRPr="00C731B7" w:rsidRDefault="004673F2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 w:rsidR="00991977"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</w:p>
    <w:p w:rsidR="007D0AEA" w:rsidRDefault="007D0AEA" w:rsidP="004673F2">
      <w:pPr>
        <w:spacing w:after="0" w:line="480" w:lineRule="auto"/>
        <w:outlineLvl w:val="4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:rsidR="004673F2" w:rsidRDefault="007D0AEA" w:rsidP="004673F2">
      <w:pPr>
        <w:spacing w:after="0" w:line="480" w:lineRule="auto"/>
        <w:outlineLvl w:val="4"/>
        <w:rPr>
          <w:rFonts w:ascii="Trebuchet MS" w:hAnsi="Trebuchet MS" w:cs="TTBDo00"/>
          <w:b/>
          <w:sz w:val="18"/>
          <w:szCs w:val="18"/>
        </w:rPr>
      </w:pPr>
      <w:r w:rsidRPr="00B16152"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FKW TREND, spol. s </w:t>
      </w:r>
      <w:r w:rsidR="00B16152"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 </w:t>
      </w:r>
      <w:r w:rsidRPr="00B16152"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>r.</w:t>
      </w:r>
      <w:r w:rsidR="00B16152"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 </w:t>
      </w:r>
      <w:r w:rsidRPr="00B16152"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>o</w:t>
      </w:r>
      <w:r w:rsidR="00B16152">
        <w:rPr>
          <w:rFonts w:ascii="Arial" w:hAnsi="Arial" w:cs="Arial"/>
          <w:b/>
          <w:bCs/>
          <w:color w:val="000000"/>
          <w:sz w:val="20"/>
          <w:szCs w:val="20"/>
          <w:u w:val="single"/>
          <w:shd w:val="clear" w:color="auto" w:fill="FFFFFF"/>
        </w:rPr>
        <w:t>.</w:t>
      </w:r>
      <w:r w:rsidR="004673F2" w:rsidRPr="00B16152">
        <w:rPr>
          <w:rFonts w:ascii="Trebuchet MS" w:hAnsi="Trebuchet MS" w:cs="TTBBo00"/>
          <w:sz w:val="18"/>
          <w:szCs w:val="18"/>
          <w:u w:val="single"/>
        </w:rPr>
        <w:tab/>
      </w:r>
      <w:r w:rsidR="004673F2" w:rsidRPr="00C731B7">
        <w:rPr>
          <w:rFonts w:ascii="Trebuchet MS" w:hAnsi="Trebuchet MS" w:cs="TTBBo00"/>
          <w:sz w:val="18"/>
          <w:szCs w:val="18"/>
        </w:rPr>
        <w:tab/>
      </w:r>
      <w:r w:rsidR="004673F2"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="004673F2" w:rsidRPr="00C731B7">
        <w:rPr>
          <w:rFonts w:ascii="Trebuchet MS" w:hAnsi="Trebuchet MS" w:cs="TTBCo00"/>
          <w:b/>
          <w:sz w:val="18"/>
          <w:szCs w:val="18"/>
        </w:rPr>
        <w:t xml:space="preserve">IČO: </w:t>
      </w:r>
      <w:r>
        <w:rPr>
          <w:rFonts w:ascii="Trebuchet MS" w:hAnsi="Trebuchet MS" w:cs="TTBDo00"/>
          <w:b/>
          <w:sz w:val="18"/>
          <w:szCs w:val="18"/>
        </w:rPr>
        <w:t>3 5 7 1 0 2 7 6</w:t>
      </w:r>
      <w:r w:rsidR="004673F2" w:rsidRPr="00C731B7">
        <w:rPr>
          <w:rFonts w:ascii="Trebuchet MS" w:hAnsi="Trebuchet MS" w:cs="TTBDo00"/>
          <w:b/>
          <w:sz w:val="18"/>
          <w:szCs w:val="18"/>
        </w:rPr>
        <w:t xml:space="preserve"> </w:t>
      </w:r>
      <w:r w:rsidR="004673F2" w:rsidRPr="00C731B7">
        <w:rPr>
          <w:rFonts w:ascii="Trebuchet MS" w:hAnsi="Trebuchet MS" w:cs="TTBDo00"/>
          <w:b/>
          <w:sz w:val="18"/>
          <w:szCs w:val="18"/>
        </w:rPr>
        <w:tab/>
      </w:r>
      <w:r w:rsidR="004673F2" w:rsidRPr="00C731B7">
        <w:rPr>
          <w:rFonts w:ascii="Trebuchet MS" w:hAnsi="Trebuchet MS" w:cs="TTBDo00"/>
          <w:sz w:val="18"/>
          <w:szCs w:val="18"/>
        </w:rPr>
        <w:t xml:space="preserve">  </w:t>
      </w:r>
      <w:r w:rsidR="004673F2" w:rsidRPr="00C731B7">
        <w:rPr>
          <w:rFonts w:ascii="Trebuchet MS" w:hAnsi="Trebuchet MS" w:cs="TTBCo00"/>
          <w:b/>
          <w:sz w:val="18"/>
          <w:szCs w:val="18"/>
        </w:rPr>
        <w:t xml:space="preserve">DIČ: </w:t>
      </w:r>
      <w:r>
        <w:rPr>
          <w:rFonts w:ascii="Trebuchet MS" w:hAnsi="Trebuchet MS" w:cs="TTBDo00"/>
          <w:b/>
          <w:sz w:val="18"/>
          <w:szCs w:val="18"/>
        </w:rPr>
        <w:t xml:space="preserve"> </w:t>
      </w:r>
      <w:r w:rsidR="00B16152">
        <w:rPr>
          <w:rFonts w:ascii="Trebuchet MS" w:hAnsi="Trebuchet MS" w:cs="TTBDo00"/>
          <w:b/>
          <w:sz w:val="18"/>
          <w:szCs w:val="18"/>
        </w:rPr>
        <w:t>2 0 2 0 1 7 6 6 1</w:t>
      </w:r>
    </w:p>
    <w:p w:rsidR="000821C8" w:rsidRPr="00C731B7" w:rsidRDefault="000821C8" w:rsidP="004673F2">
      <w:pPr>
        <w:spacing w:after="0" w:line="480" w:lineRule="auto"/>
        <w:outlineLvl w:val="4"/>
        <w:rPr>
          <w:rFonts w:ascii="Trebuchet MS" w:eastAsia="Times New Roman" w:hAnsi="Trebuchet MS" w:cs="Arial"/>
          <w:b/>
          <w:bCs/>
          <w:sz w:val="18"/>
          <w:szCs w:val="18"/>
          <w:lang w:eastAsia="sk-SK"/>
        </w:rPr>
      </w:pPr>
    </w:p>
    <w:p w:rsidR="004673F2" w:rsidRPr="00C731B7" w:rsidRDefault="004673F2" w:rsidP="004673F2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</w:p>
    <w:p w:rsidR="004673F2" w:rsidRPr="00C731B7" w:rsidRDefault="004673F2" w:rsidP="00573421">
      <w:pPr>
        <w:pStyle w:val="Odsekzoznamu"/>
        <w:numPr>
          <w:ilvl w:val="0"/>
          <w:numId w:val="8"/>
        </w:num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  <w:r w:rsidRPr="00C731B7">
        <w:rPr>
          <w:rFonts w:ascii="inherit" w:eastAsia="Times New Roman" w:hAnsi="inherit" w:cs="Arial"/>
          <w:b/>
          <w:bCs/>
          <w:sz w:val="21"/>
          <w:szCs w:val="21"/>
          <w:lang w:eastAsia="sk-SK"/>
        </w:rPr>
        <w:t>VŠEOBECNÉ INFORMÁCIE</w:t>
      </w:r>
    </w:p>
    <w:p w:rsidR="004673F2" w:rsidRPr="00C731B7" w:rsidRDefault="004673F2" w:rsidP="004673F2">
      <w:pPr>
        <w:autoSpaceDE w:val="0"/>
        <w:autoSpaceDN w:val="0"/>
        <w:adjustRightInd w:val="0"/>
        <w:spacing w:after="0" w:line="240" w:lineRule="auto"/>
        <w:rPr>
          <w:rFonts w:ascii="TTBBo00" w:hAnsi="TTBBo00" w:cs="TTBBo00"/>
          <w:sz w:val="18"/>
          <w:szCs w:val="18"/>
        </w:rPr>
      </w:pPr>
    </w:p>
    <w:p w:rsidR="004673F2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ascii="TTBFo00" w:hAnsi="TTBFo00" w:cs="TTBFo00"/>
          <w:b/>
          <w:sz w:val="18"/>
          <w:szCs w:val="18"/>
        </w:rPr>
      </w:pPr>
      <w:r w:rsidRPr="00C731B7">
        <w:rPr>
          <w:rFonts w:ascii="TTBFo00" w:hAnsi="TTBFo00" w:cs="TTBFo00"/>
          <w:b/>
          <w:sz w:val="18"/>
          <w:szCs w:val="18"/>
        </w:rPr>
        <w:t>1. Obchodné meno a sídlo spoločnosti:</w:t>
      </w:r>
    </w:p>
    <w:p w:rsidR="00573421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:rsidR="004673F2" w:rsidRPr="00C731B7" w:rsidRDefault="004673F2" w:rsidP="00B1615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 xml:space="preserve">Spoločnosť </w:t>
      </w:r>
      <w:r w:rsidR="00B16152">
        <w:rPr>
          <w:rFonts w:cstheme="minorHAnsi"/>
          <w:sz w:val="21"/>
          <w:szCs w:val="21"/>
        </w:rPr>
        <w:t xml:space="preserve">FKW TREND, spol. s r. o., so sídlom : Na Hriadkach 51, </w:t>
      </w:r>
      <w:r w:rsidRPr="00C731B7">
        <w:rPr>
          <w:rFonts w:cstheme="minorHAnsi"/>
          <w:sz w:val="21"/>
          <w:szCs w:val="21"/>
        </w:rPr>
        <w:t xml:space="preserve"> </w:t>
      </w:r>
      <w:r w:rsidR="00B16152">
        <w:rPr>
          <w:rFonts w:cstheme="minorHAnsi"/>
          <w:sz w:val="21"/>
          <w:szCs w:val="21"/>
        </w:rPr>
        <w:t xml:space="preserve">841 07 </w:t>
      </w:r>
      <w:r w:rsidRPr="00C731B7">
        <w:rPr>
          <w:rFonts w:cstheme="minorHAnsi"/>
          <w:sz w:val="21"/>
          <w:szCs w:val="21"/>
        </w:rPr>
        <w:t xml:space="preserve">Bratislava (ďalej len </w:t>
      </w:r>
      <w:r w:rsidR="00B16152">
        <w:rPr>
          <w:rFonts w:cstheme="minorHAnsi"/>
          <w:sz w:val="21"/>
          <w:szCs w:val="21"/>
        </w:rPr>
        <w:t>s</w:t>
      </w:r>
      <w:r w:rsidRPr="00C731B7">
        <w:rPr>
          <w:rFonts w:cstheme="minorHAnsi"/>
          <w:sz w:val="21"/>
          <w:szCs w:val="21"/>
        </w:rPr>
        <w:t xml:space="preserve">poločnosť), bola založená </w:t>
      </w:r>
      <w:r w:rsidR="00B16152">
        <w:rPr>
          <w:rFonts w:cstheme="minorHAnsi"/>
          <w:sz w:val="21"/>
          <w:szCs w:val="21"/>
        </w:rPr>
        <w:t>31.12.1996</w:t>
      </w:r>
      <w:r w:rsidRPr="00C731B7">
        <w:rPr>
          <w:rFonts w:cstheme="minorHAnsi"/>
          <w:sz w:val="21"/>
          <w:szCs w:val="21"/>
        </w:rPr>
        <w:t xml:space="preserve"> a do obchodného registra bola zapísaná </w:t>
      </w:r>
      <w:r w:rsidR="00B16152">
        <w:rPr>
          <w:rFonts w:cstheme="minorHAnsi"/>
          <w:sz w:val="21"/>
          <w:szCs w:val="21"/>
        </w:rPr>
        <w:t>19.02.1997</w:t>
      </w:r>
      <w:r w:rsidR="00573421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(Obchodný register Okresného súdu Bratislava I</w:t>
      </w:r>
      <w:r w:rsidR="00573421" w:rsidRPr="00C731B7">
        <w:rPr>
          <w:rFonts w:cstheme="minorHAnsi"/>
          <w:sz w:val="21"/>
          <w:szCs w:val="21"/>
        </w:rPr>
        <w:t> </w:t>
      </w:r>
      <w:r w:rsidRPr="00C731B7">
        <w:rPr>
          <w:rFonts w:cstheme="minorHAnsi"/>
          <w:sz w:val="21"/>
          <w:szCs w:val="21"/>
        </w:rPr>
        <w:t>v</w:t>
      </w:r>
      <w:r w:rsidR="00573421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Bratislave, oddiel</w:t>
      </w:r>
      <w:r w:rsidR="00573421" w:rsidRPr="00C731B7">
        <w:rPr>
          <w:rFonts w:cstheme="minorHAnsi"/>
          <w:sz w:val="21"/>
          <w:szCs w:val="21"/>
        </w:rPr>
        <w:t>:</w:t>
      </w:r>
      <w:r w:rsidRPr="00C731B7">
        <w:rPr>
          <w:rFonts w:cstheme="minorHAnsi"/>
          <w:sz w:val="21"/>
          <w:szCs w:val="21"/>
        </w:rPr>
        <w:t xml:space="preserve"> </w:t>
      </w:r>
      <w:proofErr w:type="spellStart"/>
      <w:r w:rsidRPr="00C731B7">
        <w:rPr>
          <w:rFonts w:cstheme="minorHAnsi"/>
          <w:sz w:val="21"/>
          <w:szCs w:val="21"/>
        </w:rPr>
        <w:t>Sro</w:t>
      </w:r>
      <w:proofErr w:type="spellEnd"/>
      <w:r w:rsidRPr="00C731B7">
        <w:rPr>
          <w:rFonts w:cstheme="minorHAnsi"/>
          <w:sz w:val="21"/>
          <w:szCs w:val="21"/>
        </w:rPr>
        <w:t>, vložka</w:t>
      </w:r>
      <w:r w:rsidR="00573421" w:rsidRPr="00C731B7">
        <w:rPr>
          <w:rFonts w:cstheme="minorHAnsi"/>
          <w:sz w:val="21"/>
          <w:szCs w:val="21"/>
        </w:rPr>
        <w:t xml:space="preserve"> číslo:</w:t>
      </w:r>
      <w:r w:rsidRPr="00C731B7">
        <w:rPr>
          <w:rFonts w:cstheme="minorHAnsi"/>
          <w:sz w:val="21"/>
          <w:szCs w:val="21"/>
        </w:rPr>
        <w:t xml:space="preserve"> </w:t>
      </w:r>
      <w:r w:rsidR="00B16152">
        <w:rPr>
          <w:rFonts w:cstheme="minorHAnsi"/>
          <w:sz w:val="21"/>
          <w:szCs w:val="21"/>
        </w:rPr>
        <w:t>13979</w:t>
      </w:r>
      <w:r w:rsidRPr="00C731B7">
        <w:rPr>
          <w:rFonts w:cstheme="minorHAnsi"/>
          <w:sz w:val="21"/>
          <w:szCs w:val="21"/>
        </w:rPr>
        <w:t>/B).</w:t>
      </w:r>
    </w:p>
    <w:p w:rsidR="00B16152" w:rsidRDefault="00B16152" w:rsidP="00C731B7">
      <w:pPr>
        <w:spacing w:before="100" w:beforeAutospacing="1" w:after="100" w:afterAutospacing="1" w:line="240" w:lineRule="atLeast"/>
        <w:ind w:left="720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4673F2" w:rsidRPr="004673F2" w:rsidRDefault="004673F2" w:rsidP="00C731B7">
      <w:pPr>
        <w:spacing w:before="100" w:beforeAutospacing="1" w:after="100" w:afterAutospacing="1" w:line="240" w:lineRule="atLeast"/>
        <w:ind w:left="720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Hlavnými činnosťami spoločnosti sú: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činnosť organizačných a ekonomických poradcov v oblasti stavebníctva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19.02.1997)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prevádzkovanie zariadení slúžiacich na regeneráciu a rekondíciu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19.02.1997)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sprostredkovanie v oblasti obchodu a zákaziek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19.02.1997)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kúpa tovaru za účelom jeho predaja konečnému spotrebiteľovi (maloobchod), alebo za účelom jeho predaja iným prevádzkovateľom živnosti (veľkoobchod)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19.02.1997)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ubytovacie služby v ubytovacích zariadeniach s prevádzkovaním pohostinských činností v týchto zariadeniach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19.02.1997)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pohostinská činnosť (bez ubytovacích zariadení)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19.02.1997)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prevádzkovanie sauny a solária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25.11.2002)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masérske služby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25.11.2002)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predaj na priamu konzumáciu nealkoholických a priemyselne vyrábaných mliečnych nápojov, koktailov, piva, vína a destilátov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25.11.2002)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predaj na priamu konzumáciu zmrzliny, ak sa na jej prípravu použijú priemyselne vyrábané koncentráty a mrazené krémy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25.11.2002)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predaj na priamu konzumáciu tepelne rýchlo upravovaných mäsových výrobkov a obvyklých príloh ako aj bezmäsitých jedál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25.11.2002)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čistenie a upratovanie interiérov motorových vozidiel </w:t>
            </w:r>
          </w:p>
        </w:tc>
        <w:tc>
          <w:tcPr>
            <w:tcW w:w="1650" w:type="pct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B161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  </w:t>
            </w:r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(od: 25.11.2002)</w:t>
            </w:r>
          </w:p>
        </w:tc>
      </w:tr>
    </w:tbl>
    <w:p w:rsidR="00B16152" w:rsidRPr="00B16152" w:rsidRDefault="00B16152" w:rsidP="00B161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B16152" w:rsidRPr="00B16152" w:rsidTr="00B1615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16152" w:rsidRPr="00B16152" w:rsidRDefault="00B16152" w:rsidP="00B1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>autoumyváreň</w:t>
            </w:r>
            <w:proofErr w:type="spellEnd"/>
            <w:r w:rsidRPr="00B16152">
              <w:rPr>
                <w:rFonts w:ascii="&amp;quot" w:eastAsia="Times New Roman" w:hAnsi="&amp;quot" w:cs="Times New Roman"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</w:tbl>
    <w:p w:rsidR="008E1291" w:rsidRPr="00C731B7" w:rsidRDefault="008E1291" w:rsidP="00C731B7">
      <w:pPr>
        <w:jc w:val="both"/>
        <w:rPr>
          <w:rFonts w:cstheme="minorHAnsi"/>
          <w:b/>
          <w:bCs/>
          <w:sz w:val="21"/>
          <w:szCs w:val="21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2. Dátum schválenia účtovnej závierky za predchádzajúce účtovné obdobie.</w:t>
      </w:r>
    </w:p>
    <w:p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>Účtovná závierka spoločnosti za predchádzajúce účtovné obdobie</w:t>
      </w:r>
      <w:r w:rsidR="00A8121F">
        <w:rPr>
          <w:rFonts w:eastAsia="Times New Roman" w:cstheme="minorHAnsi"/>
          <w:sz w:val="21"/>
          <w:szCs w:val="21"/>
          <w:lang w:eastAsia="sk-SK"/>
        </w:rPr>
        <w:t xml:space="preserve"> k 31.12.2018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bola schválená valným zhromaždením spoločnosti </w:t>
      </w:r>
      <w:r w:rsidR="00E554E6">
        <w:rPr>
          <w:rFonts w:eastAsia="Times New Roman" w:cstheme="minorHAnsi"/>
          <w:sz w:val="21"/>
          <w:szCs w:val="21"/>
          <w:lang w:eastAsia="sk-SK"/>
        </w:rPr>
        <w:t>2</w:t>
      </w:r>
      <w:r w:rsidR="00B16152">
        <w:rPr>
          <w:rFonts w:eastAsia="Times New Roman" w:cstheme="minorHAnsi"/>
          <w:sz w:val="21"/>
          <w:szCs w:val="21"/>
          <w:lang w:eastAsia="sk-SK"/>
        </w:rPr>
        <w:t>5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. </w:t>
      </w:r>
      <w:r w:rsidR="00B16152">
        <w:rPr>
          <w:rFonts w:eastAsia="Times New Roman" w:cstheme="minorHAnsi"/>
          <w:sz w:val="21"/>
          <w:szCs w:val="21"/>
          <w:lang w:eastAsia="sk-SK"/>
        </w:rPr>
        <w:t>marca 2019</w:t>
      </w:r>
      <w:r w:rsidR="00E554E6">
        <w:rPr>
          <w:rFonts w:eastAsia="Times New Roman" w:cstheme="minorHAnsi"/>
          <w:sz w:val="21"/>
          <w:szCs w:val="21"/>
          <w:lang w:eastAsia="sk-SK"/>
        </w:rPr>
        <w:t>.</w:t>
      </w:r>
    </w:p>
    <w:p w:rsidR="008E1291" w:rsidRPr="00C731B7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cstheme="minorHAnsi"/>
          <w:b/>
          <w:bCs/>
          <w:sz w:val="21"/>
          <w:szCs w:val="21"/>
        </w:rPr>
        <w:t xml:space="preserve">3. 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Právny dôvod na zostavenie účtovnej závierky</w:t>
      </w:r>
    </w:p>
    <w:p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>Účtovná závierka spoločnosti k 31. decembru 201</w:t>
      </w:r>
      <w:r w:rsidR="00E554E6">
        <w:rPr>
          <w:rFonts w:eastAsia="Times New Roman" w:cstheme="minorHAnsi"/>
          <w:sz w:val="21"/>
          <w:szCs w:val="21"/>
          <w:lang w:eastAsia="sk-SK"/>
        </w:rPr>
        <w:t>9</w:t>
      </w:r>
      <w:r w:rsidR="00973FB7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je zostavená ako riadna účtovná závierka podľa </w:t>
      </w:r>
      <w:hyperlink r:id="rId7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 xml:space="preserve">§ 17 ods. 6 zákona 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NR SR č. </w:t>
      </w:r>
      <w:hyperlink r:id="rId8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431/2002 Z. z.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 o účtovníctve (ďalej „</w:t>
      </w:r>
      <w:hyperlink r:id="rId9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zákon o účtovníctve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>“) za účtovné obdobie</w:t>
      </w:r>
      <w:r w:rsidR="008E1291" w:rsidRPr="00C731B7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>od 1.</w:t>
      </w:r>
      <w:r w:rsidR="00C731B7">
        <w:rPr>
          <w:rFonts w:eastAsia="Times New Roman" w:cstheme="minorHAnsi"/>
          <w:sz w:val="21"/>
          <w:szCs w:val="21"/>
          <w:lang w:eastAsia="sk-SK"/>
        </w:rPr>
        <w:t>1.201</w:t>
      </w:r>
      <w:r w:rsidR="00E554E6">
        <w:rPr>
          <w:rFonts w:eastAsia="Times New Roman" w:cstheme="minorHAnsi"/>
          <w:sz w:val="21"/>
          <w:szCs w:val="21"/>
          <w:lang w:eastAsia="sk-SK"/>
        </w:rPr>
        <w:t>9</w:t>
      </w:r>
      <w:r w:rsidR="00C731B7">
        <w:rPr>
          <w:rFonts w:eastAsia="Times New Roman" w:cstheme="minorHAnsi"/>
          <w:sz w:val="21"/>
          <w:szCs w:val="21"/>
          <w:lang w:eastAsia="sk-SK"/>
        </w:rPr>
        <w:t xml:space="preserve"> do 31.12.201</w:t>
      </w:r>
      <w:r w:rsidR="00E554E6">
        <w:rPr>
          <w:rFonts w:eastAsia="Times New Roman" w:cstheme="minorHAnsi"/>
          <w:sz w:val="21"/>
          <w:szCs w:val="21"/>
          <w:lang w:eastAsia="sk-SK"/>
        </w:rPr>
        <w:t>9</w:t>
      </w:r>
      <w:r w:rsidR="00C731B7">
        <w:rPr>
          <w:rFonts w:eastAsia="Times New Roman" w:cstheme="minorHAnsi"/>
          <w:sz w:val="21"/>
          <w:szCs w:val="21"/>
          <w:lang w:eastAsia="sk-SK"/>
        </w:rPr>
        <w:t>.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potenciálni investori, poskytovatelia úverov a pôžičiek a iní veritelia mohli potrebovať. Títo používatelia musia relevantné informácie získať z iných zdrojov.</w:t>
      </w:r>
    </w:p>
    <w:p w:rsidR="00B16152" w:rsidRPr="00B16152" w:rsidRDefault="00B16152" w:rsidP="00B1615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 xml:space="preserve">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</w:t>
      </w:r>
      <w:r>
        <w:rPr>
          <w:rFonts w:ascii="Trebuchet MS" w:hAnsi="Trebuchet MS" w:cs="TTBBo00"/>
          <w:b/>
          <w:sz w:val="18"/>
          <w:szCs w:val="18"/>
        </w:rPr>
        <w:tab/>
      </w:r>
      <w:r>
        <w:rPr>
          <w:rFonts w:ascii="Trebuchet MS" w:hAnsi="Trebuchet MS" w:cs="TTBBo00"/>
          <w:b/>
          <w:sz w:val="18"/>
          <w:szCs w:val="18"/>
        </w:rPr>
        <w:tab/>
      </w:r>
      <w:r>
        <w:rPr>
          <w:rFonts w:ascii="Trebuchet MS" w:hAnsi="Trebuchet MS" w:cs="TTBBo00"/>
          <w:b/>
          <w:sz w:val="18"/>
          <w:szCs w:val="18"/>
        </w:rPr>
        <w:tab/>
      </w:r>
      <w:r w:rsidRPr="00B16152">
        <w:rPr>
          <w:rFonts w:ascii="Trebuchet MS" w:hAnsi="Trebuchet MS" w:cs="TTBCo00"/>
          <w:sz w:val="18"/>
          <w:szCs w:val="18"/>
        </w:rPr>
        <w:t xml:space="preserve">IČO: </w:t>
      </w:r>
      <w:r w:rsidRPr="00B16152">
        <w:rPr>
          <w:rFonts w:ascii="Trebuchet MS" w:hAnsi="Trebuchet MS" w:cs="TTBDo00"/>
          <w:sz w:val="18"/>
          <w:szCs w:val="18"/>
        </w:rPr>
        <w:t xml:space="preserve">3 5 7 1 0 2 7 6 </w:t>
      </w:r>
      <w:r w:rsidRPr="00B16152">
        <w:rPr>
          <w:rFonts w:ascii="Trebuchet MS" w:hAnsi="Trebuchet MS" w:cs="TTBDo00"/>
          <w:sz w:val="18"/>
          <w:szCs w:val="18"/>
        </w:rPr>
        <w:tab/>
        <w:t xml:space="preserve">  </w:t>
      </w:r>
      <w:r w:rsidRPr="00B16152">
        <w:rPr>
          <w:rFonts w:ascii="Trebuchet MS" w:hAnsi="Trebuchet MS" w:cs="TTBCo00"/>
          <w:sz w:val="18"/>
          <w:szCs w:val="18"/>
        </w:rPr>
        <w:t xml:space="preserve">DIČ: </w:t>
      </w:r>
      <w:r w:rsidRPr="00B16152">
        <w:rPr>
          <w:rFonts w:ascii="Trebuchet MS" w:hAnsi="Trebuchet MS" w:cs="TTBDo00"/>
          <w:sz w:val="18"/>
          <w:szCs w:val="18"/>
        </w:rPr>
        <w:t xml:space="preserve"> 2 0 2 0 1 7 6 6 1</w:t>
      </w:r>
    </w:p>
    <w:p w:rsidR="00B16152" w:rsidRDefault="00B16152" w:rsidP="00C731B7">
      <w:pPr>
        <w:pStyle w:val="Nadpis5"/>
        <w:rPr>
          <w:rFonts w:asciiTheme="minorHAnsi" w:hAnsiTheme="minorHAnsi" w:cstheme="minorHAnsi"/>
          <w:b/>
          <w:bCs/>
          <w:sz w:val="21"/>
          <w:szCs w:val="21"/>
        </w:rPr>
      </w:pPr>
    </w:p>
    <w:p w:rsidR="00B16152" w:rsidRDefault="00B16152" w:rsidP="00C731B7">
      <w:pPr>
        <w:pStyle w:val="Nadpis5"/>
        <w:rPr>
          <w:rFonts w:asciiTheme="minorHAnsi" w:hAnsiTheme="minorHAnsi" w:cstheme="minorHAnsi"/>
          <w:b/>
          <w:bCs/>
          <w:sz w:val="21"/>
          <w:szCs w:val="21"/>
        </w:rPr>
      </w:pPr>
    </w:p>
    <w:p w:rsidR="00B00C7C" w:rsidRDefault="008E1291" w:rsidP="00C731B7">
      <w:pPr>
        <w:pStyle w:val="Nadpis5"/>
        <w:rPr>
          <w:rStyle w:val="Siln"/>
          <w:rFonts w:asciiTheme="minorHAnsi" w:hAnsiTheme="minorHAnsi" w:cstheme="minorHAnsi"/>
          <w:sz w:val="21"/>
          <w:szCs w:val="21"/>
        </w:rPr>
      </w:pPr>
      <w:r w:rsidRPr="00C731B7">
        <w:rPr>
          <w:rFonts w:asciiTheme="minorHAnsi" w:hAnsiTheme="minorHAnsi" w:cstheme="minorHAnsi"/>
          <w:b/>
          <w:bCs/>
          <w:sz w:val="21"/>
          <w:szCs w:val="21"/>
        </w:rPr>
        <w:t>4.</w:t>
      </w:r>
      <w:r w:rsidR="00C731B7" w:rsidRPr="00C731B7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C731B7">
        <w:rPr>
          <w:rFonts w:asciiTheme="minorHAnsi" w:hAnsiTheme="minorHAnsi" w:cstheme="minorHAnsi"/>
          <w:b/>
          <w:bCs/>
          <w:sz w:val="21"/>
          <w:szCs w:val="21"/>
        </w:rPr>
        <w:t>I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nformácie</w:t>
      </w:r>
      <w:r w:rsidR="00C731B7" w:rsidRPr="00C731B7">
        <w:rPr>
          <w:rStyle w:val="Siln"/>
          <w:rFonts w:asciiTheme="minorHAnsi" w:hAnsiTheme="minorHAnsi" w:cstheme="minorHAnsi"/>
          <w:sz w:val="21"/>
          <w:szCs w:val="21"/>
        </w:rPr>
        <w:t xml:space="preserve"> 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o</w:t>
      </w:r>
      <w:r w:rsidR="00B00C7C">
        <w:rPr>
          <w:rStyle w:val="Siln"/>
          <w:rFonts w:asciiTheme="minorHAnsi" w:hAnsiTheme="minorHAnsi" w:cstheme="minorHAnsi"/>
          <w:sz w:val="21"/>
          <w:szCs w:val="21"/>
        </w:rPr>
        <w:t> 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skupine</w:t>
      </w:r>
    </w:p>
    <w:p w:rsidR="008E1291" w:rsidRPr="00C731B7" w:rsidRDefault="008E1291" w:rsidP="00B00C7C">
      <w:pPr>
        <w:pStyle w:val="Nadpis5"/>
        <w:jc w:val="both"/>
        <w:rPr>
          <w:rFonts w:asciiTheme="minorHAnsi" w:hAnsiTheme="minorHAnsi" w:cstheme="minorHAnsi"/>
          <w:sz w:val="21"/>
          <w:szCs w:val="21"/>
        </w:rPr>
      </w:pPr>
      <w:r w:rsidRPr="00C731B7">
        <w:rPr>
          <w:rFonts w:asciiTheme="minorHAnsi" w:hAnsiTheme="minorHAnsi" w:cstheme="minorHAnsi"/>
          <w:sz w:val="21"/>
          <w:szCs w:val="21"/>
        </w:rPr>
        <w:t xml:space="preserve">Spoločnosť nespĺňa podmienky uvedené v </w:t>
      </w:r>
      <w:hyperlink r:id="rId10" w:tgtFrame="_blank" w:history="1">
        <w:r w:rsidRPr="00C731B7">
          <w:rPr>
            <w:rStyle w:val="Hypertextovprepojenie"/>
            <w:rFonts w:asciiTheme="minorHAnsi" w:hAnsiTheme="minorHAnsi" w:cstheme="minorHAnsi"/>
            <w:color w:val="auto"/>
            <w:sz w:val="21"/>
            <w:szCs w:val="21"/>
          </w:rPr>
          <w:t>§ 22 ods. 10 zákona o účtovníctve</w:t>
        </w:r>
      </w:hyperlink>
      <w:r w:rsidRPr="00C731B7">
        <w:rPr>
          <w:rFonts w:asciiTheme="minorHAnsi" w:hAnsiTheme="minorHAnsi" w:cstheme="minorHAnsi"/>
          <w:sz w:val="21"/>
          <w:szCs w:val="21"/>
        </w:rPr>
        <w:t xml:space="preserve"> definujúce povinnosť zostavenia konsolidovanej účtovnej závierky, a preto spoločnosť nezostavuje konsolidovanú účtovnú závierku za rok 201</w:t>
      </w:r>
      <w:r w:rsidR="00E554E6">
        <w:rPr>
          <w:rFonts w:asciiTheme="minorHAnsi" w:hAnsiTheme="minorHAnsi" w:cstheme="minorHAnsi"/>
          <w:sz w:val="21"/>
          <w:szCs w:val="21"/>
        </w:rPr>
        <w:t>9</w:t>
      </w:r>
      <w:r w:rsidRPr="00C731B7">
        <w:rPr>
          <w:rFonts w:asciiTheme="minorHAnsi" w:hAnsiTheme="minorHAnsi" w:cstheme="minorHAnsi"/>
          <w:sz w:val="21"/>
          <w:szCs w:val="21"/>
        </w:rPr>
        <w:t xml:space="preserve"> a ani sa nezahŕňa do žiadnej konsolidovanej účtovnej závierky.</w:t>
      </w:r>
    </w:p>
    <w:p w:rsidR="00C731B7" w:rsidRPr="00C731B7" w:rsidRDefault="00C731B7" w:rsidP="00C731B7">
      <w:pPr>
        <w:pStyle w:val="Nadpis5"/>
        <w:rPr>
          <w:rFonts w:asciiTheme="minorHAnsi" w:hAnsiTheme="minorHAnsi" w:cstheme="minorHAnsi"/>
          <w:sz w:val="21"/>
          <w:szCs w:val="21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5. Počet zamestnancov</w:t>
      </w:r>
    </w:p>
    <w:p w:rsidR="008E1291" w:rsidRPr="008E1291" w:rsidRDefault="008E1291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8E1291">
        <w:rPr>
          <w:rFonts w:eastAsia="Times New Roman" w:cstheme="minorHAnsi"/>
          <w:sz w:val="21"/>
          <w:szCs w:val="21"/>
          <w:lang w:eastAsia="sk-SK"/>
        </w:rPr>
        <w:t xml:space="preserve">Spoločnosť </w:t>
      </w:r>
      <w:r w:rsidR="00B16152">
        <w:rPr>
          <w:rFonts w:eastAsia="Times New Roman" w:cstheme="minorHAnsi"/>
          <w:sz w:val="21"/>
          <w:szCs w:val="21"/>
          <w:lang w:eastAsia="sk-SK"/>
        </w:rPr>
        <w:t>nemá žiadnych zamestnancov</w:t>
      </w:r>
    </w:p>
    <w:p w:rsidR="000821C8" w:rsidRPr="000821C8" w:rsidRDefault="000821C8" w:rsidP="000821C8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>
        <w:rPr>
          <w:rFonts w:ascii="TTBBo00" w:hAnsi="TTBBo00" w:cs="TTBBo00"/>
          <w:sz w:val="18"/>
          <w:szCs w:val="18"/>
        </w:rPr>
        <w:t xml:space="preserve">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</w:p>
    <w:p w:rsidR="004673F2" w:rsidRPr="004673F2" w:rsidRDefault="004673F2" w:rsidP="00C731B7">
      <w:pPr>
        <w:spacing w:after="0" w:line="240" w:lineRule="auto"/>
        <w:jc w:val="both"/>
        <w:outlineLvl w:val="4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C. INFORMÁCIE O PRIJATÝCH POSTUPOCH</w:t>
      </w:r>
    </w:p>
    <w:p w:rsidR="00CC3C26" w:rsidRPr="00C731B7" w:rsidRDefault="00CC3C26" w:rsidP="006876B9">
      <w:pPr>
        <w:autoSpaceDE w:val="0"/>
        <w:autoSpaceDN w:val="0"/>
        <w:adjustRightInd w:val="0"/>
        <w:spacing w:after="0" w:line="240" w:lineRule="auto"/>
        <w:ind w:left="708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Východiská pre zostavenia účtovnej závierky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 xml:space="preserve">Účtovná závierka bola zostavená za predpokladu, že </w:t>
      </w:r>
      <w:r w:rsidR="00E554E6">
        <w:rPr>
          <w:rFonts w:cstheme="minorHAnsi"/>
          <w:sz w:val="21"/>
          <w:szCs w:val="21"/>
        </w:rPr>
        <w:t>s</w:t>
      </w:r>
      <w:r w:rsidRPr="00C731B7">
        <w:rPr>
          <w:rFonts w:cstheme="minorHAnsi"/>
          <w:sz w:val="21"/>
          <w:szCs w:val="21"/>
        </w:rPr>
        <w:t>poločnosť bude nepretržite pokračovať vo svojej činnosti (</w:t>
      </w:r>
      <w:proofErr w:type="spellStart"/>
      <w:r w:rsidRPr="00C731B7">
        <w:rPr>
          <w:rFonts w:cstheme="minorHAnsi"/>
          <w:sz w:val="21"/>
          <w:szCs w:val="21"/>
        </w:rPr>
        <w:t>going</w:t>
      </w:r>
      <w:proofErr w:type="spellEnd"/>
      <w:r w:rsidR="00C731B7" w:rsidRPr="00C731B7">
        <w:rPr>
          <w:rFonts w:cstheme="minorHAnsi"/>
          <w:sz w:val="21"/>
          <w:szCs w:val="21"/>
        </w:rPr>
        <w:t xml:space="preserve"> </w:t>
      </w:r>
      <w:proofErr w:type="spellStart"/>
      <w:r w:rsidRPr="00C731B7">
        <w:rPr>
          <w:rFonts w:cstheme="minorHAnsi"/>
          <w:sz w:val="21"/>
          <w:szCs w:val="21"/>
        </w:rPr>
        <w:t>concern</w:t>
      </w:r>
      <w:proofErr w:type="spellEnd"/>
      <w:r w:rsidRPr="00C731B7">
        <w:rPr>
          <w:rFonts w:cstheme="minorHAnsi"/>
          <w:sz w:val="21"/>
          <w:szCs w:val="21"/>
        </w:rPr>
        <w:t>).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Účtovné zásady a účtovné metódy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Účtovné metódy a všeobecné účtovné zásady boli účtovnou jednotkou konzistentne aplikované počas celého účtovného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obdobia.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Spoločnosť uplatňuje účtovné princípy a postupy účtovania v súlade so zákonom o účtovníctve a s postupmi účtovania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 xml:space="preserve">pre podnikateľov, ktoré platia v Slovenskej republike. 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v peňažných jednotkách slovenskej meny,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t. j. v eurách.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na základe dodržania časovej a vecnej súvislosti nákladov a výnosov.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Za základ sa berú všetky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náklady a výnosy, ktoré sa vzťahujú na účtovné obdobie bez ohľadu na dátum ich platenia.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Pri oceňovaní majetku a záväzkov sa uplatňuje zásada opatrnosti, t. j. berú sa za základ všetky riziká, straty a zníženia hodnoty, ktoré sa týkajú majetku a záväzkov a ktoré sú známe ku dňu, ku ktorému sa zostavuje účtovná závierka.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Moment zaúčtovania výnosov – výnosy sa účtujú pri splnení dodacích podmienok, nakoľko v tomto okamihu prechádzajú na odberateľa významné riziká a vlastnícke práva.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Dlhodobé a krátkodobé pohľadávky, záväzky, úvery a pôžičky – 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vykazujú v súvahe ako krátkodobá pohľadávka alebo krátkodobý záväzok.</w:t>
      </w:r>
    </w:p>
    <w:p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B16152" w:rsidRDefault="00B16152" w:rsidP="00B1615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Spôsob ocenenia jednotlivých zložiek majetku a</w:t>
      </w:r>
      <w:r>
        <w:rPr>
          <w:rFonts w:cstheme="minorHAnsi"/>
          <w:b/>
          <w:sz w:val="21"/>
          <w:szCs w:val="21"/>
        </w:rPr>
        <w:t> </w:t>
      </w:r>
      <w:r w:rsidRPr="00C731B7">
        <w:rPr>
          <w:rFonts w:cstheme="minorHAnsi"/>
          <w:b/>
          <w:sz w:val="21"/>
          <w:szCs w:val="21"/>
        </w:rPr>
        <w:t>záväzkov</w:t>
      </w:r>
    </w:p>
    <w:p w:rsidR="00B16152" w:rsidRPr="00385EDF" w:rsidRDefault="00B16152" w:rsidP="00B1615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385EDF">
        <w:rPr>
          <w:rFonts w:cstheme="minorHAnsi"/>
          <w:b/>
          <w:bCs/>
          <w:sz w:val="21"/>
          <w:szCs w:val="21"/>
        </w:rPr>
        <w:t>Dlhodobý nehmotný majetok a dlhodobý hmotný majetok</w:t>
      </w:r>
    </w:p>
    <w:p w:rsidR="00B16152" w:rsidRPr="00C731B7" w:rsidRDefault="00B16152" w:rsidP="00B16152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>Dlhodobý majetok nakupovaný sa oceňuje obstarávacou cenou, ktorá zahŕňa cenu obstarania a nák</w:t>
      </w:r>
      <w:r>
        <w:rPr>
          <w:rFonts w:asciiTheme="minorHAnsi" w:hAnsiTheme="minorHAnsi" w:cstheme="minorHAnsi"/>
          <w:color w:val="auto"/>
          <w:sz w:val="21"/>
          <w:szCs w:val="21"/>
        </w:rPr>
        <w:t>lady súvisiace s obstaraním (</w:t>
      </w:r>
      <w:r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 prepravu, montáž, poistné a pod.). Súčasťou obstarávacej ceny dlhodobého majetku nie sú úroky z úverov, ktoré vznikli do momentu uvedenia dlhodobého majetku do používania.</w:t>
      </w:r>
    </w:p>
    <w:p w:rsidR="00E554E6" w:rsidRDefault="00B16152" w:rsidP="002E39E2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>Spoločnosť k 31.12.201</w:t>
      </w:r>
      <w:r>
        <w:rPr>
          <w:rFonts w:asciiTheme="minorHAnsi" w:hAnsiTheme="minorHAnsi" w:cstheme="minorHAnsi"/>
          <w:color w:val="auto"/>
          <w:sz w:val="21"/>
          <w:szCs w:val="21"/>
        </w:rPr>
        <w:t>9</w:t>
      </w:r>
      <w:r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2E39E2">
        <w:rPr>
          <w:rFonts w:asciiTheme="minorHAnsi" w:hAnsiTheme="minorHAnsi" w:cstheme="minorHAnsi"/>
          <w:color w:val="auto"/>
          <w:sz w:val="21"/>
          <w:szCs w:val="21"/>
        </w:rPr>
        <w:t>vlastní a eviduje v majetku pozemok v hodnote 431.521,00 eur. Okrem pozemku spoločnosť nevlastní žiadny hmotný a nehmotný dlhodobý majetok. Spoločnosť v bežnom účtovnom období nevynaložila žiadne náklady na výskum a vývoj.</w:t>
      </w:r>
    </w:p>
    <w:p w:rsidR="002E39E2" w:rsidRDefault="002E39E2" w:rsidP="002E39E2"/>
    <w:p w:rsidR="002E39E2" w:rsidRPr="002E39E2" w:rsidRDefault="002E39E2" w:rsidP="002E39E2"/>
    <w:p w:rsidR="00B16152" w:rsidRDefault="00B16152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2E39E2" w:rsidRPr="00B16152" w:rsidRDefault="002E39E2" w:rsidP="002E39E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 xml:space="preserve">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</w:t>
      </w:r>
      <w:r>
        <w:rPr>
          <w:rFonts w:ascii="Trebuchet MS" w:hAnsi="Trebuchet MS" w:cs="TTBBo00"/>
          <w:b/>
          <w:sz w:val="18"/>
          <w:szCs w:val="18"/>
        </w:rPr>
        <w:tab/>
      </w:r>
      <w:r>
        <w:rPr>
          <w:rFonts w:ascii="Trebuchet MS" w:hAnsi="Trebuchet MS" w:cs="TTBBo00"/>
          <w:b/>
          <w:sz w:val="18"/>
          <w:szCs w:val="18"/>
        </w:rPr>
        <w:tab/>
      </w:r>
      <w:r>
        <w:rPr>
          <w:rFonts w:ascii="Trebuchet MS" w:hAnsi="Trebuchet MS" w:cs="TTBBo00"/>
          <w:b/>
          <w:sz w:val="18"/>
          <w:szCs w:val="18"/>
        </w:rPr>
        <w:tab/>
      </w:r>
      <w:r w:rsidRPr="00B16152">
        <w:rPr>
          <w:rFonts w:ascii="Trebuchet MS" w:hAnsi="Trebuchet MS" w:cs="TTBCo00"/>
          <w:sz w:val="18"/>
          <w:szCs w:val="18"/>
        </w:rPr>
        <w:t xml:space="preserve">IČO: </w:t>
      </w:r>
      <w:r w:rsidRPr="00B16152">
        <w:rPr>
          <w:rFonts w:ascii="Trebuchet MS" w:hAnsi="Trebuchet MS" w:cs="TTBDo00"/>
          <w:sz w:val="18"/>
          <w:szCs w:val="18"/>
        </w:rPr>
        <w:t xml:space="preserve">3 5 7 1 0 2 7 6 </w:t>
      </w:r>
      <w:r w:rsidRPr="00B16152">
        <w:rPr>
          <w:rFonts w:ascii="Trebuchet MS" w:hAnsi="Trebuchet MS" w:cs="TTBDo00"/>
          <w:sz w:val="18"/>
          <w:szCs w:val="18"/>
        </w:rPr>
        <w:tab/>
        <w:t xml:space="preserve">  </w:t>
      </w:r>
      <w:r w:rsidRPr="00B16152">
        <w:rPr>
          <w:rFonts w:ascii="Trebuchet MS" w:hAnsi="Trebuchet MS" w:cs="TTBCo00"/>
          <w:sz w:val="18"/>
          <w:szCs w:val="18"/>
        </w:rPr>
        <w:t xml:space="preserve">DIČ: </w:t>
      </w:r>
      <w:r w:rsidRPr="00B16152">
        <w:rPr>
          <w:rFonts w:ascii="Trebuchet MS" w:hAnsi="Trebuchet MS" w:cs="TTBDo00"/>
          <w:sz w:val="18"/>
          <w:szCs w:val="18"/>
        </w:rPr>
        <w:t xml:space="preserve"> 2 0 2 0 1 7 6 6 1</w:t>
      </w:r>
    </w:p>
    <w:p w:rsidR="00B16152" w:rsidRDefault="00B16152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385EDF" w:rsidRDefault="00C731B7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385EDF">
        <w:rPr>
          <w:rFonts w:asciiTheme="minorHAnsi" w:hAnsiTheme="minorHAnsi" w:cstheme="minorHAnsi"/>
          <w:b/>
          <w:color w:val="auto"/>
          <w:sz w:val="21"/>
          <w:szCs w:val="21"/>
        </w:rPr>
        <w:t>Dlhodobý finančný majetok</w:t>
      </w:r>
    </w:p>
    <w:p w:rsidR="00E33FE5" w:rsidRDefault="00C731B7" w:rsidP="002E39E2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Účtovná jednotka </w:t>
      </w:r>
      <w:r w:rsidR="002E39E2">
        <w:rPr>
          <w:rFonts w:asciiTheme="minorHAnsi" w:hAnsiTheme="minorHAnsi" w:cstheme="minorHAnsi"/>
          <w:color w:val="auto"/>
          <w:sz w:val="21"/>
          <w:szCs w:val="21"/>
        </w:rPr>
        <w:t>nemá náplň pre túto položku</w:t>
      </w:r>
    </w:p>
    <w:p w:rsidR="00385EDF" w:rsidRDefault="00385EDF" w:rsidP="00CF3D8E">
      <w:pPr>
        <w:pStyle w:val="Nadpis1"/>
        <w:spacing w:before="0" w:line="240" w:lineRule="auto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385EDF">
        <w:rPr>
          <w:rFonts w:asciiTheme="minorHAnsi" w:hAnsiTheme="minorHAnsi" w:cstheme="minorHAnsi"/>
          <w:b/>
          <w:color w:val="auto"/>
          <w:sz w:val="21"/>
          <w:szCs w:val="21"/>
        </w:rPr>
        <w:t>Zásoby obstarané kúpou</w:t>
      </w:r>
    </w:p>
    <w:p w:rsidR="002E39E2" w:rsidRPr="00CF3D8E" w:rsidRDefault="002E39E2" w:rsidP="002E39E2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CF3D8E" w:rsidRPr="00CF3D8E" w:rsidRDefault="00CF3D8E" w:rsidP="00CF3D8E">
      <w:pPr>
        <w:spacing w:after="0" w:line="240" w:lineRule="auto"/>
        <w:jc w:val="both"/>
        <w:rPr>
          <w:sz w:val="21"/>
          <w:szCs w:val="21"/>
        </w:rPr>
      </w:pP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Zásoby vytvorené vlastnou činnosťou.</w:t>
      </w: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Zásoby obstarané iným spôsobom.</w:t>
      </w: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Zákazková výroba a zákazková výstavba nehnuteľnosti.</w:t>
      </w:r>
    </w:p>
    <w:p w:rsidR="00385EDF" w:rsidRPr="00CF3D8E" w:rsidRDefault="00385EDF" w:rsidP="00CF3D8E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CF3D8E" w:rsidRDefault="00CF3D8E" w:rsidP="004874FD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Pohľadávky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="00737CEB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Pohľadávky</w:t>
      </w:r>
      <w:proofErr w:type="spellEnd"/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2E39E2" w:rsidRPr="002E39E2" w:rsidRDefault="002E39E2" w:rsidP="004874FD">
      <w:pPr>
        <w:jc w:val="both"/>
        <w:rPr>
          <w:lang w:eastAsia="sk-SK"/>
        </w:rPr>
      </w:pPr>
      <w:r>
        <w:rPr>
          <w:lang w:eastAsia="sk-SK"/>
        </w:rPr>
        <w:t xml:space="preserve">K 31.12.2019 spoločnosť eviduje pohľadávku </w:t>
      </w:r>
      <w:r w:rsidR="004874FD">
        <w:rPr>
          <w:lang w:eastAsia="sk-SK"/>
        </w:rPr>
        <w:t>vo forme depozitu k operatívne leasingu vo výške 1.421,00 eur</w:t>
      </w:r>
      <w:r w:rsidR="00545CD9">
        <w:rPr>
          <w:lang w:eastAsia="sk-SK"/>
        </w:rPr>
        <w:t xml:space="preserve">  voči spoločnosti BUSINESS LEASE SLOVAKIA.</w:t>
      </w:r>
      <w:r w:rsidR="00EB7D5D">
        <w:rPr>
          <w:lang w:eastAsia="sk-SK"/>
        </w:rPr>
        <w:t xml:space="preserve"> Operatívny leasing končí v mesiaci 10/2020.</w:t>
      </w:r>
    </w:p>
    <w:p w:rsidR="00CF3D8E" w:rsidRDefault="00CF3D8E" w:rsidP="00E33FE5">
      <w:pPr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Finančné účty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br/>
      </w:r>
      <w:r w:rsidRPr="00C731B7">
        <w:rPr>
          <w:rFonts w:eastAsia="Times New Roman" w:cstheme="minorHAnsi"/>
          <w:sz w:val="21"/>
          <w:szCs w:val="21"/>
          <w:lang w:eastAsia="sk-SK"/>
        </w:rPr>
        <w:t>Finančné účty tvorí peňažná hotovosť, zostatky na bankových účtoch a oceňujú sa menovitou hodnotou.</w:t>
      </w:r>
    </w:p>
    <w:p w:rsidR="004874FD" w:rsidRDefault="000821C8" w:rsidP="004874FD">
      <w:pPr>
        <w:pStyle w:val="Nadpis1"/>
        <w:spacing w:before="0" w:line="240" w:lineRule="auto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 xml:space="preserve">Náklady </w:t>
      </w:r>
      <w:r w:rsidR="004874FD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budúcich období</w:t>
      </w:r>
    </w:p>
    <w:p w:rsidR="004874FD" w:rsidRPr="00CF3D8E" w:rsidRDefault="000821C8" w:rsidP="004874FD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Náklady budúcich období sa vykazujú vo výške, ktorá je potrebná na dodržanie zásady vecnej a časovej súvislosti s účtovným obdobím.</w:t>
      </w:r>
      <w:r w:rsidR="004874FD" w:rsidRPr="004874FD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4874FD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k 31.12.2019 eviduje poplatok za prenájom P</w:t>
      </w:r>
      <w:r w:rsidR="00EB7D5D">
        <w:rPr>
          <w:rFonts w:asciiTheme="minorHAnsi" w:hAnsiTheme="minorHAnsi" w:cstheme="minorHAnsi"/>
          <w:color w:val="auto"/>
          <w:sz w:val="21"/>
          <w:szCs w:val="21"/>
        </w:rPr>
        <w:t xml:space="preserve">. </w:t>
      </w:r>
      <w:r w:rsidR="004874FD">
        <w:rPr>
          <w:rFonts w:asciiTheme="minorHAnsi" w:hAnsiTheme="minorHAnsi" w:cstheme="minorHAnsi"/>
          <w:color w:val="auto"/>
          <w:sz w:val="21"/>
          <w:szCs w:val="21"/>
        </w:rPr>
        <w:t>O</w:t>
      </w:r>
      <w:r w:rsidR="00EB7D5D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4874FD">
        <w:rPr>
          <w:rFonts w:asciiTheme="minorHAnsi" w:hAnsiTheme="minorHAnsi" w:cstheme="minorHAnsi"/>
          <w:color w:val="auto"/>
          <w:sz w:val="21"/>
          <w:szCs w:val="21"/>
        </w:rPr>
        <w:t>.Box na 1.polrok 2020 uhradený 27.12.2019.</w:t>
      </w:r>
    </w:p>
    <w:p w:rsidR="000821C8" w:rsidRDefault="000821C8" w:rsidP="000821C8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EB7D5D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Záväzky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Záväzky</w:t>
      </w:r>
      <w:proofErr w:type="spellEnd"/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4874FD" w:rsidRDefault="004874FD" w:rsidP="004874FD">
      <w:pPr>
        <w:rPr>
          <w:lang w:eastAsia="sk-SK"/>
        </w:rPr>
      </w:pPr>
      <w:r>
        <w:rPr>
          <w:lang w:eastAsia="sk-SK"/>
        </w:rPr>
        <w:t xml:space="preserve">K 31.12.2019 spoločnosť eviduje </w:t>
      </w:r>
      <w:r w:rsidR="00545CD9">
        <w:rPr>
          <w:lang w:eastAsia="sk-SK"/>
        </w:rPr>
        <w:t xml:space="preserve">dlhodobý záväzok voči spoločníkovi </w:t>
      </w:r>
      <w:proofErr w:type="spellStart"/>
      <w:r w:rsidR="00545CD9">
        <w:rPr>
          <w:lang w:eastAsia="sk-SK"/>
        </w:rPr>
        <w:t>B.Wevers</w:t>
      </w:r>
      <w:proofErr w:type="spellEnd"/>
      <w:r w:rsidR="00545CD9">
        <w:rPr>
          <w:lang w:eastAsia="sk-SK"/>
        </w:rPr>
        <w:t xml:space="preserve"> z titulu prijatej pôžičky vo výške 700.969,00 eur.</w:t>
      </w:r>
    </w:p>
    <w:p w:rsidR="003640EC" w:rsidRPr="00CF3D8E" w:rsidRDefault="00E33FE5" w:rsidP="003640EC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dňu, ku ktorému sa zostavuje účtovná závierka.</w:t>
      </w:r>
      <w:r w:rsidR="003640EC" w:rsidRPr="003640EC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3640EC"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0821C8" w:rsidRDefault="000821C8" w:rsidP="00773102">
      <w:pPr>
        <w:pStyle w:val="Nadpis1"/>
        <w:spacing w:before="0" w:line="240" w:lineRule="auto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</w:p>
    <w:p w:rsidR="00773102" w:rsidRPr="00773102" w:rsidRDefault="00773102" w:rsidP="00773102">
      <w:pPr>
        <w:pStyle w:val="Nadpis1"/>
        <w:spacing w:before="0" w:line="240" w:lineRule="auto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77310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Nevyfakturované dodávky majetku</w:t>
      </w:r>
    </w:p>
    <w:p w:rsidR="003640EC" w:rsidRPr="00CF3D8E" w:rsidRDefault="00CF3D8E" w:rsidP="003640EC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77310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Rezervy na nevyfakturované dodávky majetku sa nevykazujú s vplyvom na výsledok hospodárenia a 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oceňujú sa v odhadovanej výške záväzku.</w:t>
      </w:r>
      <w:r w:rsidR="003640EC" w:rsidRPr="003640EC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3640EC" w:rsidRPr="00CF3D8E">
        <w:rPr>
          <w:rFonts w:asciiTheme="minorHAnsi" w:hAnsiTheme="minorHAnsi" w:cstheme="minorHAnsi"/>
          <w:color w:val="auto"/>
          <w:sz w:val="21"/>
          <w:szCs w:val="21"/>
        </w:rPr>
        <w:t>Účtovná jednotka na uvedenej položke v priebehu roka neúčtovala.</w:t>
      </w:r>
    </w:p>
    <w:p w:rsidR="00CF3D8E" w:rsidRDefault="00CF3D8E" w:rsidP="00CF3D8E">
      <w:pPr>
        <w:autoSpaceDE w:val="0"/>
        <w:autoSpaceDN w:val="0"/>
        <w:adjustRightInd w:val="0"/>
        <w:spacing w:after="0" w:line="240" w:lineRule="auto"/>
        <w:rPr>
          <w:rFonts w:ascii="TTBFo00" w:hAnsi="TTBFo00" w:cs="TTBFo00"/>
          <w:sz w:val="18"/>
          <w:szCs w:val="18"/>
        </w:rPr>
      </w:pPr>
    </w:p>
    <w:p w:rsidR="00CF3D8E" w:rsidRPr="00C51F2D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Odložené dane</w:t>
      </w:r>
    </w:p>
    <w:p w:rsidR="00CF3D8E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Účtovná jednotka na uvedenej položke v priebehu roka neúčtovala.</w:t>
      </w:r>
    </w:p>
    <w:p w:rsidR="003640EC" w:rsidRDefault="003640EC" w:rsidP="003640E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:rsidR="003640EC" w:rsidRPr="00C51F2D" w:rsidRDefault="003640EC" w:rsidP="003640E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Výdavky budúcich období a výnosy budúcich období</w:t>
      </w:r>
    </w:p>
    <w:p w:rsidR="003640EC" w:rsidRDefault="003640EC" w:rsidP="003640EC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Výdavky budúcich období a výnosy budúcich období sa vykazujú vo výške, ktorá je potrebná na dodržanie zásady vecnej a časovej súvislosti s účtovným obdobím.</w:t>
      </w:r>
      <w:r w:rsidRPr="003640EC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Účtovná jednotka na uvedenej položke v priebehu roka neúčtovala.</w:t>
      </w:r>
    </w:p>
    <w:p w:rsidR="003640EC" w:rsidRDefault="003640EC" w:rsidP="003640E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:rsidR="003640EC" w:rsidRDefault="003640EC" w:rsidP="003640EC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F9763D" w:rsidRPr="00B16152" w:rsidRDefault="003640EC" w:rsidP="00F9763D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  <w:t xml:space="preserve">             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="00F9763D" w:rsidRPr="00B16152">
        <w:rPr>
          <w:rFonts w:ascii="Trebuchet MS" w:hAnsi="Trebuchet MS" w:cs="TTBCo00"/>
          <w:sz w:val="18"/>
          <w:szCs w:val="18"/>
        </w:rPr>
        <w:t xml:space="preserve">IČO: </w:t>
      </w:r>
      <w:r w:rsidR="00F9763D" w:rsidRPr="00B16152">
        <w:rPr>
          <w:rFonts w:ascii="Trebuchet MS" w:hAnsi="Trebuchet MS" w:cs="TTBDo00"/>
          <w:sz w:val="18"/>
          <w:szCs w:val="18"/>
        </w:rPr>
        <w:t xml:space="preserve">3 5 7 1 0 2 7 6 </w:t>
      </w:r>
      <w:r w:rsidR="00F9763D" w:rsidRPr="00B16152">
        <w:rPr>
          <w:rFonts w:ascii="Trebuchet MS" w:hAnsi="Trebuchet MS" w:cs="TTBDo00"/>
          <w:sz w:val="18"/>
          <w:szCs w:val="18"/>
        </w:rPr>
        <w:tab/>
        <w:t xml:space="preserve">  </w:t>
      </w:r>
      <w:r w:rsidR="00F9763D" w:rsidRPr="00B16152">
        <w:rPr>
          <w:rFonts w:ascii="Trebuchet MS" w:hAnsi="Trebuchet MS" w:cs="TTBCo00"/>
          <w:sz w:val="18"/>
          <w:szCs w:val="18"/>
        </w:rPr>
        <w:t xml:space="preserve">DIČ: </w:t>
      </w:r>
      <w:r w:rsidR="00F9763D" w:rsidRPr="00B16152">
        <w:rPr>
          <w:rFonts w:ascii="Trebuchet MS" w:hAnsi="Trebuchet MS" w:cs="TTBDo00"/>
          <w:sz w:val="18"/>
          <w:szCs w:val="18"/>
        </w:rPr>
        <w:t xml:space="preserve"> 2 0 2 0 1 7 6 6 1</w:t>
      </w:r>
    </w:p>
    <w:p w:rsidR="00FA09BA" w:rsidRDefault="00FA09BA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582E31" w:rsidRDefault="00582E31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CF3D8E" w:rsidRPr="00C51F2D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Dotácie</w:t>
      </w:r>
    </w:p>
    <w:p w:rsidR="00CF3D8E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Účtovná jednotka na uvedenej položke v priebehu roka neúčtovala.</w:t>
      </w:r>
    </w:p>
    <w:p w:rsidR="00FA09BA" w:rsidRDefault="00FA09BA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582E31" w:rsidRDefault="00582E31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:rsidR="00CF3D8E" w:rsidRPr="00C51F2D" w:rsidRDefault="00CF3D8E" w:rsidP="00CF3D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Cudzia mena</w:t>
      </w:r>
    </w:p>
    <w:p w:rsidR="00CF3D8E" w:rsidRPr="00CF3D8E" w:rsidRDefault="00CF3D8E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Majetok a záväzky vyjadrené v cudzej mene sa prepočítavajú na eurá referenčným výmenným kurzom určeným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a vyhláseným Európskou centrálnou bankou (ECB) alebo Národnou bankou Slovenska (NBS) v deň predchádzajúci dňu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uskutočnenia účtovného prípadu a v deň, ku ktorému sa zostavuje účtovná závierka. Prijaté a poskytnuté preddavky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v cudzej mene sa ku dňu, ku ktorému sa zostavuje účtovná závierka, neprepočítavajú. Pri kúpe a predaji cudzej meny za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menu euro a pri prevode peňažných prostriedkov z účtu zriadeného v cudzej mene na účet zriadený v eurách a z</w:t>
      </w:r>
      <w:r w:rsidR="00C51F2D"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účtu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zriadeného v eurách na účet zriadený v cudzej mene sa použil kurz, za ktorý boli tieto hodnoty nakúpené alebo predané.</w:t>
      </w:r>
    </w:p>
    <w:p w:rsidR="00CF3D8E" w:rsidRDefault="00CF3D8E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Ak sa predaj alebo kúpa cudzej meny uskutoční za iný kurz ako ponúka komerčná banka v kurzovom lístku, použije sa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kurz, ktorý komerčná banka v deň vysporiadania obchodu ponúka v kurzovom lístku. Ak sa kúpa alebo predaj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neuskutočňuje s komerčnou bankou, použije sa referenčný výmenný kurz určený a vyhlásený ECB alebo NBS v</w:t>
      </w:r>
      <w:r w:rsidR="00C51F2D"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deň</w:t>
      </w:r>
      <w:r w:rsidR="00C51F2D"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predchádzajúci dňu vysporiadania obchodu.</w:t>
      </w:r>
    </w:p>
    <w:p w:rsidR="00582E31" w:rsidRDefault="00582E31" w:rsidP="00F9763D">
      <w:pPr>
        <w:pStyle w:val="Nadpis1"/>
        <w:jc w:val="both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C51F2D" w:rsidRDefault="00C51F2D" w:rsidP="00F9763D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Výnosy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Tržby za služby neobsahujú daň z pridanej hodnoty. Sú tiež znížené o zľavy a zrážky (rabaty, bonusy, skontá, dobropisy a pod.), bez ohľadu na to, či zákazník mal vopred na zľavu nárok alebo či ide o dodatočne uznanú zľavu.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T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ržby z predaja služieb sa vykazujú v účtovnom období, v ktorom boli služby poskytnuté.</w:t>
      </w:r>
    </w:p>
    <w:p w:rsidR="00773102" w:rsidRDefault="00F9763D" w:rsidP="00F9763D">
      <w:pPr>
        <w:jc w:val="both"/>
        <w:rPr>
          <w:sz w:val="21"/>
          <w:szCs w:val="21"/>
          <w:lang w:eastAsia="sk-SK"/>
        </w:rPr>
      </w:pPr>
      <w:r>
        <w:rPr>
          <w:sz w:val="21"/>
          <w:szCs w:val="21"/>
          <w:lang w:eastAsia="sk-SK"/>
        </w:rPr>
        <w:t>V roku 2019 má spoločnosť zaúčtované vo výnosoch náhradu trov konania po odpočítaní nákladov na zastupovanie vo veci žaloby  z titulu poistného plnenia (žaloba zo dňa 25.06.2003) vo výške 3.530,22 eur.</w:t>
      </w:r>
    </w:p>
    <w:p w:rsidR="00582E31" w:rsidRDefault="00582E31" w:rsidP="000821C8">
      <w:pPr>
        <w:pStyle w:val="Nadpis1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0821C8" w:rsidRDefault="000821C8" w:rsidP="000821C8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Porovnateľné údaje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Ak v dôsledku zmeny účtovných metód a účtovných zásad nie sú hodnoty za bezprostredne predchádzajúce účtovné obdobie v jednotlivých súčastiach účtovnej závierky porovnateľné, uvádza sa vysvetlenie o neporovnateľných hodnotách v poznámkach.</w:t>
      </w:r>
    </w:p>
    <w:p w:rsidR="00582E31" w:rsidRDefault="00582E31" w:rsidP="000821C8">
      <w:pPr>
        <w:pStyle w:val="Nadpis1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:rsidR="000821C8" w:rsidRDefault="000821C8" w:rsidP="000821C8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Oprava chýb minulých období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Ak Spoločnosť zistí v bežnom účtovnom období významnú chybu týkajúcu sa minulých účtovných období, opraví túto chybu na účtoch 428 – Nerozdelený zisk minulých rokov a 429 – Neuhradená strata minulých rokov, t. j. bez vplyvu na výsledok hospodárenia v bežnom účtovnom období. Opravy nevýznamných chýb minulých účtovných období sa účtujú v bežnom účtovnom období na príslušný nákladový alebo výnosový účet.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</w:p>
    <w:p w:rsidR="000821C8" w:rsidRPr="000821C8" w:rsidRDefault="000821C8" w:rsidP="000821C8">
      <w:pPr>
        <w:spacing w:after="0"/>
        <w:rPr>
          <w:rFonts w:eastAsia="Times New Roman" w:cstheme="minorHAnsi"/>
          <w:bCs/>
          <w:sz w:val="21"/>
          <w:szCs w:val="21"/>
          <w:lang w:eastAsia="sk-SK"/>
        </w:rPr>
      </w:pPr>
      <w:r w:rsidRPr="000821C8">
        <w:rPr>
          <w:rFonts w:eastAsia="Times New Roman" w:cstheme="minorHAnsi"/>
          <w:bCs/>
          <w:sz w:val="21"/>
          <w:szCs w:val="21"/>
          <w:lang w:eastAsia="sk-SK"/>
        </w:rPr>
        <w:t>V roku 2019 spoločnosť neúčtovala o opravy významných chýb minulých období.</w:t>
      </w:r>
    </w:p>
    <w:p w:rsidR="000821C8" w:rsidRDefault="000821C8" w:rsidP="000821C8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F9763D" w:rsidRDefault="00F9763D" w:rsidP="000821C8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582E31" w:rsidRDefault="00582E31" w:rsidP="000821C8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582E31" w:rsidRDefault="00582E31" w:rsidP="000821C8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582E31" w:rsidRDefault="00582E31" w:rsidP="000821C8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582E31" w:rsidRDefault="00582E31" w:rsidP="000821C8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582E31" w:rsidRPr="00B16152" w:rsidRDefault="000821C8" w:rsidP="00582E31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lastRenderedPageBreak/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</w:t>
      </w:r>
      <w:r>
        <w:rPr>
          <w:rFonts w:ascii="TTBBo00" w:hAnsi="TTBBo00" w:cs="TTBBo00"/>
          <w:sz w:val="18"/>
          <w:szCs w:val="18"/>
        </w:rPr>
        <w:t xml:space="preserve"> </w:t>
      </w:r>
      <w:r w:rsidRPr="00C731B7">
        <w:rPr>
          <w:rFonts w:ascii="TTBBo00" w:hAnsi="TTBBo00" w:cs="TTBBo00"/>
          <w:sz w:val="18"/>
          <w:szCs w:val="18"/>
        </w:rPr>
        <w:t xml:space="preserve"> 3 - 01    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  <w:t xml:space="preserve">                   </w:t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="00582E31" w:rsidRPr="00B16152">
        <w:rPr>
          <w:rFonts w:ascii="Trebuchet MS" w:hAnsi="Trebuchet MS" w:cs="TTBCo00"/>
          <w:sz w:val="18"/>
          <w:szCs w:val="18"/>
        </w:rPr>
        <w:t xml:space="preserve">IČO: </w:t>
      </w:r>
      <w:r w:rsidR="00582E31" w:rsidRPr="00B16152">
        <w:rPr>
          <w:rFonts w:ascii="Trebuchet MS" w:hAnsi="Trebuchet MS" w:cs="TTBDo00"/>
          <w:sz w:val="18"/>
          <w:szCs w:val="18"/>
        </w:rPr>
        <w:t xml:space="preserve">3 5 7 1 0 2 7 6 </w:t>
      </w:r>
      <w:r w:rsidR="00582E31" w:rsidRPr="00B16152">
        <w:rPr>
          <w:rFonts w:ascii="Trebuchet MS" w:hAnsi="Trebuchet MS" w:cs="TTBDo00"/>
          <w:sz w:val="18"/>
          <w:szCs w:val="18"/>
        </w:rPr>
        <w:tab/>
        <w:t xml:space="preserve">  </w:t>
      </w:r>
      <w:r w:rsidR="00582E31" w:rsidRPr="00B16152">
        <w:rPr>
          <w:rFonts w:ascii="Trebuchet MS" w:hAnsi="Trebuchet MS" w:cs="TTBCo00"/>
          <w:sz w:val="18"/>
          <w:szCs w:val="18"/>
        </w:rPr>
        <w:t xml:space="preserve">DIČ: </w:t>
      </w:r>
      <w:r w:rsidR="00582E31" w:rsidRPr="00B16152">
        <w:rPr>
          <w:rFonts w:ascii="Trebuchet MS" w:hAnsi="Trebuchet MS" w:cs="TTBDo00"/>
          <w:sz w:val="18"/>
          <w:szCs w:val="18"/>
        </w:rPr>
        <w:t xml:space="preserve"> 2 0 2 0 1 7 6 6 1</w:t>
      </w:r>
    </w:p>
    <w:p w:rsidR="000821C8" w:rsidRPr="000821C8" w:rsidRDefault="000821C8" w:rsidP="000821C8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</w:p>
    <w:p w:rsidR="001F3342" w:rsidRPr="00C731B7" w:rsidRDefault="001F3342" w:rsidP="001F3342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D. INFORMÁCIE K POLOŽKÁM SÚVAHY a VÝKAZU ZISKOV a STRÁT</w:t>
      </w:r>
    </w:p>
    <w:p w:rsidR="001F3342" w:rsidRPr="001F3342" w:rsidRDefault="001F3342" w:rsidP="001F3342">
      <w:pPr>
        <w:pStyle w:val="Nadpis1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Záväzky</w:t>
      </w:r>
    </w:p>
    <w:p w:rsidR="001F3342" w:rsidRPr="001F3342" w:rsidRDefault="001F3342" w:rsidP="001F3342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A774CE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Štruktúra záväzkov podľa zostatkovej doby splatnosti je uvedená v nasledujúcom prehľade:</w:t>
      </w:r>
    </w:p>
    <w:p w:rsidR="001F3342" w:rsidRPr="001F3342" w:rsidRDefault="001F3342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tbl>
      <w:tblPr>
        <w:tblW w:w="501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4389"/>
        <w:gridCol w:w="1814"/>
        <w:gridCol w:w="474"/>
        <w:gridCol w:w="1814"/>
      </w:tblGrid>
      <w:tr w:rsidR="00B46708" w:rsidRPr="00C731B7" w:rsidTr="00B46708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817A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31. 12. 201</w:t>
            </w:r>
            <w:r w:rsidR="0042381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9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973FB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31. 12. 201</w:t>
            </w:r>
            <w:r w:rsidR="0042381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8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</w:tr>
      <w:tr w:rsidR="00B46708" w:rsidRPr="00C731B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po splatnosti</w:t>
            </w: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817AA7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0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,00</w:t>
            </w:r>
          </w:p>
        </w:tc>
        <w:tc>
          <w:tcPr>
            <w:tcW w:w="47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737CEB" w:rsidP="00817AA7">
            <w:pPr>
              <w:pStyle w:val="Bezriadkovania"/>
              <w:rPr>
                <w:lang w:eastAsia="sk-SK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817AA7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0,00</w:t>
            </w:r>
          </w:p>
        </w:tc>
      </w:tr>
      <w:tr w:rsidR="00B46708" w:rsidRPr="00C731B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do 1 roka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817AA7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</w:t>
            </w:r>
            <w:r w:rsidR="00423819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0,00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817AA7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0,00</w:t>
            </w:r>
          </w:p>
        </w:tc>
      </w:tr>
      <w:tr w:rsidR="00B46708" w:rsidRPr="00C731B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1 až 5 rokov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EB7D5D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  0,00 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EB7D5D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0,00</w:t>
            </w:r>
          </w:p>
        </w:tc>
      </w:tr>
      <w:tr w:rsidR="00B46708" w:rsidRPr="00C731B7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dlhšou ako 5 rokov</w:t>
            </w:r>
            <w:r w:rsidR="00B46708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                     </w:t>
            </w: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817AA7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700 969,00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737CEB" w:rsidP="006417A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C731B7" w:rsidRDefault="00817AA7" w:rsidP="00EB7D5D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</w:t>
            </w:r>
            <w:r w:rsidR="00EB7D5D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700.969,00</w:t>
            </w:r>
          </w:p>
        </w:tc>
      </w:tr>
      <w:tr w:rsidR="00B46708" w:rsidRPr="004673F2" w:rsidTr="00817AA7">
        <w:trPr>
          <w:tblCellSpacing w:w="0" w:type="dxa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4673F2" w:rsidRDefault="00737CEB" w:rsidP="006417A7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7CEB" w:rsidRPr="004673F2" w:rsidRDefault="00737CEB" w:rsidP="006417A7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>Záväzky spolu</w:t>
            </w:r>
            <w:r w:rsidR="00B46708"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 xml:space="preserve">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737CEB" w:rsidRPr="004673F2" w:rsidRDefault="00DA0C61" w:rsidP="00EB7D5D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</w:t>
            </w:r>
            <w:r w:rsidR="00EB7D5D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</w:t>
            </w:r>
            <w:r w:rsidR="00A774CE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700 969,00</w:t>
            </w:r>
            <w:r w:rsidR="00EB7D5D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37CEB" w:rsidRPr="004673F2" w:rsidRDefault="00737CEB" w:rsidP="006417A7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737CEB" w:rsidRPr="004673F2" w:rsidRDefault="00817AA7" w:rsidP="00A774CE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</w:t>
            </w:r>
            <w:r w:rsidR="00A774CE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700 969,00</w:t>
            </w:r>
          </w:p>
        </w:tc>
      </w:tr>
    </w:tbl>
    <w:p w:rsidR="00737CEB" w:rsidRDefault="00737CEB" w:rsidP="00737CEB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color w:val="505050"/>
          <w:sz w:val="21"/>
          <w:szCs w:val="21"/>
          <w:lang w:eastAsia="sk-SK"/>
        </w:rPr>
      </w:pPr>
    </w:p>
    <w:p w:rsidR="00737CEB" w:rsidRPr="00737CEB" w:rsidRDefault="00737CEB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737CEB" w:rsidRPr="00737CEB" w:rsidRDefault="00737CEB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E. INFORMÁCIE O INÝCH AKTÍVACH a INÝCH PASÍVACH</w:t>
      </w:r>
    </w:p>
    <w:p w:rsidR="00737CEB" w:rsidRPr="004673F2" w:rsidRDefault="00737CEB" w:rsidP="00737CEB">
      <w:pPr>
        <w:spacing w:after="0" w:line="240" w:lineRule="auto"/>
        <w:outlineLvl w:val="4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:rsidR="00737CEB" w:rsidRPr="004673F2" w:rsidRDefault="00737CEB" w:rsidP="00737CEB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Podmienené záväzky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Spoločnosť nevykazuje žiadne podmienené záväzky, ktoré sa nesledujú v bežnom účtovníctve a neuvádzajú sa v súvahe.</w:t>
      </w:r>
    </w:p>
    <w:p w:rsidR="00737CEB" w:rsidRPr="004673F2" w:rsidRDefault="00737CEB" w:rsidP="00737CEB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Ostatné finančné povinnosti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Ostatné finančné povinnosti, ktoré sa nesledujú v bežnom účtovníctve a neuvádzajú v súvahe: </w:t>
      </w:r>
      <w:r w:rsidRPr="00737CEB">
        <w:rPr>
          <w:rFonts w:eastAsia="Times New Roman" w:cstheme="minorHAnsi"/>
          <w:color w:val="505050"/>
          <w:sz w:val="21"/>
          <w:szCs w:val="21"/>
          <w:lang w:eastAsia="sk-SK"/>
        </w:rPr>
        <w:t>spoločnosť nevykazuje žiadne.</w:t>
      </w:r>
    </w:p>
    <w:p w:rsidR="00737CEB" w:rsidRPr="004673F2" w:rsidRDefault="00737CEB" w:rsidP="00737CEB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Prenajatý majetok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Spoločnosť </w:t>
      </w:r>
      <w:r w:rsidR="00582E31">
        <w:rPr>
          <w:rFonts w:eastAsia="Times New Roman" w:cstheme="minorHAnsi"/>
          <w:color w:val="505050"/>
          <w:sz w:val="21"/>
          <w:szCs w:val="21"/>
          <w:lang w:eastAsia="sk-SK"/>
        </w:rPr>
        <w:t>od 22.10.2015 do 21.10.2020 má uzatvorenú Nájomnú zmluvu predmetom, ktorej je prenájom osobného motorového vozidla AUDI A6 – operatívny leasing.</w:t>
      </w:r>
    </w:p>
    <w:p w:rsidR="00737CEB" w:rsidRPr="00737CEB" w:rsidRDefault="00737CEB" w:rsidP="00737CEB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737CEB" w:rsidRPr="004673F2" w:rsidRDefault="00737CEB" w:rsidP="00737CEB">
      <w:pPr>
        <w:spacing w:after="0" w:line="240" w:lineRule="auto"/>
        <w:outlineLvl w:val="4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F. INFORMÁCIE O SKUTOČNOSTIACH, KTORÉ NASTALI PO DNI, KU KTORÉMU SA ZOSTAVUJE ÚČTOVNÁ ZÁVIERKA, DO DŇA ZOSTAVENIA ÚČTOVNEJ ZÁVIERKY</w:t>
      </w:r>
    </w:p>
    <w:p w:rsidR="00737CEB" w:rsidRPr="004673F2" w:rsidRDefault="00737CEB" w:rsidP="00737CEB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Medzi dňo</w:t>
      </w:r>
      <w:r w:rsidR="00665C3C">
        <w:rPr>
          <w:rFonts w:eastAsia="Times New Roman" w:cstheme="minorHAnsi"/>
          <w:color w:val="505050"/>
          <w:sz w:val="21"/>
          <w:szCs w:val="21"/>
          <w:lang w:eastAsia="sk-SK"/>
        </w:rPr>
        <w:t xml:space="preserve">m zostavenia účtovnej závierky </w:t>
      </w:r>
      <w:r w:rsidR="00404E6F">
        <w:rPr>
          <w:rFonts w:eastAsia="Times New Roman" w:cstheme="minorHAnsi"/>
          <w:color w:val="505050"/>
          <w:sz w:val="21"/>
          <w:szCs w:val="21"/>
          <w:lang w:eastAsia="sk-SK"/>
        </w:rPr>
        <w:t>13.03.</w:t>
      </w:r>
      <w:r w:rsidR="00423819">
        <w:rPr>
          <w:rFonts w:eastAsia="Times New Roman" w:cstheme="minorHAnsi"/>
          <w:color w:val="505050"/>
          <w:sz w:val="21"/>
          <w:szCs w:val="21"/>
          <w:lang w:eastAsia="sk-SK"/>
        </w:rPr>
        <w:t>2020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a dňom, ku ktorému sa účtovná závierka zostavuje (31.12.201</w:t>
      </w:r>
      <w:r w:rsidR="00423819">
        <w:rPr>
          <w:rFonts w:eastAsia="Times New Roman" w:cstheme="minorHAnsi"/>
          <w:color w:val="505050"/>
          <w:sz w:val="21"/>
          <w:szCs w:val="21"/>
          <w:lang w:eastAsia="sk-SK"/>
        </w:rPr>
        <w:t>9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), nenastali žiadne udalosti, ktoré by mali významný vplyv na verné zobrazenie skutočností, ktoré sú predmetom účtovníctva. </w:t>
      </w:r>
    </w:p>
    <w:p w:rsidR="00737CEB" w:rsidRPr="00737CEB" w:rsidRDefault="00737CEB" w:rsidP="00737CEB">
      <w:pPr>
        <w:jc w:val="both"/>
        <w:rPr>
          <w:rFonts w:cstheme="minorHAnsi"/>
        </w:rPr>
      </w:pPr>
    </w:p>
    <w:p w:rsidR="00737CEB" w:rsidRDefault="00737CEB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0821C8" w:rsidRDefault="000821C8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Bratisla</w:t>
      </w:r>
      <w:r w:rsidR="00404E6F">
        <w:rPr>
          <w:rFonts w:cstheme="minorHAnsi"/>
          <w:sz w:val="21"/>
          <w:szCs w:val="21"/>
        </w:rPr>
        <w:t>va, zostavené dňa 13.03.</w:t>
      </w:r>
      <w:bookmarkStart w:id="0" w:name="_GoBack"/>
      <w:bookmarkEnd w:id="0"/>
      <w:r>
        <w:rPr>
          <w:rFonts w:cstheme="minorHAnsi"/>
          <w:sz w:val="21"/>
          <w:szCs w:val="21"/>
        </w:rPr>
        <w:t>2020</w:t>
      </w:r>
    </w:p>
    <w:sectPr w:rsidR="000821C8" w:rsidSect="000821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021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472" w:rsidRDefault="00A20472" w:rsidP="00F45169">
      <w:pPr>
        <w:spacing w:after="0" w:line="240" w:lineRule="auto"/>
      </w:pPr>
      <w:r>
        <w:separator/>
      </w:r>
    </w:p>
  </w:endnote>
  <w:endnote w:type="continuationSeparator" w:id="0">
    <w:p w:rsidR="00A20472" w:rsidRDefault="00A20472" w:rsidP="00F45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BB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TBD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BC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BF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&amp;quo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169" w:rsidRDefault="00F4516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8240604"/>
      <w:docPartObj>
        <w:docPartGallery w:val="Page Numbers (Bottom of Page)"/>
        <w:docPartUnique/>
      </w:docPartObj>
    </w:sdtPr>
    <w:sdtEndPr/>
    <w:sdtContent>
      <w:p w:rsidR="00F45169" w:rsidRDefault="00F4516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4E6F">
          <w:rPr>
            <w:noProof/>
          </w:rPr>
          <w:t>5</w:t>
        </w:r>
        <w:r>
          <w:fldChar w:fldCharType="end"/>
        </w:r>
      </w:p>
    </w:sdtContent>
  </w:sdt>
  <w:p w:rsidR="00F45169" w:rsidRDefault="00F45169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169" w:rsidRDefault="00F4516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472" w:rsidRDefault="00A20472" w:rsidP="00F45169">
      <w:pPr>
        <w:spacing w:after="0" w:line="240" w:lineRule="auto"/>
      </w:pPr>
      <w:r>
        <w:separator/>
      </w:r>
    </w:p>
  </w:footnote>
  <w:footnote w:type="continuationSeparator" w:id="0">
    <w:p w:rsidR="00A20472" w:rsidRDefault="00A20472" w:rsidP="00F45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169" w:rsidRDefault="00F4516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169" w:rsidRDefault="00F45169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169" w:rsidRDefault="00F4516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61FB7"/>
    <w:multiLevelType w:val="multilevel"/>
    <w:tmpl w:val="AA5C1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F7609"/>
    <w:multiLevelType w:val="multilevel"/>
    <w:tmpl w:val="25720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142CE4"/>
    <w:multiLevelType w:val="hybridMultilevel"/>
    <w:tmpl w:val="6D20E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72E4C"/>
    <w:multiLevelType w:val="multilevel"/>
    <w:tmpl w:val="A4BE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E648AF"/>
    <w:multiLevelType w:val="multilevel"/>
    <w:tmpl w:val="4D029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4A3915"/>
    <w:multiLevelType w:val="hybridMultilevel"/>
    <w:tmpl w:val="27D21FF6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DA3E76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831B1B"/>
    <w:multiLevelType w:val="hybridMultilevel"/>
    <w:tmpl w:val="429836C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106C5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E61824"/>
    <w:multiLevelType w:val="multilevel"/>
    <w:tmpl w:val="BD6ED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F2"/>
    <w:rsid w:val="000821C8"/>
    <w:rsid w:val="000F0F5F"/>
    <w:rsid w:val="001F3342"/>
    <w:rsid w:val="002E39E2"/>
    <w:rsid w:val="003025D0"/>
    <w:rsid w:val="00333849"/>
    <w:rsid w:val="003640EC"/>
    <w:rsid w:val="00385EDF"/>
    <w:rsid w:val="00394A20"/>
    <w:rsid w:val="00404E6F"/>
    <w:rsid w:val="00423819"/>
    <w:rsid w:val="004673F2"/>
    <w:rsid w:val="004874FD"/>
    <w:rsid w:val="004C3E7E"/>
    <w:rsid w:val="004D5C15"/>
    <w:rsid w:val="00545CD9"/>
    <w:rsid w:val="00573421"/>
    <w:rsid w:val="00576F63"/>
    <w:rsid w:val="00582E31"/>
    <w:rsid w:val="005E02B9"/>
    <w:rsid w:val="00647A8D"/>
    <w:rsid w:val="00665C3C"/>
    <w:rsid w:val="006876B9"/>
    <w:rsid w:val="00737CEB"/>
    <w:rsid w:val="0077183D"/>
    <w:rsid w:val="00773102"/>
    <w:rsid w:val="007D0AEA"/>
    <w:rsid w:val="00817AA7"/>
    <w:rsid w:val="0082287E"/>
    <w:rsid w:val="008736CF"/>
    <w:rsid w:val="008B06BE"/>
    <w:rsid w:val="008E1291"/>
    <w:rsid w:val="00910CB1"/>
    <w:rsid w:val="00973FB7"/>
    <w:rsid w:val="00991977"/>
    <w:rsid w:val="009B0903"/>
    <w:rsid w:val="00A20472"/>
    <w:rsid w:val="00A242EF"/>
    <w:rsid w:val="00A774CE"/>
    <w:rsid w:val="00A8121F"/>
    <w:rsid w:val="00AD06C5"/>
    <w:rsid w:val="00B00C7C"/>
    <w:rsid w:val="00B16152"/>
    <w:rsid w:val="00B324EB"/>
    <w:rsid w:val="00B46708"/>
    <w:rsid w:val="00C51F2D"/>
    <w:rsid w:val="00C731B7"/>
    <w:rsid w:val="00CC3C26"/>
    <w:rsid w:val="00CF3D8E"/>
    <w:rsid w:val="00DA0C61"/>
    <w:rsid w:val="00E33FE5"/>
    <w:rsid w:val="00E36E73"/>
    <w:rsid w:val="00E554E6"/>
    <w:rsid w:val="00EB7D5D"/>
    <w:rsid w:val="00F45169"/>
    <w:rsid w:val="00F9763D"/>
    <w:rsid w:val="00FA09BA"/>
    <w:rsid w:val="00FB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63D828-5D6A-4AAD-91CA-E311CC3B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31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31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y"/>
    <w:link w:val="Nadpis5Char"/>
    <w:uiPriority w:val="9"/>
    <w:qFormat/>
    <w:rsid w:val="004673F2"/>
    <w:pPr>
      <w:spacing w:after="0" w:line="240" w:lineRule="auto"/>
      <w:outlineLvl w:val="4"/>
    </w:pPr>
    <w:rPr>
      <w:rFonts w:ascii="inherit" w:eastAsia="Times New Roman" w:hAnsi="inherit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4673F2"/>
    <w:rPr>
      <w:rFonts w:ascii="inherit" w:eastAsia="Times New Roman" w:hAnsi="inherit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673F2"/>
    <w:rPr>
      <w:strike w:val="0"/>
      <w:dstrike w:val="0"/>
      <w:color w:val="F19601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4673F2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4673F2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73421"/>
    <w:pPr>
      <w:ind w:left="720"/>
      <w:contextualSpacing/>
    </w:pPr>
  </w:style>
  <w:style w:type="character" w:customStyle="1" w:styleId="ra">
    <w:name w:val="ra"/>
    <w:basedOn w:val="Predvolenpsmoodseku"/>
    <w:rsid w:val="00573421"/>
  </w:style>
  <w:style w:type="character" w:customStyle="1" w:styleId="Nadpis1Char">
    <w:name w:val="Nadpis 1 Char"/>
    <w:basedOn w:val="Predvolenpsmoodseku"/>
    <w:link w:val="Nadpis1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3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3849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817AA7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F45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5169"/>
  </w:style>
  <w:style w:type="paragraph" w:styleId="Pta">
    <w:name w:val="footer"/>
    <w:basedOn w:val="Normlny"/>
    <w:link w:val="PtaChar"/>
    <w:uiPriority w:val="99"/>
    <w:unhideWhenUsed/>
    <w:rsid w:val="00F45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51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form/goto.ashx?t=26&amp;p=1020274&amp;f=3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anovecentrum.sk/form/goto.ashx?t=27&amp;p=2802187&amp;f=2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danovecentrum.sk/form/goto.ashx?t=27&amp;p=2802464&amp;f=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novecentrum.sk/form/goto.ashx?t=26&amp;p=1020274&amp;f=3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1924</Words>
  <Characters>10973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Andrejka</dc:creator>
  <cp:keywords/>
  <dc:description/>
  <cp:lastModifiedBy>Andrejka</cp:lastModifiedBy>
  <cp:revision>8</cp:revision>
  <cp:lastPrinted>2018-03-07T12:33:00Z</cp:lastPrinted>
  <dcterms:created xsi:type="dcterms:W3CDTF">2020-03-08T14:38:00Z</dcterms:created>
  <dcterms:modified xsi:type="dcterms:W3CDTF">2020-03-26T09:14:00Z</dcterms:modified>
</cp:coreProperties>
</file>