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O ÚČTOVNEJ JEDNOTKE</w:t>
      </w:r>
    </w:p>
    <w:p w:rsidR="009271A0" w:rsidRDefault="009271A0" w:rsidP="009271A0">
      <w:pPr>
        <w:pStyle w:val="Bezmezer"/>
        <w:tabs>
          <w:tab w:val="left" w:pos="721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 Identifikačné údaje:</w:t>
      </w:r>
    </w:p>
    <w:p w:rsidR="009271A0" w:rsidRDefault="00CC5CFA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POISŤOVACIE SLUŽBY</w:t>
      </w:r>
      <w:r w:rsidR="00770B8F">
        <w:rPr>
          <w:rFonts w:ascii="Times New Roman" w:hAnsi="Times New Roman"/>
          <w:sz w:val="20"/>
          <w:szCs w:val="20"/>
        </w:rPr>
        <w:t xml:space="preserve"> </w:t>
      </w:r>
      <w:r w:rsidR="00100E8B">
        <w:rPr>
          <w:rFonts w:ascii="Times New Roman" w:hAnsi="Times New Roman"/>
          <w:sz w:val="20"/>
          <w:szCs w:val="20"/>
        </w:rPr>
        <w:t xml:space="preserve"> s.</w:t>
      </w:r>
      <w:r w:rsidR="00770B8F">
        <w:rPr>
          <w:rFonts w:ascii="Times New Roman" w:hAnsi="Times New Roman"/>
          <w:sz w:val="20"/>
          <w:szCs w:val="20"/>
        </w:rPr>
        <w:t xml:space="preserve"> </w:t>
      </w:r>
      <w:r w:rsidR="00100E8B">
        <w:rPr>
          <w:rFonts w:ascii="Times New Roman" w:hAnsi="Times New Roman"/>
          <w:sz w:val="20"/>
          <w:szCs w:val="20"/>
        </w:rPr>
        <w:t>r.</w:t>
      </w:r>
      <w:r w:rsidR="00770B8F">
        <w:rPr>
          <w:rFonts w:ascii="Times New Roman" w:hAnsi="Times New Roman"/>
          <w:sz w:val="20"/>
          <w:szCs w:val="20"/>
        </w:rPr>
        <w:t xml:space="preserve"> </w:t>
      </w:r>
      <w:r w:rsidR="00100E8B">
        <w:rPr>
          <w:rFonts w:ascii="Times New Roman" w:hAnsi="Times New Roman"/>
          <w:sz w:val="20"/>
          <w:szCs w:val="20"/>
        </w:rPr>
        <w:t xml:space="preserve">o </w:t>
      </w:r>
      <w:r w:rsidR="009271A0">
        <w:rPr>
          <w:rFonts w:ascii="Times New Roman" w:hAnsi="Times New Roman"/>
          <w:sz w:val="20"/>
          <w:szCs w:val="20"/>
        </w:rPr>
        <w:t xml:space="preserve"> (ďalej len Spoločnosť), sídlo: </w:t>
      </w:r>
      <w:r>
        <w:rPr>
          <w:rFonts w:ascii="Times New Roman" w:hAnsi="Times New Roman"/>
          <w:sz w:val="20"/>
          <w:szCs w:val="20"/>
        </w:rPr>
        <w:t>Kladenská 61</w:t>
      </w:r>
      <w:r w:rsidR="00770B8F">
        <w:rPr>
          <w:rFonts w:ascii="Times New Roman" w:hAnsi="Times New Roman"/>
          <w:sz w:val="20"/>
          <w:szCs w:val="20"/>
        </w:rPr>
        <w:t>, 040 1</w:t>
      </w:r>
      <w:r>
        <w:rPr>
          <w:rFonts w:ascii="Times New Roman" w:hAnsi="Times New Roman"/>
          <w:sz w:val="20"/>
          <w:szCs w:val="20"/>
        </w:rPr>
        <w:t>8</w:t>
      </w:r>
      <w:r w:rsidR="00770B8F">
        <w:rPr>
          <w:rFonts w:ascii="Times New Roman" w:hAnsi="Times New Roman"/>
          <w:sz w:val="20"/>
          <w:szCs w:val="20"/>
        </w:rPr>
        <w:t xml:space="preserve"> Košice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Hlavný predmet činnosti spoločnosti:</w:t>
      </w:r>
    </w:p>
    <w:p w:rsidR="009271A0" w:rsidRDefault="00CC5CFA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Činnosť poisťovacích maklérov</w:t>
      </w:r>
      <w:bookmarkStart w:id="0" w:name="_GoBack"/>
      <w:bookmarkEnd w:id="0"/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Počet zamestnancov: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Priemerný prepočítaný počet zamestnancov: </w:t>
      </w:r>
      <w:r w:rsidR="00100E8B">
        <w:rPr>
          <w:rFonts w:ascii="Times New Roman" w:hAnsi="Times New Roman"/>
          <w:sz w:val="20"/>
          <w:szCs w:val="20"/>
        </w:rPr>
        <w:t>0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 Údaje o neobmedzenom ručení: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Spoločnosť nie je neobmedzene ručiacim spoločníkom v iných spoločnostiach podľa § 5ž ods. 5 Obchodného zákonníka.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 Právny dôvod na zostavenie účtovnej závierky: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Účtovná závierka spoločnosti k 31.12.201</w:t>
      </w:r>
      <w:r w:rsidR="00770B8F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je zostavená ako riadna účtovná závierka podľa § 17 ods. 6 zákona NR SR č. 431/2002 Z.</w:t>
      </w:r>
      <w:r w:rsidR="00770B8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z. o účtovníctve za účtovné obdobie od 1.1.201</w:t>
      </w:r>
      <w:r w:rsidR="00770B8F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do 31.12.201</w:t>
      </w:r>
      <w:r w:rsidR="00770B8F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O KONSOLIDOVANOM CELKU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Spoločnosť nie je súčasťou konsolidovaného celku inej obchodnej spoločnosti.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O ÚČTOVNÝCH ZÁSADÁCH A ÚČTOVNÝCH METÓDACH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Východiská pre zostavenie účtovnej závierky: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Účtovná závierka bola zostavená za predpokladu, že spoločnosť bude nepretržite pokračovať vo svojej činnosti.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Účtovné metódy a všeobecné účtovné zásady boli účtovnou jednotkou konzistentne aplikované.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 účtovnom období 201</w:t>
      </w:r>
      <w:r w:rsidR="00770B8F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spoločnosť nevykonala žiadne </w:t>
      </w:r>
      <w:r w:rsidR="00100E8B">
        <w:rPr>
          <w:rFonts w:ascii="Times New Roman" w:hAnsi="Times New Roman"/>
          <w:sz w:val="20"/>
          <w:szCs w:val="20"/>
        </w:rPr>
        <w:t>činnosti</w:t>
      </w:r>
      <w:r>
        <w:rPr>
          <w:rFonts w:ascii="Times New Roman" w:hAnsi="Times New Roman"/>
          <w:sz w:val="20"/>
          <w:szCs w:val="20"/>
        </w:rPr>
        <w:t>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Dlhodobý nehmotný a dlhodobý hmotný majetok: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Dlhodobý majetok nakupovaný sa oceňuje obstarávacou cenou, ktorá zahŕňa cenu obstarania a náklady súvisiace s obstaraním (clo, prepravu, montáž, poistné a pod.)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Dlhodobý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Odpisy dlhodobého nehmotného majetku sú stanovené vychádzajúc z predpokladanej doby jeho používania a predpokladaného priebehu jeho opotrebenia. Odpisovať sa začína prvým dňom mesiaca nasledujúceho po uvedení dlhodobého majetku do používania. Drobný dlhodobý nehmotný majetok, ktorého obstarávacia cena, resp. vlastné náklady je 2400,00 EUR a nižšia, sa odpisuje jednorazovo pri uvedení do používania.   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Odpisy dlhodobého hmotného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cena, resp. vlastné náklady je 1700,00 EUR a nižšia, sa odpisuje jednorazovo pri uvedení do používania.   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Pozemky sa neodpisujú.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Cenné papiere a podiely: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Cenné papiere a podiely (okrem cenných papierov na obchodovanie) sa oceňujú obstarávacími cenami vrátane nákladov súvisiacich s ich obstaraním. Od obstarávacej ceny je odpočítané zníženie hodnoty cenných papierov a podielov.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Cenné papiere na obchodovanie sa pri ich obstaraní oceňujú reálnou hodnotou.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Zásoby: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Obstarávacia cena zahŕňa cenu zásob a náklady súvisiace s obstaraním (clo, prepravu, provízie, skonto, a pod.). Úroky z cudzích zdrojov nie sú súčasťou obstarávacej ceny. Nakupované zásoby sa oceňujú váženým aritmetickým priemerom z obstarávacích cien.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Vlastné základy zahŕňajú priame náklady (priamy materiál, priame mzdy a ostatné priame náklady) a časť nepriamych nákladov bezprostredne súvisiacich s vytvorením zásob vlastnou činnosťou (výrobná réžia). Výrobná réžia sa do vlastných nákladov zahŕňa v závislosti od stupňa rozpracovanosti týchto zásob. Správna réžia a odbytové náklady nie sú súčasťou vlastných nákladov. Súčasťou vlastných nákladov nie sú úroky z cudzích zdrojov.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Čistá realizačná hodnota je predpokladaná predajná cena znížená o predpokladané náklady na ich dokončenie a o predpokladané náklady súvisiace s ich predajom.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Zníženie hodnoty zásob sa zohľadňuje vytvorením opravnej položky.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Pohľadávky: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Pohľadávky pri ich vzniku sa oceňujú ich menovitou hodnotou, postúpené pohľadávky a pohľadávky nadobudnuté vkladom do základného imania sa oceňujú obstarávacou cenou vrátane nákladov súvisiacich s ich obstaraním. Toto ocenenie sa znižuje o pochybné a nevymožiteľné pohľadávky.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Peňažné prostriedky a ceniny: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Peňažné prostriedky a ceniny sa oceňujú ich menovitou hodnotou. Zníženie ich hodnoty sa vyjadruje opravnou položkou.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Rezervy: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Rezervy sú záväzky s neurčitým časovým vymedzením alebo výškou, tvoria sa na krytie známych rizík alebo strát z podnikania. Oceňujú sa v očakávanej výške záväzku.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Záväzky: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Záväzky pri ich vzniku sa oceňujú ich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Výdavky budúcich období a výnosy budúcich období: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Výdavky budúcich období a výnosy budúcich období sa vykazujú vo výške, ktorá je potrebná na dodržanie zásady vecnej a časovej súvislosti s účtovným obdobím.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Dotácie zo štátneho rozpočtu: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 nároku na dotácie zo štátneho rozpočtu sa účtuje, ak je takmer isté, že sa splnia všetky podmienky súvisiace s dotáciou a súčasne, že sa dotácia poskytne.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Dotácie na hospodársku činnosť spoločnosti sa najskôr vykazujú ako výnosy budúcich období a do výkazu ziskov a strát sa rozpúšťajú ako výnosy z hospodárskej činnosti v časovej a vecnej súvislosti s vynaložením nákladov na príslušný účel.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Dotácie na obstaranie dlhodobého hmotného a nehmotného majetku sa najskôr vykazujú ako výnosy budúcich období a do výkazu ziskov a strát sa rozpúšťajú v časovej a vecnej súvislosti so zaúčtovaním odpisov z tohto dlhodobého majetku.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Výnosy: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Tržby za vlastné výkony a tovar neobsahujú DPH. Sú tiež znížené o zľavy a zrážky (rabaty, bonusy, skontá, dobropisy a pod.), bez ohľadu na to, či zákazník mal vopred na zľavu nárok, alebo či ide o dodatočne uznanú zľavu.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INFORMÁCIE O PRÍJMOCH A VÝHODÁCH ČLENOV ŠTATUTÁRNYCH ORGÁNOV, DOZORNÝCH ORGÁNOV A INÝCH ORGÁNOV ÚČTOVNEJ JEDNOTKY 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Členom štatutárnych orgánov, ani členom dozorných orgánov neboli v roku 2017 poskytnuté žiadne pôžičky, záruky alebo iné formy zabezpečenia, ani finančné prostriedky alebo iné plnenia na súkromné účely členov, ktoré sa vyúčtovávajú (v roku 2016: žiadne)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ÚČTOVNÝCH JEDNOTIEK, KTORÝM BOLO UDELENÉ VÝLUČNÉ PRÁVO ALEBO OSOBITNÉ PRÁVO A ÚČTOVNÝCH JEDNOTIEK, KTORÝM BOLO UDELENÉ PRÁVO POSKYTOVAŤ SLUŽBY VO VEREJNOM ZÁUJME.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Spoločnosti  </w:t>
      </w:r>
      <w:r>
        <w:rPr>
          <w:rFonts w:ascii="Times New Roman" w:hAnsi="Times New Roman"/>
          <w:b/>
          <w:sz w:val="20"/>
          <w:szCs w:val="20"/>
        </w:rPr>
        <w:t xml:space="preserve">NIE JE </w:t>
      </w:r>
      <w:r>
        <w:rPr>
          <w:rFonts w:ascii="Times New Roman" w:hAnsi="Times New Roman"/>
          <w:sz w:val="20"/>
          <w:szCs w:val="20"/>
        </w:rPr>
        <w:t>udelené výlučné právo alebo osobitné právo, ktorým jej bolo udelené právo poskytovať služby vo verejnom záujme, pričom prijíma náhradu za túto činnosť v akejkoľvek forme.</w:t>
      </w: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Košice, 2</w:t>
      </w:r>
      <w:r w:rsidR="00770B8F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.</w:t>
      </w:r>
      <w:r w:rsidR="00100E8B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.20</w:t>
      </w:r>
      <w:r w:rsidR="00770B8F">
        <w:rPr>
          <w:rFonts w:ascii="Times New Roman" w:hAnsi="Times New Roman"/>
          <w:sz w:val="20"/>
          <w:szCs w:val="20"/>
        </w:rPr>
        <w:t>20</w:t>
      </w:r>
    </w:p>
    <w:p w:rsidR="009271A0" w:rsidRDefault="009271A0"/>
    <w:sectPr w:rsidR="009271A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5B2" w:rsidRDefault="009F15B2" w:rsidP="009271A0">
      <w:pPr>
        <w:spacing w:after="0"/>
      </w:pPr>
      <w:r>
        <w:separator/>
      </w:r>
    </w:p>
  </w:endnote>
  <w:endnote w:type="continuationSeparator" w:id="0">
    <w:p w:rsidR="009F15B2" w:rsidRDefault="009F15B2" w:rsidP="009271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5B2" w:rsidRDefault="009F15B2" w:rsidP="009271A0">
      <w:pPr>
        <w:spacing w:after="0"/>
      </w:pPr>
      <w:r>
        <w:separator/>
      </w:r>
    </w:p>
  </w:footnote>
  <w:footnote w:type="continuationSeparator" w:id="0">
    <w:p w:rsidR="009F15B2" w:rsidRDefault="009F15B2" w:rsidP="009271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1A0" w:rsidRDefault="009271A0">
    <w:pPr>
      <w:pStyle w:val="Hlavika"/>
    </w:pPr>
    <w:r>
      <w:t xml:space="preserve">Poznámky k ÚZ 2017                                                  IČO: </w:t>
    </w:r>
    <w:r w:rsidRPr="009271A0">
      <w:t>36195936</w:t>
    </w:r>
    <w:r>
      <w:t xml:space="preserve">                                             DIČ: </w:t>
    </w:r>
    <w:r w:rsidRPr="009271A0">
      <w:t>2020046611</w:t>
    </w:r>
  </w:p>
  <w:p w:rsidR="004E6EB5" w:rsidRDefault="009F15B2">
    <w:pPr>
      <w:pStyle w:val="Hlavika"/>
      <w:tabs>
        <w:tab w:val="clear" w:pos="4536"/>
        <w:tab w:val="clear" w:pos="9072"/>
        <w:tab w:val="right" w:pos="10466"/>
      </w:tabs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A0"/>
    <w:rsid w:val="00100E8B"/>
    <w:rsid w:val="004D691E"/>
    <w:rsid w:val="004F6D49"/>
    <w:rsid w:val="00654B19"/>
    <w:rsid w:val="006A2C20"/>
    <w:rsid w:val="00724C89"/>
    <w:rsid w:val="00736BE2"/>
    <w:rsid w:val="00770B8F"/>
    <w:rsid w:val="009271A0"/>
    <w:rsid w:val="009F15B2"/>
    <w:rsid w:val="00CC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B94E"/>
  <w15:chartTrackingRefBased/>
  <w15:docId w15:val="{90CE434D-89BA-4E01-A283-0E934CF6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1A0"/>
    <w:pPr>
      <w:spacing w:after="200" w:line="240" w:lineRule="auto"/>
      <w:jc w:val="center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1A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9271A0"/>
    <w:rPr>
      <w:rFonts w:ascii="Calibri" w:eastAsia="Calibri" w:hAnsi="Calibri" w:cs="Times New Roman"/>
    </w:rPr>
  </w:style>
  <w:style w:type="paragraph" w:customStyle="1" w:styleId="Bezmezer">
    <w:name w:val="Bez mezer"/>
    <w:qFormat/>
    <w:rsid w:val="009271A0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9271A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9271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HP500</dc:creator>
  <cp:keywords/>
  <dc:description/>
  <cp:lastModifiedBy>HP500</cp:lastModifiedBy>
  <cp:revision>3</cp:revision>
  <dcterms:created xsi:type="dcterms:W3CDTF">2020-03-25T11:51:00Z</dcterms:created>
  <dcterms:modified xsi:type="dcterms:W3CDTF">2020-03-25T11:52:00Z</dcterms:modified>
</cp:coreProperties>
</file>