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</w:t>
      </w:r>
      <w:r w:rsidR="00863AF0">
        <w:rPr>
          <w:rFonts w:ascii="Times New Roman" w:eastAsia="Times New Roman" w:hAnsi="Times New Roman" w:cs="Times New Roman"/>
          <w:b/>
          <w:sz w:val="36"/>
        </w:rPr>
        <w:t>19</w:t>
      </w:r>
    </w:p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u w:val="single"/>
        </w:rPr>
      </w:pP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</w:t>
      </w: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Všeobecné údaje</w:t>
      </w: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Identifikačné údaje účtovnej jednotky a informácie o činnosti účtovnej jednotky</w:t>
      </w:r>
    </w:p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4688"/>
      </w:tblGrid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Starohorská 8, 946 56 Dulovce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1.7.2002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Zriaďovacia listina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Obecný úrad Dulovce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Dulovce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37861255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2021908603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Základné školstvo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:rsidR="001735B6" w:rsidRDefault="001735B6">
            <w:pPr>
              <w:spacing w:after="0" w:line="240" w:lineRule="auto"/>
            </w:pP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</w:tr>
    </w:tbl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vedúcich predstaviteľoch a o organizačnej štruktúre účtovnej jednotky </w:t>
      </w:r>
    </w:p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1"/>
        <w:gridCol w:w="4743"/>
      </w:tblGrid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Ing. Beáta Szabóová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Mgr. </w:t>
            </w:r>
            <w:r w:rsidR="00D45ABD">
              <w:rPr>
                <w:rFonts w:ascii="Times New Roman" w:eastAsia="Times New Roman" w:hAnsi="Times New Roman" w:cs="Times New Roman"/>
                <w:b/>
                <w:sz w:val="24"/>
              </w:rPr>
              <w:t>Miriam Horváthová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organizáciách v zriaďovateľskej pôsobnosti účtovnej jednotky </w:t>
      </w:r>
    </w:p>
    <w:p w:rsidR="001735B6" w:rsidRDefault="001735B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1"/>
        <w:gridCol w:w="4713"/>
      </w:tblGrid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Počet</w:t>
            </w: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735B6" w:rsidRDefault="0056047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II</w:t>
      </w: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účtovných zásadách a účtovných metódach </w:t>
      </w:r>
    </w:p>
    <w:p w:rsidR="001735B6" w:rsidRDefault="001735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4"/>
        </w:numPr>
        <w:tabs>
          <w:tab w:val="left" w:pos="720"/>
          <w:tab w:val="left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x  áno            </w:t>
      </w:r>
    </w:p>
    <w:p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5"/>
        </w:numPr>
        <w:tabs>
          <w:tab w:val="left" w:pos="720"/>
          <w:tab w:val="left" w:pos="360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:rsidR="001735B6" w:rsidRDefault="005604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>Účtovná jednotka zmenila účtovné metódy, účtovné zásady oproti predchádzajúcemu účtovnému obdobiu                                                                                          x</w:t>
      </w:r>
      <w:r>
        <w:rPr>
          <w:rFonts w:ascii="Times New Roman" w:eastAsia="Times New Roman" w:hAnsi="Times New Roman" w:cs="Times New Roman"/>
          <w:b/>
        </w:rPr>
        <w:t xml:space="preserve">  nie</w:t>
      </w:r>
    </w:p>
    <w:p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1735B6" w:rsidRDefault="001735B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1735B6" w:rsidRDefault="00560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5"/>
        <w:gridCol w:w="2102"/>
        <w:gridCol w:w="2248"/>
        <w:gridCol w:w="2589"/>
      </w:tblGrid>
      <w:tr w:rsidR="001735B6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 €</w:t>
            </w:r>
          </w:p>
        </w:tc>
      </w:tr>
      <w:tr w:rsidR="001735B6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735B6" w:rsidRDefault="00173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6"/>
        </w:numPr>
        <w:tabs>
          <w:tab w:val="left" w:pos="720"/>
          <w:tab w:val="left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 </w:t>
      </w:r>
    </w:p>
    <w:p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a)    Dlhodobý nehmotný a dlhodobý hmotný majetok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Dlhodobý majetok nakupovaný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provízia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poistné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Súčasťou obstarávacej ceny nie sú: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úroky 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realizované kurzové rozdiely,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vznikli do momentu uvedenia dlhodobého majetku do užívania.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majetok vytvorený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oceňuje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35B6" w:rsidRDefault="001735B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majetok   získaný   darovaním   alebo   delimitáciou   </w:t>
      </w:r>
      <w:r>
        <w:rPr>
          <w:rFonts w:ascii="Times New Roman" w:eastAsia="Times New Roman" w:hAnsi="Times New Roman" w:cs="Times New Roman"/>
          <w:sz w:val="24"/>
        </w:rPr>
        <w:t>sa   oceňuje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reprodukčnou   </w:t>
      </w:r>
    </w:p>
    <w:p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1735B6" w:rsidRDefault="001735B6">
      <w:pPr>
        <w:tabs>
          <w:tab w:val="left" w:pos="426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Dlhodobý    majetok   nadobudnutý    bezodplatným    prevodom    </w:t>
      </w:r>
      <w:r>
        <w:rPr>
          <w:rFonts w:ascii="Times New Roman" w:eastAsia="Times New Roman" w:hAnsi="Times New Roman" w:cs="Times New Roman"/>
          <w:sz w:val="24"/>
        </w:rPr>
        <w:t xml:space="preserve">pri     splynutí,   zlúčení,                  </w:t>
      </w:r>
    </w:p>
    <w:p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rozdelení alebo</w:t>
      </w:r>
      <w:r>
        <w:rPr>
          <w:rFonts w:ascii="Times New Roman" w:eastAsia="Times New Roman" w:hAnsi="Times New Roman" w:cs="Times New Roman"/>
          <w:b/>
          <w:sz w:val="24"/>
        </w:rPr>
        <w:t xml:space="preserve"> pri prevode správy </w:t>
      </w:r>
      <w:r>
        <w:rPr>
          <w:rFonts w:ascii="Times New Roman" w:eastAsia="Times New Roman" w:hAnsi="Times New Roman" w:cs="Times New Roman"/>
          <w:sz w:val="24"/>
        </w:rPr>
        <w:t>sa oceňuje cenou, v ktorej sa doteraz viedol  v účtovníctve.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735B6" w:rsidRDefault="0056047F">
      <w:pPr>
        <w:tabs>
          <w:tab w:val="left" w:pos="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Ak cenu nie je možné zistiť, oceňuje sa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majetku sa vyjadruje vytvorením opravnej položky.</w:t>
      </w:r>
    </w:p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sa oceňuje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:rsidR="001735B6" w:rsidRDefault="0056047F">
      <w:pPr>
        <w:tabs>
          <w:tab w:val="left" w:pos="426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Nakupované zásoby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obstarávacou cenou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dopravné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montáž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iné  </w:t>
      </w:r>
    </w:p>
    <w:p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Zásoby vytvorené vlastnou činnosťou </w:t>
      </w:r>
      <w:r>
        <w:rPr>
          <w:rFonts w:ascii="Times New Roman" w:eastAsia="Times New Roman" w:hAnsi="Times New Roman" w:cs="Times New Roman"/>
          <w:sz w:val="24"/>
        </w:rPr>
        <w:t xml:space="preserve">sa oceňujú </w:t>
      </w:r>
      <w:r>
        <w:rPr>
          <w:rFonts w:ascii="Times New Roman" w:eastAsia="Times New Roman" w:hAnsi="Times New Roman" w:cs="Times New Roman"/>
          <w:sz w:val="24"/>
          <w:u w:val="single"/>
        </w:rPr>
        <w:t>vlastnými nákladmi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obsahujú: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priame náklady vynaložené na výrobu alebo inú činnosť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časť nepriamych nákladov, ktoré sa vzťahujú na výrobu alebo inú činnosť 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Slovný opis nepriamych nákladov ..................................................................................................</w:t>
      </w:r>
    </w:p>
    <w:p w:rsidR="001735B6" w:rsidRDefault="0056047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 získané darovaním alebo delimitáciou</w:t>
      </w:r>
      <w:r>
        <w:rPr>
          <w:rFonts w:ascii="Times New Roman" w:eastAsia="Times New Roman" w:hAnsi="Times New Roman" w:cs="Times New Roman"/>
          <w:sz w:val="24"/>
        </w:rPr>
        <w:t xml:space="preserve"> sa oceňujú </w:t>
      </w:r>
      <w:r>
        <w:rPr>
          <w:rFonts w:ascii="Times New Roman" w:eastAsia="Times New Roman" w:hAnsi="Times New Roman" w:cs="Times New Roman"/>
          <w:sz w:val="24"/>
          <w:u w:val="single"/>
        </w:rPr>
        <w:t>reprodukčnou obstarávacou cenou</w:t>
      </w:r>
      <w:r>
        <w:rPr>
          <w:rFonts w:ascii="Times New Roman" w:eastAsia="Times New Roman" w:hAnsi="Times New Roman" w:cs="Times New Roman"/>
          <w:sz w:val="24"/>
        </w:rPr>
        <w:t xml:space="preserve"> (napr. určenou v darovacej zmluve alebo určenou komisiou pre oceňovanie).</w:t>
      </w:r>
    </w:p>
    <w:p w:rsidR="001735B6" w:rsidRDefault="0056047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Od roku 2008 sa uplatňuje zásada opatrnosti - prechodné zníženie hodnoty zásob sa vyjadruje vytvorením opravnej položky.</w:t>
      </w:r>
    </w:p>
    <w:p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pri ich vzniku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uplatňuje zásada opatrnosti - prechodné zníženie hodnoty pohľadávok sa vyjadruje vytvorením opravnej položky.</w:t>
      </w:r>
    </w:p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Peňažné prostriedky a ceniny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11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Náklady budúcich období a príjmy budúcich období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1735B6" w:rsidRDefault="0056047F">
      <w:pPr>
        <w:numPr>
          <w:ilvl w:val="0"/>
          <w:numId w:val="12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</w:t>
      </w:r>
      <w:r>
        <w:rPr>
          <w:rFonts w:ascii="Times New Roman" w:eastAsia="Times New Roman" w:hAnsi="Times New Roman" w:cs="Times New Roman"/>
          <w:sz w:val="24"/>
          <w:u w:val="single"/>
        </w:rPr>
        <w:t>menovitou hodnotou</w:t>
      </w:r>
      <w:r>
        <w:rPr>
          <w:rFonts w:ascii="Times New Roman" w:eastAsia="Times New Roman" w:hAnsi="Times New Roman" w:cs="Times New Roman"/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13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Rezervy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14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budúcich období a výnosy budúcich období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15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z transferov</w:t>
      </w:r>
      <w:r>
        <w:rPr>
          <w:rFonts w:ascii="Times New Roman" w:eastAsia="Times New Roman" w:hAnsi="Times New Roman" w:cs="Times New Roman"/>
          <w:sz w:val="24"/>
        </w:rPr>
        <w:t xml:space="preserve"> sa oceňuje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obstarávacou cenou.</w:t>
      </w:r>
    </w:p>
    <w:p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</w:rPr>
      </w:pPr>
    </w:p>
    <w:p w:rsidR="001735B6" w:rsidRDefault="0056047F">
      <w:pPr>
        <w:numPr>
          <w:ilvl w:val="0"/>
          <w:numId w:val="16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obstaraný formou finančného a operatívneho leasingu</w:t>
      </w:r>
      <w:r>
        <w:rPr>
          <w:rFonts w:ascii="Times New Roman" w:eastAsia="Times New Roman" w:hAnsi="Times New Roman" w:cs="Times New Roman"/>
          <w:sz w:val="24"/>
        </w:rPr>
        <w:t xml:space="preserve"> sa oceňuje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obstarávacou cenou. </w:t>
      </w:r>
    </w:p>
    <w:p w:rsidR="001735B6" w:rsidRDefault="001735B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:rsidR="001735B6" w:rsidRDefault="0056047F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Cudzia mena</w:t>
      </w:r>
    </w:p>
    <w:p w:rsidR="001735B6" w:rsidRDefault="005604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1735B6" w:rsidRDefault="001735B6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735B6" w:rsidRDefault="0056047F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b/>
          <w:sz w:val="24"/>
        </w:rPr>
        <w:t>nie je</w:t>
      </w:r>
      <w:r>
        <w:rPr>
          <w:rFonts w:ascii="Times New Roman" w:eastAsia="Times New Roman" w:hAnsi="Times New Roman" w:cs="Times New Roman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numPr>
          <w:ilvl w:val="0"/>
          <w:numId w:val="19"/>
        </w:numPr>
        <w:tabs>
          <w:tab w:val="left" w:pos="720"/>
          <w:tab w:val="left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Podstata odpisovania dlhodobého nehmotného a dlhodobého hmotného majetku</w:t>
      </w:r>
    </w:p>
    <w:p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3018"/>
        <w:gridCol w:w="3008"/>
      </w:tblGrid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</w:t>
            </w:r>
          </w:p>
        </w:tc>
      </w:tr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</w:tr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1/6</w:t>
            </w:r>
          </w:p>
        </w:tc>
      </w:tr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1/12</w:t>
            </w:r>
          </w:p>
        </w:tc>
      </w:tr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5604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1/30</w:t>
            </w:r>
          </w:p>
        </w:tc>
      </w:tr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16,56 € do 333 €, ktorý podľa rozhodnutia účtovnej jednotky nie je dlhodobým nehmotným majetkom sa účtuje pri obstaraní do nákladov na účet 501 - Materiál služby.</w:t>
      </w:r>
    </w:p>
    <w:p w:rsidR="001735B6" w:rsidRDefault="005604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16,56 € do 333 €, ktorý podľa rozhodnutia účtovnej jednotky nie je dlhodobým hmotným majetkom sa účtuje ako zásoby. </w:t>
      </w: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35B6" w:rsidRDefault="0056047F">
      <w:pPr>
        <w:numPr>
          <w:ilvl w:val="0"/>
          <w:numId w:val="20"/>
        </w:numPr>
        <w:tabs>
          <w:tab w:val="left" w:pos="720"/>
          <w:tab w:val="left" w:pos="360"/>
        </w:tabs>
        <w:spacing w:after="0" w:line="240" w:lineRule="auto"/>
        <w:ind w:left="360" w:hanging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Náklady v členení podľa rozpočtových programov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3298"/>
        <w:gridCol w:w="2099"/>
      </w:tblGrid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Popis nákladov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v €</w:t>
            </w: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Prenesene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63AF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337182</w:t>
            </w: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Originalne kompetencie - SKD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63AF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17507,11</w:t>
            </w: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originálne kompetencie - ZŠ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9254,35</w:t>
            </w: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2330,33</w:t>
            </w: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EU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374,86</w:t>
            </w:r>
            <w:r w:rsidR="0056047F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366648,65</w:t>
            </w:r>
          </w:p>
        </w:tc>
      </w:tr>
    </w:tbl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transferoch a vzťahoch so subjektami verejnej správy </w:t>
      </w:r>
    </w:p>
    <w:p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21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(Pohľadávka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6"/>
        <w:gridCol w:w="1379"/>
        <w:gridCol w:w="1390"/>
        <w:gridCol w:w="1404"/>
        <w:gridCol w:w="1404"/>
        <w:gridCol w:w="1379"/>
      </w:tblGrid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Popis zostatku účtu 351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31.12.201</w:t>
            </w:r>
            <w:r w:rsidR="005433E0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 xml:space="preserve">prijaté </w:t>
            </w:r>
            <w:r>
              <w:rPr>
                <w:rFonts w:ascii="Calibri" w:eastAsia="Calibri" w:hAnsi="Calibri" w:cs="Calibri"/>
              </w:rPr>
              <w:t>odvody príjmov minulých účtovných období</w:t>
            </w: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výnosov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 pohľadávky k 31.12.201</w:t>
            </w:r>
            <w:r w:rsidR="005433E0">
              <w:rPr>
                <w:rFonts w:ascii="Calibri" w:eastAsia="Calibri" w:hAnsi="Calibri" w:cs="Calibri"/>
              </w:rPr>
              <w:t>9</w:t>
            </w:r>
            <w:bookmarkStart w:id="0" w:name="_GoBack"/>
            <w:bookmarkEnd w:id="0"/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neprijatých odvodov príjmov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87293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22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odvodov príjmov rozpočtových organizácií do rozpočtu zriaďovateľa</w:t>
      </w:r>
    </w:p>
    <w:p w:rsidR="001735B6" w:rsidRDefault="0056047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(Záväzok účet 351)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382"/>
        <w:gridCol w:w="1401"/>
        <w:gridCol w:w="1414"/>
        <w:gridCol w:w="1414"/>
        <w:gridCol w:w="1455"/>
      </w:tblGrid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Popis zostatku účtu 351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 31.12.201</w:t>
            </w:r>
            <w:r w:rsidR="00262EA6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 bežnom účtovnom období </w:t>
            </w:r>
            <w:r>
              <w:rPr>
                <w:rFonts w:ascii="Calibri" w:eastAsia="Calibri" w:hAnsi="Calibri" w:cs="Calibri"/>
                <w:u w:val="single"/>
              </w:rPr>
              <w:t>uhradené</w:t>
            </w:r>
            <w:r>
              <w:rPr>
                <w:rFonts w:ascii="Calibri" w:eastAsia="Calibri" w:hAnsi="Calibri" w:cs="Calibri"/>
              </w:rPr>
              <w:t xml:space="preserve"> odvody príjmov minulých účtovných období</w:t>
            </w: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 zúčtované do nákladov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Uhradené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odvody príjmov bežného účtovného obdobia</w:t>
            </w: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 k 31.12.201</w:t>
            </w:r>
            <w:r w:rsidR="00262EA6">
              <w:rPr>
                <w:rFonts w:ascii="Calibri" w:eastAsia="Calibri" w:hAnsi="Calibri" w:cs="Calibri"/>
              </w:rPr>
              <w:t>9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neodvedených  odvodov príjmov</w:t>
            </w:r>
          </w:p>
        </w:tc>
      </w:tr>
      <w:tr w:rsidR="001735B6" w:rsidTr="00A71B7E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735B6" w:rsidRPr="00A71B7E" w:rsidRDefault="00A71B7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A71B7E"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735B6" w:rsidRPr="00A71B7E" w:rsidRDefault="00A71B7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A71B7E"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A71B7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A71B7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4981,87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23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Zúčtovanie prijatých transferov v členení  podľa jednotlivých položiek súvahy /v €/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1076"/>
        <w:gridCol w:w="1206"/>
        <w:gridCol w:w="1298"/>
        <w:gridCol w:w="1197"/>
        <w:gridCol w:w="1197"/>
        <w:gridCol w:w="1183"/>
      </w:tblGrid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/riadky súvahy 134 až 139/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/záväzok/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 k 31.12.   201</w:t>
            </w:r>
            <w:r w:rsidR="005433E0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bežného účtovného obdobia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Zúčtovanie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výnosov budúcich období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/účet 384/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záväzku k 31.12.  201</w:t>
            </w:r>
            <w:r w:rsidR="005433E0">
              <w:rPr>
                <w:rFonts w:ascii="Calibri" w:eastAsia="Calibri" w:hAnsi="Calibri" w:cs="Calibri"/>
              </w:rPr>
              <w:t>9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prijatých transferov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Bezny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Pr="00A71B7E" w:rsidRDefault="00A71B7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A71B7E">
              <w:rPr>
                <w:rFonts w:ascii="Calibri" w:eastAsia="Calibri" w:hAnsi="Calibri" w:cs="Calibri"/>
              </w:rPr>
              <w:t>339887,19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Pr="00A71B7E" w:rsidRDefault="00A71B7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A71B7E">
              <w:rPr>
                <w:rFonts w:ascii="Calibri" w:eastAsia="Calibri" w:hAnsi="Calibri" w:cs="Calibri"/>
              </w:rPr>
              <w:t>339887,19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311 062,11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311 062,11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:rsidR="001735B6" w:rsidRDefault="001735B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173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24"/>
        </w:numPr>
        <w:tabs>
          <w:tab w:val="left" w:pos="720"/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Zúčtovanie poskytnutých transferov v členení  podľa jednotlivých položiek súvahy /v €/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1310"/>
        <w:gridCol w:w="1112"/>
        <w:gridCol w:w="1265"/>
        <w:gridCol w:w="1342"/>
        <w:gridCol w:w="1342"/>
        <w:gridCol w:w="1310"/>
      </w:tblGrid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zostatku  v členení podľa štruktúry súvahy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/riadky súvahy 042 až 047/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/pohľadávka/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 k 31.12. 2017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 poskytnutých transferov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/bežný, kapitálový/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Poskytnutie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bežného/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kapitálového transferu</w:t>
            </w: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bežnom účtovnom období do nákladov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Zúčtovanie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transferu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poskytnutého v minulých účtovných obdobiach do nákladov </w:t>
            </w:r>
            <w:r>
              <w:rPr>
                <w:rFonts w:ascii="Calibri" w:eastAsia="Calibri" w:hAnsi="Calibri" w:cs="Calibri"/>
              </w:rPr>
              <w:lastRenderedPageBreak/>
              <w:t>bežného účtovného obdobia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Stav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pohľadávky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 31.12. 201</w:t>
            </w:r>
            <w:r w:rsidR="00A71B7E">
              <w:rPr>
                <w:rFonts w:ascii="Calibri" w:eastAsia="Calibri" w:hAnsi="Calibri" w:cs="Calibri"/>
              </w:rPr>
              <w:t>9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 dôvodu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poskytnutých transferov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kapitálový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Bezny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Účet 359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Čl. XI</w:t>
      </w:r>
    </w:p>
    <w:p w:rsidR="001735B6" w:rsidRDefault="0056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Informácie o rozpočte a hodnotenie plnenia rozpočtu </w:t>
      </w:r>
    </w:p>
    <w:p w:rsidR="001735B6" w:rsidRDefault="0017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5B6" w:rsidRDefault="0056047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560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obce/rozpočtovej organizácie bol schválený obecným zastupiteľstvom. </w:t>
      </w:r>
    </w:p>
    <w:p w:rsidR="001735B6" w:rsidRDefault="001735B6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</w:t>
      </w:r>
      <w:r w:rsidR="0056047F">
        <w:rPr>
          <w:rFonts w:ascii="Times New Roman" w:eastAsia="Times New Roman" w:hAnsi="Times New Roman" w:cs="Times New Roman"/>
          <w:b/>
          <w:sz w:val="24"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2814"/>
        <w:gridCol w:w="1874"/>
        <w:gridCol w:w="1706"/>
        <w:gridCol w:w="1726"/>
      </w:tblGrid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31.12.2018</w:t>
            </w:r>
          </w:p>
        </w:tc>
      </w:tr>
      <w:tr w:rsidR="001735B6" w:rsidTr="00D4722B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Prijmy 111 – 09.1.2.1, 09.2.1.1.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</w:t>
            </w:r>
            <w:r w:rsidR="00F17BFA">
              <w:rPr>
                <w:rFonts w:ascii="Calibri" w:eastAsia="Calibri" w:hAnsi="Calibri" w:cs="Calibri"/>
              </w:rPr>
              <w:t>310</w:t>
            </w:r>
            <w:r w:rsidR="00D45ABD">
              <w:rPr>
                <w:rFonts w:ascii="Calibri" w:eastAsia="Calibri" w:hAnsi="Calibri" w:cs="Calibri"/>
              </w:rPr>
              <w:t>.</w:t>
            </w:r>
            <w:r w:rsidR="00D4722B">
              <w:rPr>
                <w:rFonts w:ascii="Calibri" w:eastAsia="Calibri" w:hAnsi="Calibri" w:cs="Calibri"/>
              </w:rPr>
              <w:t>436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F17BFA" w:rsidRDefault="00D4722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D4722B">
              <w:rPr>
                <w:rFonts w:ascii="Calibri" w:eastAsia="Calibri" w:hAnsi="Calibri" w:cs="Calibri"/>
              </w:rPr>
              <w:t>337</w:t>
            </w:r>
            <w:r w:rsidR="00D45ABD">
              <w:rPr>
                <w:rFonts w:ascii="Calibri" w:eastAsia="Calibri" w:hAnsi="Calibri" w:cs="Calibri"/>
              </w:rPr>
              <w:t>.</w:t>
            </w:r>
            <w:r w:rsidRPr="00D4722B">
              <w:rPr>
                <w:rFonts w:ascii="Calibri" w:eastAsia="Calibri" w:hAnsi="Calibri" w:cs="Calibri"/>
              </w:rPr>
              <w:t>182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735B6" w:rsidRPr="00F17BFA" w:rsidRDefault="00D4722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D4722B">
              <w:rPr>
                <w:rFonts w:ascii="Calibri" w:eastAsia="Calibri" w:hAnsi="Calibri" w:cs="Calibri"/>
              </w:rPr>
              <w:t>337</w:t>
            </w:r>
            <w:r w:rsidR="00D45ABD">
              <w:rPr>
                <w:rFonts w:ascii="Calibri" w:eastAsia="Calibri" w:hAnsi="Calibri" w:cs="Calibri"/>
              </w:rPr>
              <w:t>.</w:t>
            </w:r>
            <w:r w:rsidRPr="00D4722B">
              <w:rPr>
                <w:rFonts w:ascii="Calibri" w:eastAsia="Calibri" w:hAnsi="Calibri" w:cs="Calibri"/>
              </w:rPr>
              <w:t>182</w:t>
            </w: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Prijmy 41 – 09.1.2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0F32B7" w:rsidRDefault="000F32B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32B7">
              <w:rPr>
                <w:rFonts w:ascii="Calibri" w:eastAsia="Calibri" w:hAnsi="Calibri" w:cs="Calibri"/>
              </w:rPr>
              <w:t>7509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0F32B7" w:rsidRDefault="000F32B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32B7">
              <w:rPr>
                <w:rFonts w:ascii="Calibri" w:eastAsia="Calibri" w:hAnsi="Calibri" w:cs="Calibri"/>
              </w:rPr>
              <w:t>7508,21</w:t>
            </w: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Prijmy 41 – 09.5.0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F17BFA" w:rsidRDefault="00D4722B">
            <w:pPr>
              <w:spacing w:after="0" w:line="36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D4722B">
              <w:rPr>
                <w:rFonts w:ascii="Calibri" w:eastAsia="Calibri" w:hAnsi="Calibri" w:cs="Calibri"/>
              </w:rPr>
              <w:t>14</w:t>
            </w:r>
            <w:r w:rsidR="00D45ABD">
              <w:rPr>
                <w:rFonts w:ascii="Calibri" w:eastAsia="Calibri" w:hAnsi="Calibri" w:cs="Calibri"/>
              </w:rPr>
              <w:t>.</w:t>
            </w:r>
            <w:r w:rsidRPr="00D4722B">
              <w:rPr>
                <w:rFonts w:ascii="Calibri" w:eastAsia="Calibri" w:hAnsi="Calibri" w:cs="Calibri"/>
              </w:rPr>
              <w:t>683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0F32B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17507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D4722B">
              <w:rPr>
                <w:rFonts w:ascii="Calibri" w:eastAsia="Calibri" w:hAnsi="Calibri" w:cs="Calibri"/>
              </w:rPr>
              <w:t xml:space="preserve">      </w:t>
            </w:r>
            <w:r w:rsidR="000F32B7">
              <w:rPr>
                <w:rFonts w:ascii="Calibri" w:eastAsia="Calibri" w:hAnsi="Calibri" w:cs="Calibri"/>
              </w:rPr>
              <w:t>17507,11</w:t>
            </w: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 09.2.1.1.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FB7F4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12556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D4722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D4722B">
              <w:rPr>
                <w:rFonts w:ascii="Calibri" w:eastAsia="Calibri" w:hAnsi="Calibri" w:cs="Calibri"/>
              </w:rPr>
              <w:t>12</w:t>
            </w:r>
            <w:r w:rsidR="00D45ABD">
              <w:rPr>
                <w:rFonts w:ascii="Calibri" w:eastAsia="Calibri" w:hAnsi="Calibri" w:cs="Calibri"/>
              </w:rPr>
              <w:t>.</w:t>
            </w:r>
            <w:r w:rsidRPr="00D4722B">
              <w:rPr>
                <w:rFonts w:ascii="Calibri" w:eastAsia="Calibri" w:hAnsi="Calibri" w:cs="Calibri"/>
              </w:rPr>
              <w:t>831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D4722B">
              <w:rPr>
                <w:rFonts w:ascii="Calibri" w:eastAsia="Calibri" w:hAnsi="Calibri" w:cs="Calibri"/>
              </w:rPr>
              <w:t xml:space="preserve">       4 752,00</w:t>
            </w: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Príjem 09.2.1.1.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4103D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4103D5" w:rsidP="00D4722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2330,33</w:t>
            </w: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96BCA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325</w:t>
            </w:r>
            <w:r w:rsidR="00D45ABD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119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Pr="00D4722B" w:rsidRDefault="00D4722B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D4722B">
              <w:rPr>
                <w:rFonts w:ascii="Calibri" w:eastAsia="Calibri" w:hAnsi="Calibri" w:cs="Calibri"/>
                <w:b/>
                <w:bCs/>
              </w:rPr>
              <w:t>378</w:t>
            </w:r>
            <w:r w:rsidR="00D45ABD">
              <w:rPr>
                <w:rFonts w:ascii="Calibri" w:eastAsia="Calibri" w:hAnsi="Calibri" w:cs="Calibri"/>
                <w:b/>
                <w:bCs/>
              </w:rPr>
              <w:t>.</w:t>
            </w:r>
            <w:r w:rsidRPr="00D4722B">
              <w:rPr>
                <w:rFonts w:ascii="Calibri" w:eastAsia="Calibri" w:hAnsi="Calibri" w:cs="Calibri"/>
                <w:b/>
                <w:bCs/>
              </w:rPr>
              <w:t>285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F17BFA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366</w:t>
            </w:r>
            <w:r w:rsidR="00D45ABD"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</w:rPr>
              <w:t>648,65</w:t>
            </w:r>
          </w:p>
        </w:tc>
      </w:tr>
    </w:tbl>
    <w:p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</w:rPr>
      </w:pPr>
    </w:p>
    <w:p w:rsidR="001735B6" w:rsidRDefault="00C6629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</w:t>
      </w:r>
      <w:r w:rsidR="0056047F">
        <w:rPr>
          <w:rFonts w:ascii="Calibri" w:eastAsia="Calibri" w:hAnsi="Calibri" w:cs="Calibri"/>
          <w:b/>
        </w:rPr>
        <w:t xml:space="preserve"> bežného rozpočtu v €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1"/>
        <w:gridCol w:w="855"/>
        <w:gridCol w:w="2627"/>
        <w:gridCol w:w="1228"/>
        <w:gridCol w:w="1200"/>
        <w:gridCol w:w="1261"/>
      </w:tblGrid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Program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výdavku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31.12.201</w:t>
            </w:r>
            <w:r w:rsidR="00A71B7E">
              <w:rPr>
                <w:rFonts w:ascii="Calibri" w:eastAsia="Calibri" w:hAnsi="Calibri" w:cs="Calibri"/>
                <w:b/>
              </w:rPr>
              <w:t>9</w:t>
            </w: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223002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 w:rsidP="00C66298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 w:rsidP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964,50</w:t>
            </w: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3913,96</w:t>
            </w: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09.1.2.1., 09.2.1.1.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Prevádzkové náklady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0670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0670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 SF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10251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10251</w:t>
            </w: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09.2.1.1.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3AC2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mzdy + odvody EUSF spoluúč.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1730</w:t>
            </w: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16860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C6629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16859,46</w:t>
            </w:r>
          </w:p>
        </w:tc>
      </w:tr>
    </w:tbl>
    <w:p w:rsidR="001735B6" w:rsidRDefault="001735B6">
      <w:pPr>
        <w:tabs>
          <w:tab w:val="left" w:pos="426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:rsidR="001735B6" w:rsidRDefault="0056047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Príjmy kapitálového rozpočtu v €</w:t>
      </w:r>
    </w:p>
    <w:p w:rsidR="001735B6" w:rsidRDefault="001735B6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801"/>
        <w:gridCol w:w="1878"/>
        <w:gridCol w:w="1710"/>
        <w:gridCol w:w="1730"/>
      </w:tblGrid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Rozpočet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Skutočnosť</w:t>
            </w:r>
          </w:p>
          <w:p w:rsidR="001735B6" w:rsidRDefault="005604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 31.12.201</w:t>
            </w:r>
            <w:r w:rsidR="00A71B7E">
              <w:rPr>
                <w:rFonts w:ascii="Calibri" w:eastAsia="Calibri" w:hAnsi="Calibri" w:cs="Calibri"/>
                <w:b/>
              </w:rPr>
              <w:t>9</w:t>
            </w: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735B6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5604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735B6" w:rsidRDefault="001735B6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735B6" w:rsidRDefault="001735B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735B6" w:rsidRDefault="001735B6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sectPr w:rsidR="0017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315B9"/>
    <w:multiLevelType w:val="multilevel"/>
    <w:tmpl w:val="0FD00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A27F9"/>
    <w:multiLevelType w:val="multilevel"/>
    <w:tmpl w:val="90B6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175450"/>
    <w:multiLevelType w:val="multilevel"/>
    <w:tmpl w:val="80465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8B286E"/>
    <w:multiLevelType w:val="multilevel"/>
    <w:tmpl w:val="7032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A4218F"/>
    <w:multiLevelType w:val="multilevel"/>
    <w:tmpl w:val="5F549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5E0FCE"/>
    <w:multiLevelType w:val="multilevel"/>
    <w:tmpl w:val="E3EEC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4B4648"/>
    <w:multiLevelType w:val="multilevel"/>
    <w:tmpl w:val="FA9CC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096AB2"/>
    <w:multiLevelType w:val="multilevel"/>
    <w:tmpl w:val="F6781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667104"/>
    <w:multiLevelType w:val="multilevel"/>
    <w:tmpl w:val="F040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8864BA"/>
    <w:multiLevelType w:val="multilevel"/>
    <w:tmpl w:val="E460C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2F0933"/>
    <w:multiLevelType w:val="multilevel"/>
    <w:tmpl w:val="0EDC6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744ED8"/>
    <w:multiLevelType w:val="multilevel"/>
    <w:tmpl w:val="0EAAE0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9A16B5"/>
    <w:multiLevelType w:val="multilevel"/>
    <w:tmpl w:val="8C04F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D1600C"/>
    <w:multiLevelType w:val="multilevel"/>
    <w:tmpl w:val="D64012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3B710F"/>
    <w:multiLevelType w:val="multilevel"/>
    <w:tmpl w:val="374A7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272549"/>
    <w:multiLevelType w:val="multilevel"/>
    <w:tmpl w:val="18502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4B6128"/>
    <w:multiLevelType w:val="multilevel"/>
    <w:tmpl w:val="138C3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2E5254"/>
    <w:multiLevelType w:val="multilevel"/>
    <w:tmpl w:val="573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6D7FAD"/>
    <w:multiLevelType w:val="multilevel"/>
    <w:tmpl w:val="A2FC4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833EF2"/>
    <w:multiLevelType w:val="multilevel"/>
    <w:tmpl w:val="2E66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6C49B1"/>
    <w:multiLevelType w:val="multilevel"/>
    <w:tmpl w:val="AB16F8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1E6DE7"/>
    <w:multiLevelType w:val="multilevel"/>
    <w:tmpl w:val="23802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B03A5"/>
    <w:multiLevelType w:val="multilevel"/>
    <w:tmpl w:val="E21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B1582B"/>
    <w:multiLevelType w:val="multilevel"/>
    <w:tmpl w:val="4822B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D761FD"/>
    <w:multiLevelType w:val="multilevel"/>
    <w:tmpl w:val="D6FC3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6"/>
  </w:num>
  <w:num w:numId="4">
    <w:abstractNumId w:val="14"/>
  </w:num>
  <w:num w:numId="5">
    <w:abstractNumId w:val="5"/>
  </w:num>
  <w:num w:numId="6">
    <w:abstractNumId w:val="19"/>
  </w:num>
  <w:num w:numId="7">
    <w:abstractNumId w:val="2"/>
  </w:num>
  <w:num w:numId="8">
    <w:abstractNumId w:val="23"/>
  </w:num>
  <w:num w:numId="9">
    <w:abstractNumId w:val="10"/>
  </w:num>
  <w:num w:numId="10">
    <w:abstractNumId w:val="1"/>
  </w:num>
  <w:num w:numId="11">
    <w:abstractNumId w:val="3"/>
  </w:num>
  <w:num w:numId="12">
    <w:abstractNumId w:val="18"/>
  </w:num>
  <w:num w:numId="13">
    <w:abstractNumId w:val="12"/>
  </w:num>
  <w:num w:numId="14">
    <w:abstractNumId w:val="0"/>
  </w:num>
  <w:num w:numId="15">
    <w:abstractNumId w:val="11"/>
  </w:num>
  <w:num w:numId="16">
    <w:abstractNumId w:val="17"/>
  </w:num>
  <w:num w:numId="17">
    <w:abstractNumId w:val="7"/>
  </w:num>
  <w:num w:numId="18">
    <w:abstractNumId w:val="9"/>
  </w:num>
  <w:num w:numId="19">
    <w:abstractNumId w:val="4"/>
  </w:num>
  <w:num w:numId="20">
    <w:abstractNumId w:val="20"/>
  </w:num>
  <w:num w:numId="21">
    <w:abstractNumId w:val="13"/>
  </w:num>
  <w:num w:numId="22">
    <w:abstractNumId w:val="16"/>
  </w:num>
  <w:num w:numId="23">
    <w:abstractNumId w:val="15"/>
  </w:num>
  <w:num w:numId="24">
    <w:abstractNumId w:val="2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6"/>
    <w:rsid w:val="000F32B7"/>
    <w:rsid w:val="001735B6"/>
    <w:rsid w:val="00196BCA"/>
    <w:rsid w:val="00262EA6"/>
    <w:rsid w:val="004103D5"/>
    <w:rsid w:val="00506705"/>
    <w:rsid w:val="005433E0"/>
    <w:rsid w:val="0056047F"/>
    <w:rsid w:val="00863AF0"/>
    <w:rsid w:val="00872936"/>
    <w:rsid w:val="00A71B7E"/>
    <w:rsid w:val="00C66298"/>
    <w:rsid w:val="00D336B2"/>
    <w:rsid w:val="00D45ABD"/>
    <w:rsid w:val="00D4722B"/>
    <w:rsid w:val="00F17BFA"/>
    <w:rsid w:val="00FB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D98E"/>
  <w15:docId w15:val="{6F15E8C3-1CDD-4975-A4D5-EA8C7D05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Jana_1</dc:creator>
  <cp:lastModifiedBy>Jana_1</cp:lastModifiedBy>
  <cp:revision>10</cp:revision>
  <dcterms:created xsi:type="dcterms:W3CDTF">2020-02-07T08:51:00Z</dcterms:created>
  <dcterms:modified xsi:type="dcterms:W3CDTF">2020-02-15T10:52:00Z</dcterms:modified>
</cp:coreProperties>
</file>