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1060"/>
        <w:gridCol w:w="1020"/>
        <w:gridCol w:w="1020"/>
        <w:gridCol w:w="780"/>
        <w:gridCol w:w="820"/>
        <w:gridCol w:w="1020"/>
        <w:gridCol w:w="380"/>
        <w:gridCol w:w="960"/>
        <w:gridCol w:w="440"/>
      </w:tblGrid>
      <w:tr w:rsidR="00EB30EA" w:rsidRPr="00EB30EA" w:rsidTr="00EB30EA">
        <w:trPr>
          <w:trHeight w:val="31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bookmarkStart w:id="0" w:name="RANGE!A1:J175"/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POZNÁMKY K ÚČTOVNEJ ZÁVIERKE zostavenej k 31. decembru 2019</w:t>
            </w:r>
            <w:bookmarkEnd w:id="0"/>
          </w:p>
        </w:tc>
      </w:tr>
      <w:tr w:rsidR="00EB30EA" w:rsidRPr="00EB30EA" w:rsidTr="00EB30EA">
        <w:trPr>
          <w:trHeight w:val="25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37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00" w:fill="FFFF00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</w:rPr>
            </w:pPr>
            <w:bookmarkStart w:id="1" w:name="RANGE!A3"/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</w:rPr>
              <w:t xml:space="preserve">Článok I. VŠEOBECNÉ  INFORMÁCIE  </w:t>
            </w:r>
            <w:bookmarkEnd w:id="1"/>
          </w:p>
        </w:tc>
      </w:tr>
      <w:tr w:rsidR="00EB30EA" w:rsidRPr="00EB30EA" w:rsidTr="00EB30EA">
        <w:trPr>
          <w:trHeight w:val="13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285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1) Základne informácie o účtovnej závierke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105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a) Spoločnosť </w:t>
            </w:r>
            <w:proofErr w:type="spellStart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SlovSetra</w:t>
            </w:r>
            <w:proofErr w:type="spellEnd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 s.r.o.</w:t>
            </w: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,</w:t>
            </w: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 so </w:t>
            </w:r>
            <w:proofErr w:type="spellStart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sídlomSlovenské</w:t>
            </w:r>
            <w:proofErr w:type="spellEnd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 Pravno 16,038 22, (ďalej len „účtovná jednotka“) bola založená dňa 10.09.2002 Spoločenskou zmluvou a vznikla zápisom  do obchodného registra dňa 17.09.2002 (Obchodný register Okresného </w:t>
            </w:r>
            <w:proofErr w:type="spellStart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súduŽilina</w:t>
            </w:r>
            <w:proofErr w:type="spellEnd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 oddiel: </w:t>
            </w:r>
            <w:proofErr w:type="spellStart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Sro</w:t>
            </w:r>
            <w:proofErr w:type="spellEnd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, vložka č.: 13802/L). </w:t>
            </w:r>
          </w:p>
        </w:tc>
      </w:tr>
      <w:tr w:rsidR="00EB30EA" w:rsidRPr="00EB30EA" w:rsidTr="00EB30EA">
        <w:trPr>
          <w:trHeight w:val="73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Spoločnosť, ako účtovná jednotka, spĺňa veľkostné podmienky na zatriedenie do veľkostnej skupiny – </w:t>
            </w:r>
            <w:proofErr w:type="spellStart"/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mikro</w:t>
            </w:r>
            <w:proofErr w:type="spellEnd"/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účtovná jednotka, </w:t>
            </w:r>
            <w:r w:rsidRPr="00EB30E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preto zostavuje účtovnú závierku podľa metodiky pre túto veľkostnú skupinu (Opatrenie č.MF/23378/2014-74 v znení neskorších predpisov).</w:t>
            </w:r>
          </w:p>
        </w:tc>
      </w:tr>
      <w:tr w:rsidR="00EB30EA" w:rsidRPr="00EB30EA" w:rsidTr="00EB30EA">
        <w:trPr>
          <w:trHeight w:val="37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bookmarkStart w:id="2" w:name="RANGE!A8"/>
            <w:r w:rsidRPr="00EB30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b) Opis hospodárskej činnosti - hlavné  činnosti</w:t>
            </w:r>
            <w:bookmarkEnd w:id="2"/>
          </w:p>
        </w:tc>
      </w:tr>
      <w:tr w:rsidR="00EB30EA" w:rsidRPr="00EB30EA" w:rsidTr="00EB30EA">
        <w:trPr>
          <w:trHeight w:val="25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 a) Výroba strojov a zariadení pre všeobecné účely</w:t>
            </w:r>
          </w:p>
        </w:tc>
      </w:tr>
      <w:tr w:rsidR="00EB30EA" w:rsidRPr="00EB30EA" w:rsidTr="00EB30EA">
        <w:trPr>
          <w:trHeight w:val="24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 b) oprava a servis strojov a zariadení pre všeobecné účely</w:t>
            </w:r>
          </w:p>
        </w:tc>
      </w:tr>
      <w:tr w:rsidR="00EB30EA" w:rsidRPr="00EB30EA" w:rsidTr="00EB30EA">
        <w:trPr>
          <w:trHeight w:val="25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16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282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2) Dátum schválenia účtovnej závierky za predchádzajúce účtovné obdobie</w:t>
            </w:r>
          </w:p>
        </w:tc>
      </w:tr>
      <w:tr w:rsidR="00EB30EA" w:rsidRPr="00EB30EA" w:rsidTr="00EB30EA">
        <w:trPr>
          <w:trHeight w:val="46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Účtovná závierka  k 31. decembru 2018, bola schválená rozhodnutím jediného spoločníka dňa  </w:t>
            </w: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20"/>
                <w:szCs w:val="20"/>
                <w:lang w:eastAsia="sk-SK"/>
              </w:rPr>
              <w:t>26.3.2019.</w:t>
            </w:r>
          </w:p>
        </w:tc>
      </w:tr>
      <w:tr w:rsidR="00EB30EA" w:rsidRPr="00EB30EA" w:rsidTr="00EB30EA">
        <w:trPr>
          <w:trHeight w:val="9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B30EA" w:rsidRPr="00EB30EA" w:rsidTr="00EB30EA">
        <w:trPr>
          <w:trHeight w:val="282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3) Právny dôvod na zostavenie účtovnej závierky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B30EA" w:rsidRPr="00EB30EA" w:rsidTr="00EB30EA">
        <w:trPr>
          <w:trHeight w:val="76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Účtovná závierka účtovnej jednotky k 31. decembru 2019 je zostavená ako riadna účtovná závierka podľa § 17 ods. 6 zákona NR SR č. 431/2002 Z. z. o účtovníctve, za účtovné obdobie  od 1. januára 2019 do 31. decembra 2019.</w:t>
            </w:r>
          </w:p>
        </w:tc>
      </w:tr>
      <w:tr w:rsidR="00EB30EA" w:rsidRPr="00EB30EA" w:rsidTr="00EB30EA">
        <w:trPr>
          <w:trHeight w:val="15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B30EA" w:rsidRPr="00EB30EA" w:rsidTr="00EB30EA">
        <w:trPr>
          <w:trHeight w:val="282"/>
        </w:trPr>
        <w:tc>
          <w:tcPr>
            <w:tcW w:w="3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4) Údaje o skupine účtovných jednotiek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B30EA" w:rsidRPr="00EB30EA" w:rsidTr="00EB30EA">
        <w:trPr>
          <w:trHeight w:val="54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Účtovná jednotka  je  súčasťou skupiny podnikov, ktorá však nezostavuje konsolidovanú účtovnú závierku, lebo táto povinnosť jej nevyplýva z § 6 ods.4 a § 22  Zákona č. 431/2002 </w:t>
            </w:r>
            <w:proofErr w:type="spellStart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Z.z</w:t>
            </w:r>
            <w:proofErr w:type="spellEnd"/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. o účtovníctve.  </w:t>
            </w:r>
          </w:p>
        </w:tc>
      </w:tr>
      <w:tr w:rsidR="00EB30EA" w:rsidRPr="00EB30EA" w:rsidTr="00EB30EA">
        <w:trPr>
          <w:trHeight w:val="21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B30EA" w:rsidRPr="00EB30EA" w:rsidTr="00EB30EA">
        <w:trPr>
          <w:trHeight w:val="315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5)  Informácia o počte zamestnancov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B30EA" w:rsidRPr="00EB30EA" w:rsidTr="00EB30EA">
        <w:trPr>
          <w:trHeight w:val="270"/>
        </w:trPr>
        <w:tc>
          <w:tcPr>
            <w:tcW w:w="57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rok 2019</w:t>
            </w:r>
          </w:p>
        </w:tc>
        <w:tc>
          <w:tcPr>
            <w:tcW w:w="178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rok 2018</w:t>
            </w:r>
          </w:p>
        </w:tc>
      </w:tr>
      <w:tr w:rsidR="00EB30EA" w:rsidRPr="00EB30EA" w:rsidTr="00EB30EA">
        <w:trPr>
          <w:trHeight w:val="300"/>
        </w:trPr>
        <w:tc>
          <w:tcPr>
            <w:tcW w:w="5720" w:type="dxa"/>
            <w:gridSpan w:val="5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gridSpan w:val="2"/>
            <w:tcBorders>
              <w:top w:val="single" w:sz="4" w:space="0" w:color="000000"/>
              <w:left w:val="nil"/>
              <w:bottom w:val="single" w:sz="8" w:space="0" w:color="auto"/>
              <w:right w:val="single" w:sz="4" w:space="0" w:color="000000"/>
            </w:tcBorders>
            <w:shd w:val="clear" w:color="66FFFF" w:fill="FFFFFF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780" w:type="dxa"/>
            <w:gridSpan w:val="3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B30EA" w:rsidRPr="00EB30EA" w:rsidTr="00EB30EA">
        <w:trPr>
          <w:trHeight w:val="150"/>
        </w:trPr>
        <w:tc>
          <w:tcPr>
            <w:tcW w:w="9340" w:type="dxa"/>
            <w:gridSpan w:val="10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EB30EA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33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33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00" w:fill="FFFF00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</w:rPr>
              <w:t>Článok II. INFORMÁCIE  O  ORGÁNOCH  ÚČTOVNEJ JEDNOTKY</w:t>
            </w:r>
          </w:p>
        </w:tc>
      </w:tr>
      <w:tr w:rsidR="00EB30EA" w:rsidRPr="00EB30EA" w:rsidTr="00EB30EA">
        <w:trPr>
          <w:trHeight w:val="10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B30EA" w:rsidRPr="00EB30EA" w:rsidTr="00EB30EA">
        <w:trPr>
          <w:trHeight w:val="76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Konateľ účtovnej jednotky nemá príjem za výkon funkcie konateľa. Jeho vzťah k účtovnej jednotke je pracovnoprávny, za ktorý poberá príjem zo závislej činnosti. </w:t>
            </w:r>
          </w:p>
        </w:tc>
      </w:tr>
      <w:tr w:rsidR="00EB30EA" w:rsidRPr="00EB30EA" w:rsidTr="00EB30EA">
        <w:trPr>
          <w:trHeight w:val="43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319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00" w:fill="FFFF00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</w:rPr>
              <w:t>Článok III. INFORMÁCIE  O PRIJATÝCH POSTUPOCH</w:t>
            </w:r>
          </w:p>
        </w:tc>
      </w:tr>
      <w:tr w:rsidR="00EB30EA" w:rsidRPr="00EB30EA" w:rsidTr="00EB30EA">
        <w:trPr>
          <w:trHeight w:val="319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1)    Východiská pre zostavenie účtovnej závierky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48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Účtovná závierka bola zostavená za predpokladu nepretržitého pokračovania účtovnej jednotky v jej doterajšej činnosti.</w:t>
            </w:r>
          </w:p>
        </w:tc>
      </w:tr>
      <w:tr w:rsidR="00EB30EA" w:rsidRPr="00EB30EA" w:rsidTr="00EB30EA">
        <w:trPr>
          <w:trHeight w:val="18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55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2)  Informácia o aplikácií účtovných zásad a účtovných metód, ktoré sú dôležité na posúdenie  majetku, záväzkov, finančnej situácie a výsledku hospodárenia</w:t>
            </w:r>
          </w:p>
        </w:tc>
      </w:tr>
      <w:tr w:rsidR="00EB30EA" w:rsidRPr="00EB30EA" w:rsidTr="00EB30EA">
        <w:trPr>
          <w:trHeight w:val="49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Účtovné metódy a všeobecné účtovné zásady boli účtovnou jednotkou konzistentne aplikované, bez osobitosti a v priebehu účtovného obdobia nedošlo k žiadnym zmenám účtovných metód.</w:t>
            </w:r>
          </w:p>
        </w:tc>
      </w:tr>
      <w:tr w:rsidR="00EB30EA" w:rsidRPr="00EB30EA" w:rsidTr="00EB30EA">
        <w:trPr>
          <w:trHeight w:val="15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106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 xml:space="preserve">3) Informácie o charaktere a účele transakcií, ktoré sa neuvádzajú v súvahe, </w:t>
            </w:r>
            <w:r w:rsidRPr="00EB30E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pričom sa uvádza finančný vplyv týchto transakcií na účtovnú jednotku, ak sú riziká alebo prínosy vyplývajúce z týchto transakcií významné a ak uvedenie týchto rizík alebo prínosov je potrebné na účely posúdenia finančnej situácie účtovnej jednotky.</w:t>
            </w:r>
          </w:p>
        </w:tc>
      </w:tr>
      <w:tr w:rsidR="00EB30EA" w:rsidRPr="00EB30EA" w:rsidTr="00EB30EA">
        <w:trPr>
          <w:trHeight w:val="81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V priebehu účtovného obdobia nenastali v účtovnej jednotke žiadne transakcie, ktorých výsledok sa neuvádza v súvahe a ktorých vplyv na účtovnú jednotku by bolo potrebné uviesť, na účely posúdenia finančnej situácie účtovnej jednotky, v poznámkach.</w:t>
            </w:r>
          </w:p>
        </w:tc>
      </w:tr>
      <w:tr w:rsidR="00EB30EA" w:rsidRPr="00EB30EA" w:rsidTr="00EB30EA">
        <w:trPr>
          <w:trHeight w:val="6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51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4) Spôsob a určenie ocenenia  majetku a záväzkov vrátane rozhodujúcich účtovných odhadov a predpokladov pri zachovaní zásady významnosti</w:t>
            </w:r>
          </w:p>
        </w:tc>
      </w:tr>
      <w:tr w:rsidR="00EB30EA" w:rsidRPr="00EB30EA" w:rsidTr="00EB30EA">
        <w:trPr>
          <w:trHeight w:val="319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9"/>
                <w:szCs w:val="19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19"/>
                <w:szCs w:val="19"/>
                <w:lang w:eastAsia="sk-SK"/>
              </w:rPr>
              <w:t>a) spôsob ocenenie majetku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B30EA" w:rsidRPr="00EB30EA" w:rsidTr="00EB30EA">
        <w:trPr>
          <w:trHeight w:val="28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a1. Dlhodobý nehmotný a dlhodobý hmotný majetok – oceňovanie a odpisovanie</w:t>
            </w:r>
          </w:p>
        </w:tc>
      </w:tr>
      <w:tr w:rsidR="00EB30EA" w:rsidRPr="00EB30EA" w:rsidTr="00EB30EA">
        <w:trPr>
          <w:trHeight w:val="100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Dlhodobý nehmotný a dlhodobý hmotný majetok je ocenený v historickej obstarávacej cene zníženej o oprávky. Obstarávacia cena zahŕňa cenu obstarania a ostatné náklady súvisiace s obstaraním, napr. dopravné.  Náklady na modernizáciu a rekonštrukciu sú súčasťou technického zhodnotenia. Náklady na opravy a údržbu sú obsahom Výkazu ziskov a strát, teda  výsledku hospodárenia.</w:t>
            </w:r>
          </w:p>
        </w:tc>
      </w:tr>
      <w:tr w:rsidR="00EB30EA" w:rsidRPr="00EB30EA" w:rsidTr="00EB30EA">
        <w:trPr>
          <w:trHeight w:val="9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4"/>
                <w:szCs w:val="4"/>
                <w:lang w:eastAsia="sk-SK"/>
              </w:rPr>
            </w:pPr>
          </w:p>
        </w:tc>
      </w:tr>
      <w:tr w:rsidR="00EB30EA" w:rsidRPr="00EB30EA" w:rsidTr="00EB30EA">
        <w:trPr>
          <w:trHeight w:val="54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Dlhodobý hmotný majetok vytvorený vlastnou činnosťou</w:t>
            </w:r>
            <w:r w:rsidRPr="00EB30EA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bol oceňovaný vlastnými   nákladmi,  t.j.   všetky  priame   náklady  a  časť nepriamych nákladov   súvisiacich  s  vytvorením tohto majetku. </w:t>
            </w:r>
          </w:p>
        </w:tc>
      </w:tr>
      <w:tr w:rsidR="00EB30EA" w:rsidRPr="00EB30EA" w:rsidTr="00EB30EA">
        <w:trPr>
          <w:trHeight w:val="13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4"/>
                <w:szCs w:val="4"/>
                <w:lang w:eastAsia="sk-SK"/>
              </w:rPr>
            </w:pPr>
          </w:p>
        </w:tc>
      </w:tr>
      <w:tr w:rsidR="00EB30EA" w:rsidRPr="00EB30EA" w:rsidTr="00EB30EA">
        <w:trPr>
          <w:trHeight w:val="34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a2. Zásoby </w:t>
            </w:r>
          </w:p>
        </w:tc>
      </w:tr>
      <w:tr w:rsidR="00EB30EA" w:rsidRPr="00EB30EA" w:rsidTr="00EB30EA">
        <w:trPr>
          <w:trHeight w:val="123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19"/>
                <w:szCs w:val="19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19"/>
                <w:szCs w:val="19"/>
                <w:lang w:eastAsia="sk-SK"/>
              </w:rPr>
              <w:t>a2a) Zásoby nakupované</w:t>
            </w:r>
            <w:r w:rsidRPr="00EB30EA">
              <w:rPr>
                <w:rFonts w:ascii="Arial" w:eastAsia="Times New Roman" w:hAnsi="Arial" w:cs="Arial"/>
                <w:i/>
                <w:iCs/>
                <w:sz w:val="19"/>
                <w:szCs w:val="19"/>
                <w:lang w:eastAsia="sk-SK"/>
              </w:rPr>
              <w:t xml:space="preserve"> </w:t>
            </w: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sa oceňujú obstarávacou cenou, ktorá zahrňuje cenu obstarania a náklady súvisiace s obstaraním. Úroky z cudzích zdrojov nie sú súčasťou obstarávacej ceny. Nakupované zásoby sú oceňované pri ich úbytku metódou FIFO.  Priamo do spotreby sa účtujú kancelárske potreby, pohonné hmoty čerpané do nádrží motorových vozidiel a drobný režijný materiál nakupovaný pre kancelárie, ak sú náplne do tlačiarne a faxov a pod.</w:t>
            </w:r>
          </w:p>
        </w:tc>
      </w:tr>
      <w:tr w:rsidR="00EB30EA" w:rsidRPr="00EB30EA" w:rsidTr="00EB30EA">
        <w:trPr>
          <w:trHeight w:val="16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27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9"/>
                <w:szCs w:val="19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19"/>
                <w:szCs w:val="19"/>
                <w:lang w:eastAsia="sk-SK"/>
              </w:rPr>
              <w:t xml:space="preserve">a2b) Zásoby vytvorené vlastnou činnosťou </w:t>
            </w:r>
          </w:p>
        </w:tc>
      </w:tr>
      <w:tr w:rsidR="00EB30EA" w:rsidRPr="00EB30EA" w:rsidTr="00EB30EA">
        <w:trPr>
          <w:trHeight w:val="36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Spoločnosť nevytvára vlastnou činnosťou žiadne zásoby, lebo na to nie sú vecné dôvody.</w:t>
            </w:r>
          </w:p>
        </w:tc>
      </w:tr>
      <w:tr w:rsidR="00EB30EA" w:rsidRPr="00EB30EA" w:rsidTr="00EB30EA">
        <w:trPr>
          <w:trHeight w:val="16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4"/>
                <w:szCs w:val="4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a3. Pohľadávky</w:t>
            </w:r>
          </w:p>
        </w:tc>
      </w:tr>
      <w:tr w:rsidR="00EB30EA" w:rsidRPr="00EB30EA" w:rsidTr="00EB30EA">
        <w:trPr>
          <w:trHeight w:val="69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Pohľadávky sa pri ich vzniku oceňujú ich menovitou hodnotou; postúpené pohľadávky  sa oceňujú obstarávacou cenou, vrátane nákladov súvisiacich s obstaraním. Toto ocenenie sa znižuje opravnými položkami vo výške predpokladaného rizika neuhradenia týchto pohľadávok. </w:t>
            </w:r>
          </w:p>
        </w:tc>
      </w:tr>
      <w:tr w:rsidR="00EB30EA" w:rsidRPr="00EB30EA" w:rsidTr="00EB30EA">
        <w:trPr>
          <w:trHeight w:val="13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a4. Krátkodobý finančný majetok</w:t>
            </w:r>
          </w:p>
        </w:tc>
      </w:tr>
      <w:tr w:rsidR="00EB30EA" w:rsidRPr="00EB30EA" w:rsidTr="00EB30EA">
        <w:trPr>
          <w:trHeight w:val="51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Ako o  krátkodobom finančnom majetku účtovná jednotka účtuje len o peniazoch, ceninách a o bankových účtoch. Tento finančný majetok oceňuje v nominálnych hodnotách.</w:t>
            </w:r>
          </w:p>
        </w:tc>
      </w:tr>
      <w:tr w:rsidR="00EB30EA" w:rsidRPr="00EB30EA" w:rsidTr="00EB30EA">
        <w:trPr>
          <w:trHeight w:val="12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a5. Náklady budúcich období a príjmy budúcich období</w:t>
            </w:r>
          </w:p>
        </w:tc>
      </w:tr>
      <w:tr w:rsidR="00EB30EA" w:rsidRPr="00EB30EA" w:rsidTr="00EB30EA">
        <w:trPr>
          <w:trHeight w:val="57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Náklady budúcich období a príjmy budúcich období sa oceňujú vo výške, ktorá je potrebná   na dodržanie zásady vecnej a časovej súvislosti s účtovným obdobím.</w:t>
            </w:r>
          </w:p>
        </w:tc>
      </w:tr>
      <w:tr w:rsidR="00EB30EA" w:rsidRPr="00EB30EA" w:rsidTr="00EB30EA">
        <w:trPr>
          <w:trHeight w:val="36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a6. Výdavky budúcich období a výnosy budúcich období</w:t>
            </w:r>
          </w:p>
        </w:tc>
      </w:tr>
      <w:tr w:rsidR="00EB30EA" w:rsidRPr="00EB30EA" w:rsidTr="00EB30EA">
        <w:trPr>
          <w:trHeight w:val="52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Výdavky  budúcich období a výnosy budúcich období sa vykazujú vo výške, ktorá je potrebná na dodržanie zásady vecnej a časovej súvislosti s účtovným obdobím. </w:t>
            </w:r>
          </w:p>
        </w:tc>
      </w:tr>
      <w:tr w:rsidR="00EB30EA" w:rsidRPr="00EB30EA" w:rsidTr="00EB30EA">
        <w:trPr>
          <w:trHeight w:val="54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Účtovná jednotka  k 31.12.2019 vykazuje výdavky budúcich období a výnosy budúcich období v sume, ktorá zabezpečuje časovú súvislosť nákladov a výnosov.</w:t>
            </w:r>
          </w:p>
        </w:tc>
      </w:tr>
      <w:tr w:rsidR="00EB30EA" w:rsidRPr="00EB30EA" w:rsidTr="00EB30EA">
        <w:trPr>
          <w:trHeight w:val="13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4"/>
                <w:szCs w:val="4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a7. Majetok obstaraný v privatizácií</w:t>
            </w: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Účtovná jednotka nevlastní žiadny majetok obstaraný v privatizácií.</w:t>
            </w: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a8. Odložené dane</w:t>
            </w: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Odložené dane (odložená daňová pohľadávka a odložený daňový záväzok) sa vzťahujú na:</w:t>
            </w:r>
          </w:p>
        </w:tc>
      </w:tr>
      <w:tr w:rsidR="00EB30EA" w:rsidRPr="00EB30EA" w:rsidTr="00EB30EA">
        <w:trPr>
          <w:trHeight w:val="54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19"/>
                <w:szCs w:val="19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19"/>
                <w:szCs w:val="19"/>
                <w:lang w:eastAsia="sk-SK"/>
              </w:rPr>
              <w:t>a)  dočasné rozdiely medzi účtovnou hodnotou majetku (dlhodobý hmotný majetok a pohľadávky), účtovnou hodnotou záväzkov vykázanou v súvahe a ich daňovou základňou,</w:t>
            </w: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19"/>
                <w:szCs w:val="19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19"/>
                <w:szCs w:val="19"/>
                <w:lang w:eastAsia="sk-SK"/>
              </w:rPr>
              <w:t>b) možnosti previesť nevyužité daňové odpočty a iné daňové nároky do budúcich období.</w:t>
            </w:r>
          </w:p>
        </w:tc>
      </w:tr>
      <w:tr w:rsidR="00EB30EA" w:rsidRPr="00EB30EA" w:rsidTr="00EB30EA">
        <w:trPr>
          <w:trHeight w:val="57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lastRenderedPageBreak/>
              <w:t>Odložené dane účtovná jednotka oceňuje v sume násobku splatnej dane pre nasledujúce účtovné (zdaňovacie) obdobie a základne pre jej výpočet.</w:t>
            </w:r>
          </w:p>
        </w:tc>
      </w:tr>
      <w:tr w:rsidR="00EB30EA" w:rsidRPr="00EB30EA" w:rsidTr="00EB30EA">
        <w:trPr>
          <w:trHeight w:val="15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4"/>
                <w:szCs w:val="4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b) určenie odhadu zníženia hodnoty majetku a tvorba opravnej položky k majetku</w:t>
            </w:r>
          </w:p>
        </w:tc>
      </w:tr>
      <w:tr w:rsidR="00EB30EA" w:rsidRPr="00EB30EA" w:rsidTr="00EB30EA">
        <w:trPr>
          <w:trHeight w:val="76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O trvalom znížení hodnoty majetku, okrem odpisov dlhodobého majetku, nebolo v roku 2019účtované, lebo na to neboli vecné dôvody. Prechodné zníženie hodnoty pohľadávok z obchodného styku je účtované formou opravnej položky stanovené  odhadom rizika, že dlžník pohľadávku, alebo jej časť,  neuhradí.</w:t>
            </w:r>
          </w:p>
        </w:tc>
      </w:tr>
      <w:tr w:rsidR="00EB30EA" w:rsidRPr="00EB30EA" w:rsidTr="00EB30EA">
        <w:trPr>
          <w:trHeight w:val="9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4"/>
                <w:szCs w:val="4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300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c) určenie ocenenia záväzkov, stanovenie odhadu ocenenia rezerv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79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Záväzky účtovná jednotka ocenila menovitou hodnotou záväzkov. Rezervy účtovná jednotka ocenila odborným odhadom budúcej menovitej hodnoty potrebnej na úhradu záväzkov, na ktoré boli rezervy tvorené.</w:t>
            </w:r>
          </w:p>
        </w:tc>
      </w:tr>
      <w:tr w:rsidR="00EB30EA" w:rsidRPr="00EB30EA" w:rsidTr="00EB30EA">
        <w:trPr>
          <w:trHeight w:val="15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4"/>
                <w:szCs w:val="4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300"/>
        </w:trPr>
        <w:tc>
          <w:tcPr>
            <w:tcW w:w="7560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g) Tvorba odpisového plánu pre dlhodobý hmotný majetok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480"/>
        </w:trPr>
        <w:tc>
          <w:tcPr>
            <w:tcW w:w="2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skupina dlhodobého hmotného majetku</w:t>
            </w:r>
          </w:p>
        </w:tc>
        <w:tc>
          <w:tcPr>
            <w:tcW w:w="20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predpokladaná doba používania </w:t>
            </w: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(v rokoch)</w:t>
            </w:r>
          </w:p>
        </w:tc>
        <w:tc>
          <w:tcPr>
            <w:tcW w:w="16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metóda odpisovania</w:t>
            </w:r>
          </w:p>
        </w:tc>
        <w:tc>
          <w:tcPr>
            <w:tcW w:w="280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sadzby účtovných odpisov </w:t>
            </w:r>
            <w:r w:rsidRPr="00EB30E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(v %)</w:t>
            </w:r>
          </w:p>
        </w:tc>
      </w:tr>
      <w:tr w:rsidR="00EB30EA" w:rsidRPr="00EB30EA" w:rsidTr="00EB30EA">
        <w:trPr>
          <w:trHeight w:val="300"/>
        </w:trPr>
        <w:tc>
          <w:tcPr>
            <w:tcW w:w="2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20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6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časová</w:t>
            </w:r>
          </w:p>
        </w:tc>
        <w:tc>
          <w:tcPr>
            <w:tcW w:w="280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B30EA" w:rsidRPr="00EB30EA" w:rsidTr="00EB30EA">
        <w:trPr>
          <w:trHeight w:val="300"/>
        </w:trPr>
        <w:tc>
          <w:tcPr>
            <w:tcW w:w="2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Stroje, prístroje a zariadenia</w:t>
            </w:r>
          </w:p>
        </w:tc>
        <w:tc>
          <w:tcPr>
            <w:tcW w:w="20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8 až 12</w:t>
            </w:r>
          </w:p>
        </w:tc>
        <w:tc>
          <w:tcPr>
            <w:tcW w:w="16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časová</w:t>
            </w:r>
          </w:p>
        </w:tc>
        <w:tc>
          <w:tcPr>
            <w:tcW w:w="280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8,33 až 12,5</w:t>
            </w:r>
          </w:p>
        </w:tc>
      </w:tr>
      <w:tr w:rsidR="00EB30EA" w:rsidRPr="00EB30EA" w:rsidTr="00EB30EA">
        <w:trPr>
          <w:trHeight w:val="300"/>
        </w:trPr>
        <w:tc>
          <w:tcPr>
            <w:tcW w:w="2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20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4 až 6</w:t>
            </w:r>
          </w:p>
        </w:tc>
        <w:tc>
          <w:tcPr>
            <w:tcW w:w="16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časová</w:t>
            </w:r>
          </w:p>
        </w:tc>
        <w:tc>
          <w:tcPr>
            <w:tcW w:w="280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16,6 až 25,0</w:t>
            </w:r>
          </w:p>
        </w:tc>
      </w:tr>
      <w:tr w:rsidR="00EB30EA" w:rsidRPr="00EB30EA" w:rsidTr="00EB30EA">
        <w:trPr>
          <w:trHeight w:val="465"/>
        </w:trPr>
        <w:tc>
          <w:tcPr>
            <w:tcW w:w="2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Drobný dlhodobý hmotný majetok</w:t>
            </w:r>
          </w:p>
        </w:tc>
        <w:tc>
          <w:tcPr>
            <w:tcW w:w="20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časová</w:t>
            </w:r>
          </w:p>
        </w:tc>
        <w:tc>
          <w:tcPr>
            <w:tcW w:w="280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50,0</w:t>
            </w:r>
          </w:p>
        </w:tc>
      </w:tr>
      <w:tr w:rsidR="00EB30EA" w:rsidRPr="00EB30EA" w:rsidTr="00EB30EA">
        <w:trPr>
          <w:trHeight w:val="55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9"/>
                <w:szCs w:val="19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9"/>
                <w:szCs w:val="19"/>
                <w:lang w:eastAsia="sk-SK"/>
              </w:rPr>
              <w:t>Odpisy dlhodobého hmotného majetku</w:t>
            </w: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 sú stanovené vychádzajúc z doby jeho životnosti stanovenej rozhodnutím spoločnosti. Odpisovať sa začína v mesiaci uvedenia dlhodobého majetku   do používania.</w:t>
            </w:r>
          </w:p>
        </w:tc>
      </w:tr>
      <w:tr w:rsidR="00EB30EA" w:rsidRPr="00EB30EA" w:rsidTr="00EB30EA">
        <w:trPr>
          <w:trHeight w:val="6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4"/>
                <w:szCs w:val="4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75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Odpisy </w:t>
            </w: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dlhodobého nehmotného majetku </w:t>
            </w: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sú stanovené vychádzajúc  z predpokladanej doby jeho používania (podľa zákona o účtovníctve však musí byť odpísaný najneskôr do 5 rokov od jeho obstarania) a predpokladaného priebehu jeho opotrebenia.</w:t>
            </w:r>
          </w:p>
        </w:tc>
      </w:tr>
      <w:tr w:rsidR="00EB30EA" w:rsidRPr="00EB30EA" w:rsidTr="00EB30EA">
        <w:trPr>
          <w:trHeight w:val="435"/>
        </w:trPr>
        <w:tc>
          <w:tcPr>
            <w:tcW w:w="5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Spôsob odpisovania  dlhodobého </w:t>
            </w: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nehmotného majetku</w:t>
            </w: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255"/>
        </w:trPr>
        <w:tc>
          <w:tcPr>
            <w:tcW w:w="392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názov dlhodobého nehmotného majetku</w:t>
            </w:r>
          </w:p>
        </w:tc>
        <w:tc>
          <w:tcPr>
            <w:tcW w:w="2620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predpokladaná doba používania (roky)</w:t>
            </w:r>
          </w:p>
        </w:tc>
        <w:tc>
          <w:tcPr>
            <w:tcW w:w="140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sk-SK"/>
              </w:rPr>
              <w:t>metóda odpisovania</w:t>
            </w:r>
          </w:p>
        </w:tc>
        <w:tc>
          <w:tcPr>
            <w:tcW w:w="140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ročná odpisová sadzba (v %)</w:t>
            </w:r>
          </w:p>
        </w:tc>
      </w:tr>
      <w:tr w:rsidR="00EB30EA" w:rsidRPr="00EB30EA" w:rsidTr="00EB30EA">
        <w:trPr>
          <w:trHeight w:val="240"/>
        </w:trPr>
        <w:tc>
          <w:tcPr>
            <w:tcW w:w="392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3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40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40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</w:p>
        </w:tc>
      </w:tr>
      <w:tr w:rsidR="00EB30EA" w:rsidRPr="00EB30EA" w:rsidTr="00EB30EA">
        <w:trPr>
          <w:trHeight w:val="255"/>
        </w:trPr>
        <w:tc>
          <w:tcPr>
            <w:tcW w:w="392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26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sk-SK"/>
              </w:rPr>
              <w:t>rovnomerná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20</w:t>
            </w:r>
          </w:p>
        </w:tc>
      </w:tr>
      <w:tr w:rsidR="00EB30EA" w:rsidRPr="00EB30EA" w:rsidTr="00EB30EA">
        <w:trPr>
          <w:trHeight w:val="10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255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h) Informácie o poskytnutých dotáciách 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28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Účtovnej jednotke neboli v roku 2019, ani v roku 2018, poskytnuté  žiadne dotácie.</w:t>
            </w:r>
          </w:p>
        </w:tc>
      </w:tr>
      <w:tr w:rsidR="00EB30EA" w:rsidRPr="00EB30EA" w:rsidTr="00EB30EA">
        <w:trPr>
          <w:trHeight w:val="22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5) údaje o oprave významných chýb minulých účtovných období</w:t>
            </w:r>
          </w:p>
        </w:tc>
      </w:tr>
      <w:tr w:rsidR="00EB30EA" w:rsidRPr="00EB30EA" w:rsidTr="00EB30EA">
        <w:trPr>
          <w:trHeight w:val="82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Spoločnosť v roku 2019 neúčtovala  o oprave významných chýb minulých rokov .</w:t>
            </w:r>
          </w:p>
        </w:tc>
      </w:tr>
      <w:tr w:rsidR="00EB30EA" w:rsidRPr="00EB30EA" w:rsidTr="00EB30EA">
        <w:trPr>
          <w:trHeight w:val="15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52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00" w:fill="FFFF00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</w:rPr>
              <w:t>Článok IV. INFORMÁCIE, KTORÉ VYSVETĽUJÚ A DOPĹŇAJÚ SÚVAHU A VÝKAZ ZISKOV A STRÁT</w:t>
            </w:r>
          </w:p>
        </w:tc>
      </w:tr>
      <w:tr w:rsidR="00EB30EA" w:rsidRPr="00EB30EA" w:rsidTr="00EB30EA">
        <w:trPr>
          <w:trHeight w:val="52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1) Informácie o dlhodobom nehmotnom majetku, ktorým je </w:t>
            </w:r>
            <w:proofErr w:type="spellStart"/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alebo záporný </w:t>
            </w:r>
            <w:proofErr w:type="spellStart"/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</w:tr>
      <w:tr w:rsidR="00EB30EA" w:rsidRPr="00EB30EA" w:rsidTr="00EB30EA">
        <w:trPr>
          <w:trHeight w:val="30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Účtovná jednotka nemá majetok, ktorým je </w:t>
            </w:r>
            <w:proofErr w:type="spellStart"/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, alebo záporný </w:t>
            </w:r>
            <w:proofErr w:type="spellStart"/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.</w:t>
            </w:r>
          </w:p>
        </w:tc>
      </w:tr>
      <w:tr w:rsidR="00EB30EA" w:rsidRPr="00EB30EA" w:rsidTr="00EB30EA">
        <w:trPr>
          <w:trHeight w:val="7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51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2) Informácia o významných položkách derivátov, majetku a záväzkoch zabezpečených derivátmi</w:t>
            </w:r>
          </w:p>
        </w:tc>
      </w:tr>
      <w:tr w:rsidR="00EB30EA" w:rsidRPr="00EB30EA" w:rsidTr="00EB30EA">
        <w:trPr>
          <w:trHeight w:val="49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Účtovná jednotka nemá finančné nástroje, ktorými sú deriváty a nemá majetok, ani záväzky, ktoré sú zabezpečené derivátmi.</w:t>
            </w:r>
          </w:p>
        </w:tc>
      </w:tr>
      <w:tr w:rsidR="00EB30EA" w:rsidRPr="00EB30EA" w:rsidTr="00EB30EA">
        <w:trPr>
          <w:trHeight w:val="7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51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3) Informácie o záväzkoch so zostatkovou dobou splatnosti dlhšou ako päť rokov a ich zabezpečení</w:t>
            </w:r>
          </w:p>
        </w:tc>
      </w:tr>
      <w:tr w:rsidR="00EB30EA" w:rsidRPr="00EB30EA" w:rsidTr="00EB30EA">
        <w:trPr>
          <w:trHeight w:val="49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Účtovná jednotka má dlhodobé záväzky, ale ich zostatková doba splatnosti je kratšia ako päť rokov od dátumu zostavenia účtovnej závierky.</w:t>
            </w:r>
          </w:p>
        </w:tc>
      </w:tr>
      <w:tr w:rsidR="00EB30EA" w:rsidRPr="00EB30EA" w:rsidTr="00EB30EA">
        <w:trPr>
          <w:trHeight w:val="15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51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5) Informácie o sume a dôvodoch vzniku jednotlivých položiek nákladov alebo výnosov, ktoré majú výnimočný rozsah alebo výskyt</w:t>
            </w:r>
          </w:p>
        </w:tc>
      </w:tr>
      <w:tr w:rsidR="00EB30EA" w:rsidRPr="00EB30EA" w:rsidTr="00EB30EA">
        <w:trPr>
          <w:trHeight w:val="48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Účtovnej jednotke  v účtovnom období roku 2019, ani v roku 2018, nevznikli žiadne náklady ani výnosy, ktoré majú výnimočný rozsah alebo výskyt.</w:t>
            </w:r>
          </w:p>
        </w:tc>
      </w:tr>
      <w:tr w:rsidR="00EB30EA" w:rsidRPr="00EB30EA" w:rsidTr="00EB30EA">
        <w:trPr>
          <w:trHeight w:val="49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319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00" w:fill="FFFF00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Článok V. INFORMÁCIE  O  INÝCH  AKTÍVACH  A  INÝCH  PASÍVACH</w:t>
            </w:r>
          </w:p>
        </w:tc>
      </w:tr>
      <w:tr w:rsidR="00EB30EA" w:rsidRPr="00EB30EA" w:rsidTr="00EB30EA">
        <w:trPr>
          <w:trHeight w:val="150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319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1a) Informácie  o podmienenom majetku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EB30EA" w:rsidRPr="00EB30EA" w:rsidTr="00EB30EA">
        <w:trPr>
          <w:trHeight w:val="96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58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21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330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1b) Informácie o podmienených záväzkoch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57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Spoločnosť okrem </w:t>
            </w:r>
            <w:proofErr w:type="spellStart"/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zaväzkov</w:t>
            </w:r>
            <w:proofErr w:type="spellEnd"/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 uvedených v účtovnej závierke k 31.12.2019, nemá žiadne iné podmienené, ani nepodmienené záväzky.</w:t>
            </w:r>
          </w:p>
        </w:tc>
      </w:tr>
      <w:tr w:rsidR="00EB30EA" w:rsidRPr="00EB30EA" w:rsidTr="00EB30EA">
        <w:trPr>
          <w:trHeight w:val="16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B30EA" w:rsidRPr="00EB30EA" w:rsidTr="00EB30EA">
        <w:trPr>
          <w:trHeight w:val="57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2) Významné položky ostatných finančných povinnosti, ktoré sa neuvádzajú v účtovných výkazoch</w:t>
            </w:r>
          </w:p>
        </w:tc>
      </w:tr>
      <w:tr w:rsidR="00EB30EA" w:rsidRPr="00EB30EA" w:rsidTr="00EB30EA">
        <w:trPr>
          <w:trHeight w:val="57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Účtovná jednotka nemá ku dňu zostavenia účtovnej závierky žiadne významné položky finančných povinnosti, ktoré sa neuvádzajú v účtovných výkazoch.</w:t>
            </w:r>
          </w:p>
        </w:tc>
      </w:tr>
      <w:tr w:rsidR="00EB30EA" w:rsidRPr="00EB30EA" w:rsidTr="00EB30EA">
        <w:trPr>
          <w:trHeight w:val="10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300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3) Informácie o skutočnostiach sledovaných na podsúvahových účtoch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300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9"/>
                <w:szCs w:val="19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9"/>
                <w:szCs w:val="19"/>
                <w:lang w:eastAsia="sk-SK"/>
              </w:rPr>
              <w:t xml:space="preserve">a) Najatý majetok </w:t>
            </w: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(Účtovná jednotka  ako nájomca)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48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Účtovná jednotka má ako nájomca,  prenajatý nebytový priestor v katastri obce Slovenské Pravno. </w:t>
            </w:r>
          </w:p>
        </w:tc>
      </w:tr>
      <w:tr w:rsidR="00EB30EA" w:rsidRPr="00EB30EA" w:rsidTr="00EB30EA">
        <w:trPr>
          <w:trHeight w:val="12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B30EA" w:rsidRPr="00EB30EA" w:rsidTr="00EB30EA">
        <w:trPr>
          <w:trHeight w:val="270"/>
        </w:trPr>
        <w:tc>
          <w:tcPr>
            <w:tcW w:w="75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b) Prenajatý majetok </w:t>
            </w: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(Účtovná jednotka ako prenajímateľ)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B30EA" w:rsidRPr="00EB30EA" w:rsidTr="00EB30EA">
        <w:trPr>
          <w:trHeight w:val="510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Spoločnosť neprenajímala  v roku 2018 svoj majetok tretím osobám .</w:t>
            </w:r>
          </w:p>
        </w:tc>
      </w:tr>
      <w:tr w:rsidR="00EB30EA" w:rsidRPr="00EB30EA" w:rsidTr="00EB30EA">
        <w:trPr>
          <w:trHeight w:val="570"/>
        </w:trPr>
        <w:tc>
          <w:tcPr>
            <w:tcW w:w="9340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c) Ostatné podsúvahové položky</w:t>
            </w:r>
          </w:p>
        </w:tc>
      </w:tr>
      <w:tr w:rsidR="00EB30EA" w:rsidRPr="00EB30EA" w:rsidTr="00EB30EA">
        <w:trPr>
          <w:trHeight w:val="420"/>
        </w:trPr>
        <w:tc>
          <w:tcPr>
            <w:tcW w:w="57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eastAsia="sk-SK"/>
              </w:rPr>
              <w:t>Bežné účtovné obdobie  (rok 2019)</w:t>
            </w:r>
          </w:p>
        </w:tc>
        <w:tc>
          <w:tcPr>
            <w:tcW w:w="178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B30EA" w:rsidRPr="00EB30EA" w:rsidTr="00EB30EA">
        <w:trPr>
          <w:trHeight w:val="270"/>
        </w:trPr>
        <w:tc>
          <w:tcPr>
            <w:tcW w:w="57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Materiál na skladoch CO</w:t>
            </w:r>
          </w:p>
        </w:tc>
        <w:tc>
          <w:tcPr>
            <w:tcW w:w="18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30E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78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30E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270"/>
        </w:trPr>
        <w:tc>
          <w:tcPr>
            <w:tcW w:w="57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Majetok prijatý do úschovy</w:t>
            </w:r>
          </w:p>
        </w:tc>
        <w:tc>
          <w:tcPr>
            <w:tcW w:w="18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30E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78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30E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EB30EA" w:rsidRPr="00EB30EA" w:rsidTr="00EB30EA">
        <w:trPr>
          <w:trHeight w:val="270"/>
        </w:trPr>
        <w:tc>
          <w:tcPr>
            <w:tcW w:w="57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Odpísané pohľadávky</w:t>
            </w:r>
          </w:p>
        </w:tc>
        <w:tc>
          <w:tcPr>
            <w:tcW w:w="18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30EA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</w:tr>
      <w:tr w:rsidR="00EB30EA" w:rsidRPr="00EB30EA" w:rsidTr="00EB30EA">
        <w:trPr>
          <w:trHeight w:val="270"/>
        </w:trPr>
        <w:tc>
          <w:tcPr>
            <w:tcW w:w="57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Záväzky z leasingu celkom (s DPH)</w:t>
            </w:r>
          </w:p>
        </w:tc>
        <w:tc>
          <w:tcPr>
            <w:tcW w:w="18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FFFF" w:fill="FFFFFF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8 376</w:t>
            </w:r>
          </w:p>
        </w:tc>
        <w:tc>
          <w:tcPr>
            <w:tcW w:w="178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>10 667</w:t>
            </w:r>
          </w:p>
        </w:tc>
      </w:tr>
      <w:tr w:rsidR="00EB30EA" w:rsidRPr="00EB30EA" w:rsidTr="00EB30EA">
        <w:trPr>
          <w:trHeight w:val="60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</w:tr>
      <w:tr w:rsidR="00EB30EA" w:rsidRPr="00EB30EA" w:rsidTr="00EB30EA">
        <w:trPr>
          <w:trHeight w:val="58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00" w:fill="FFFF00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sk-SK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Článok VI. UDALOSTI, KTORÉ NASTALI PO DNI, KU KTORÉMU SA ZOSTAVUJE ÚČTOVNÁ ZÁVIERKA</w:t>
            </w:r>
          </w:p>
        </w:tc>
      </w:tr>
      <w:tr w:rsidR="00EB30EA" w:rsidRPr="00EB30EA" w:rsidTr="00EB30EA">
        <w:trPr>
          <w:trHeight w:val="18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B30EA" w:rsidRPr="00EB30EA" w:rsidTr="00EB30EA">
        <w:trPr>
          <w:trHeight w:val="1275"/>
        </w:trPr>
        <w:tc>
          <w:tcPr>
            <w:tcW w:w="93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Po dni, ku ktorému sa zostavuje účtovná závierka (k 31.12.2019), do dňa zostavenia  účtovnej uzávierky účtovnej jednotky, </w:t>
            </w:r>
            <w:r w:rsidRPr="00EB30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nenastali  žiadne udalosti,</w:t>
            </w:r>
            <w:r w:rsidRPr="00EB30E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 ktoré by mali vplyv na zobrazenie skutočnosti  v oblasti aktív, pasív, zníženia (zvýšenia) vlastného imania účtovnej jednotky a nenastali žiadne významné udalosti, ktoré by vyžadovali úpravu v účtovnej závierke zostavenej ku dňu 31.12.2019.</w:t>
            </w:r>
          </w:p>
        </w:tc>
      </w:tr>
      <w:tr w:rsidR="00EB30EA" w:rsidRPr="00EB30EA" w:rsidTr="00EB30EA">
        <w:trPr>
          <w:trHeight w:val="42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B30EA" w:rsidRPr="00EB30EA" w:rsidRDefault="00EB30EA" w:rsidP="00EB30EA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</w:tbl>
    <w:p w:rsidR="003C3904" w:rsidRDefault="003C3904" w:rsidP="00EB30EA">
      <w:bookmarkStart w:id="3" w:name="_GoBack"/>
      <w:bookmarkEnd w:id="3"/>
    </w:p>
    <w:sectPr w:rsidR="003C3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0EA"/>
    <w:rsid w:val="003C3904"/>
    <w:rsid w:val="00EB3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93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1636</Words>
  <Characters>9329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Korcova</dc:creator>
  <cp:lastModifiedBy>Jana Korcova</cp:lastModifiedBy>
  <cp:revision>1</cp:revision>
  <cp:lastPrinted>2020-03-27T10:28:00Z</cp:lastPrinted>
  <dcterms:created xsi:type="dcterms:W3CDTF">2020-03-27T10:27:00Z</dcterms:created>
  <dcterms:modified xsi:type="dcterms:W3CDTF">2020-03-27T10:30:00Z</dcterms:modified>
</cp:coreProperties>
</file>