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</w:rPr>
      </w:pPr>
      <w:r>
        <w:rPr>
          <w:rFonts w:ascii="Times New Roman" w:eastAsia="Times New Roman" w:hAnsi="Times New Roman" w:cs="Times New Roman"/>
          <w:b/>
          <w:sz w:val="36"/>
        </w:rPr>
        <w:t>Poznámky k 31.12.2019</w:t>
      </w: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:rsidR="0046112E" w:rsidRDefault="008077D8">
      <w:pPr>
        <w:numPr>
          <w:ilvl w:val="0"/>
          <w:numId w:val="1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32"/>
        <w:gridCol w:w="4848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Obec Kremnické Bane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Kremnické Bane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302 302 73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 xml:space="preserve">Obec bola založená v roku 1990 zákonom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č.369/1990 Zb. o obecnom zriadení.</w:t>
            </w:r>
          </w:p>
          <w:p w:rsidR="0046112E" w:rsidRDefault="0046112E">
            <w:pPr>
              <w:spacing w:after="0" w:line="240" w:lineRule="auto"/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Obec - zo zákona č.369/1990 Zb.</w:t>
            </w:r>
          </w:p>
          <w:p w:rsidR="0046112E" w:rsidRDefault="0046112E">
            <w:pPr>
              <w:spacing w:after="0" w:line="240" w:lineRule="auto"/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riadna</w:t>
            </w:r>
          </w:p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mimoriadna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</w:t>
            </w:r>
            <w:r>
              <w:rPr>
                <w:rFonts w:ascii="Times New Roman" w:eastAsia="Times New Roman" w:hAnsi="Times New Roman" w:cs="Times New Roman"/>
                <w:sz w:val="24"/>
              </w:rPr>
              <w:t>ého celku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</w:p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nie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>áno</w:t>
            </w:r>
          </w:p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nie</w:t>
            </w:r>
          </w:p>
        </w:tc>
      </w:tr>
    </w:tbl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2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5"/>
        <w:gridCol w:w="4915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 xml:space="preserve">Obec - podľa zákona č.369/1990 Zb. je základnou úlohou obce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6112E" w:rsidRDefault="0046112E">
            <w:pPr>
              <w:spacing w:after="0" w:line="240" w:lineRule="auto"/>
            </w:pPr>
          </w:p>
        </w:tc>
      </w:tr>
    </w:tbl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3"/>
        </w:numPr>
        <w:tabs>
          <w:tab w:val="left" w:pos="720"/>
          <w:tab w:val="left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štatutárnych zástupcoch a o organizačnej štruktúre účtovnej jednotky </w:t>
      </w: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14"/>
        <w:gridCol w:w="4866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 priezvisko)</w:t>
            </w:r>
          </w:p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Juraj Vozár, starosta obce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zamestnancov ku dňu, ku ktorému sa zostavuje účtovná závierka účtovnej jednotky z toho:  </w:t>
            </w:r>
          </w:p>
          <w:p w:rsidR="0046112E" w:rsidRDefault="008077D8">
            <w:pPr>
              <w:numPr>
                <w:ilvl w:val="0"/>
                <w:numId w:val="4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3</w:t>
            </w:r>
          </w:p>
          <w:p w:rsidR="0046112E" w:rsidRDefault="0046112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46112E" w:rsidRDefault="0046112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1    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Informácie o organizáciách zriadených a založených ú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 xml:space="preserve">čtovnou jednotkou: 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5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rozpočtové organizácie zriadené účtovnou jednotkou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6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príspevkové  organizácie zriadené účtovnou jednotkou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 xml:space="preserve">(názov, sídlo, IČO -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lastRenderedPageBreak/>
              <w:t>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7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neziskové organizácie založené/zriadené  účtovnou jednotkou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(n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ázov, sídlo, IČO - 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8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právnické osoby založené účtovnou jednotkou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9"/>
              </w:numPr>
              <w:spacing w:after="0" w:line="240" w:lineRule="auto"/>
              <w:ind w:left="176" w:hanging="14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cenné papiere a podiely v obchodných spoločnostiach </w:t>
            </w:r>
            <w:r>
              <w:rPr>
                <w:rFonts w:ascii="Times New Roman" w:eastAsia="Times New Roman" w:hAnsi="Times New Roman" w:cs="Times New Roman"/>
                <w:color w:val="FF0000"/>
                <w:sz w:val="24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CP- Stredoslovenská vodárenská spoločnosť</w:t>
            </w:r>
          </w:p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Počet 1 301 ks</w:t>
            </w:r>
          </w:p>
        </w:tc>
      </w:tr>
    </w:tbl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účtovných zásadách a účtovných metódach </w:t>
      </w: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10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>áno              nie</w:t>
      </w:r>
    </w:p>
    <w:p w:rsidR="0046112E" w:rsidRDefault="0046112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11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 účtovných zásad </w:t>
      </w:r>
    </w:p>
    <w:p w:rsidR="0046112E" w:rsidRDefault="008077D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obdobiu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</w:rPr>
        <w:t xml:space="preserve">         </w:t>
      </w:r>
      <w:r>
        <w:rPr>
          <w:rFonts w:ascii="Times New Roman" w:eastAsia="Times New Roman" w:hAnsi="Times New Roman" w:cs="Times New Roman"/>
          <w:b/>
        </w:rPr>
        <w:t xml:space="preserve">   áno              nie</w:t>
      </w:r>
    </w:p>
    <w:p w:rsidR="0046112E" w:rsidRDefault="0046112E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b/>
        </w:rPr>
      </w:pP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Ak áno: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75"/>
        <w:gridCol w:w="2164"/>
        <w:gridCol w:w="2285"/>
        <w:gridCol w:w="2656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Peňažné vyjadrenie </w:t>
            </w:r>
          </w:p>
          <w:p w:rsidR="0046112E" w:rsidRDefault="0046112E">
            <w:pPr>
              <w:spacing w:after="0" w:line="240" w:lineRule="auto"/>
              <w:jc w:val="center"/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12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</w:t>
      </w:r>
      <w:r>
        <w:rPr>
          <w:rFonts w:ascii="Times New Roman" w:eastAsia="Times New Roman" w:hAnsi="Times New Roman" w:cs="Times New Roman"/>
          <w:b/>
          <w:color w:val="FF0000"/>
          <w:sz w:val="24"/>
        </w:rPr>
        <w:t>položiek majetku a záväzkov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62"/>
        <w:gridCol w:w="3518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13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15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16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dlhodobý hmotný majetok vytvorený vlastnou </w:t>
            </w:r>
            <w:r>
              <w:rPr>
                <w:rFonts w:ascii="Times New Roman" w:eastAsia="Times New Roman" w:hAnsi="Times New Roman" w:cs="Times New Roman"/>
                <w:sz w:val="24"/>
              </w:rPr>
              <w:t>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17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18"/>
              </w:numPr>
              <w:spacing w:after="0" w:line="240" w:lineRule="auto"/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19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0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1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2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3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4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</w:t>
            </w:r>
            <w:r>
              <w:rPr>
                <w:rFonts w:ascii="Times New Roman" w:eastAsia="Times New Roman" w:hAnsi="Times New Roman" w:cs="Times New Roman"/>
                <w:sz w:val="24"/>
              </w:rPr>
              <w:t>á je potrebná na dodržanie zásady vecnej a časovej súvislosti s účtovným obdobím.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5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záväzky, vrátane dlhopisov, pôžičiek a úverov </w:t>
            </w:r>
          </w:p>
          <w:p w:rsidR="0046112E" w:rsidRDefault="008077D8">
            <w:pPr>
              <w:spacing w:after="0" w:line="240" w:lineRule="auto"/>
              <w:ind w:left="284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  <w:p w:rsidR="0046112E" w:rsidRDefault="008077D8">
            <w:pPr>
              <w:spacing w:after="0" w:line="240" w:lineRule="auto"/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oceňujú sa v očakávanej výške záväzku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6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7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numPr>
                <w:ilvl w:val="0"/>
                <w:numId w:val="28"/>
              </w:numPr>
              <w:spacing w:after="0" w:line="240" w:lineRule="auto"/>
              <w:ind w:left="284" w:hanging="283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</w:t>
            </w:r>
            <w:r>
              <w:rPr>
                <w:rFonts w:ascii="Times New Roman" w:eastAsia="Times New Roman" w:hAnsi="Times New Roman" w:cs="Times New Roman"/>
                <w:sz w:val="24"/>
              </w:rPr>
              <w:t>ou</w:t>
            </w:r>
          </w:p>
        </w:tc>
      </w:tr>
    </w:tbl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</w:rPr>
      </w:pPr>
    </w:p>
    <w:p w:rsidR="0046112E" w:rsidRDefault="008077D8">
      <w:pPr>
        <w:numPr>
          <w:ilvl w:val="0"/>
          <w:numId w:val="29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 odpisové metódy pri stanovení účtovných odpisov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vych</w:t>
      </w:r>
      <w:r>
        <w:rPr>
          <w:rFonts w:ascii="Times New Roman" w:eastAsia="Times New Roman" w:hAnsi="Times New Roman" w:cs="Times New Roman"/>
          <w:sz w:val="24"/>
        </w:rPr>
        <w:t xml:space="preserve">ádza z predpokladanej doby jeho užívania a predpokladaného priebehu jeho opotrebenia. </w:t>
      </w:r>
      <w:r>
        <w:rPr>
          <w:rFonts w:ascii="Times New Roman" w:eastAsia="Times New Roman" w:hAnsi="Times New Roman" w:cs="Times New Roman"/>
          <w:color w:val="FF0000"/>
          <w:sz w:val="24"/>
        </w:rPr>
        <w:t>Odpisovať sa začína</w:t>
      </w: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FF0000"/>
          <w:sz w:val="24"/>
        </w:rPr>
        <w:t>prvým dňom  mesiaca, v ktorom bol dlhodobý majetok uvedený do používania.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Účtovné odpisy sa zaokrúhľujú na celé eurá nahor. </w:t>
      </w:r>
      <w:r>
        <w:rPr>
          <w:rFonts w:ascii="Times New Roman" w:eastAsia="Times New Roman" w:hAnsi="Times New Roman" w:cs="Times New Roman"/>
          <w:color w:val="FF0000"/>
          <w:sz w:val="24"/>
        </w:rPr>
        <w:t>Ak sa v priebehu používani</w:t>
      </w:r>
      <w:r>
        <w:rPr>
          <w:rFonts w:ascii="Times New Roman" w:eastAsia="Times New Roman" w:hAnsi="Times New Roman" w:cs="Times New Roman"/>
          <w:color w:val="FF0000"/>
          <w:sz w:val="24"/>
        </w:rPr>
        <w:t>a majetku zistí, že doba odpisovania nezodpovedá opotrebeniu majetku, upravia sa odpisy majetku a doba odpisovania od 1.1. nasledujúceho roka.</w:t>
      </w:r>
    </w:p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30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Zásady pre zohľadnenie zníženia hodnoty majetku.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/>
        </w:rPr>
        <w:t>opravnou položk</w:t>
      </w:r>
      <w:r>
        <w:rPr>
          <w:rFonts w:ascii="Times New Roman" w:eastAsia="Times New Roman" w:hAnsi="Times New Roman" w:cs="Times New Roman"/>
          <w:sz w:val="24"/>
          <w:u w:val="single"/>
        </w:rPr>
        <w:t>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Účtovná jednotka podľa vnútorného predpisu tvorila opravné položky k:</w:t>
      </w:r>
    </w:p>
    <w:p w:rsidR="0046112E" w:rsidRDefault="008077D8">
      <w:pPr>
        <w:numPr>
          <w:ilvl w:val="0"/>
          <w:numId w:val="31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     áno              nie</w:t>
      </w:r>
    </w:p>
    <w:p w:rsidR="0046112E" w:rsidRDefault="008077D8">
      <w:pPr>
        <w:numPr>
          <w:ilvl w:val="0"/>
          <w:numId w:val="31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neodpisovanému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 xml:space="preserve">              áno              nie</w:t>
      </w:r>
    </w:p>
    <w:p w:rsidR="0046112E" w:rsidRDefault="008077D8">
      <w:pPr>
        <w:numPr>
          <w:ilvl w:val="0"/>
          <w:numId w:val="31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nedokončeným investíciám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:rsidR="0046112E" w:rsidRDefault="008077D8">
      <w:pPr>
        <w:numPr>
          <w:ilvl w:val="0"/>
          <w:numId w:val="31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dlhodobému finančnému majetku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:rsidR="0046112E" w:rsidRDefault="008077D8">
      <w:pPr>
        <w:numPr>
          <w:ilvl w:val="0"/>
          <w:numId w:val="31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zásobám                                 </w:t>
      </w:r>
      <w:r>
        <w:rPr>
          <w:rFonts w:ascii="Times New Roman" w:eastAsia="Times New Roman" w:hAnsi="Times New Roman" w:cs="Times New Roman"/>
          <w:sz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:rsidR="0046112E" w:rsidRDefault="008077D8">
      <w:pPr>
        <w:numPr>
          <w:ilvl w:val="0"/>
          <w:numId w:val="31"/>
        </w:numPr>
        <w:spacing w:after="0" w:line="240" w:lineRule="auto"/>
        <w:ind w:left="678" w:hanging="36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pohľadávkam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3"/>
        <w:gridCol w:w="7887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      % menovitej hodnoty pohľadávky bez príslušenstva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najviac do výšky        % menovitej hodnoty pohľadávky bez príslušenstva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>najviac do výšky        % menovitej hodnoty pohľadávky bez príslušenstva</w:t>
            </w:r>
          </w:p>
        </w:tc>
      </w:tr>
    </w:tbl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Účtovná jednotka </w:t>
      </w:r>
      <w:r>
        <w:rPr>
          <w:rFonts w:ascii="Times New Roman" w:eastAsia="Times New Roman" w:hAnsi="Times New Roman" w:cs="Times New Roman"/>
          <w:color w:val="000000"/>
          <w:sz w:val="24"/>
          <w:u w:val="single"/>
        </w:rPr>
        <w:t>tvorila opravné položky k pohľadávkam v rámci podnikateľskej činnosti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, podľa ustanovenia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§ 20  zákona č.595/2003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Z.z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 o dani z príjmov v 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z.n.p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.. 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</w:rPr>
      </w:pPr>
    </w:p>
    <w:p w:rsidR="0046112E" w:rsidRDefault="008077D8">
      <w:pPr>
        <w:numPr>
          <w:ilvl w:val="0"/>
          <w:numId w:val="32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Zásady pre vykazovanie transferov.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Bežn</w:t>
      </w:r>
      <w:r>
        <w:rPr>
          <w:rFonts w:ascii="Times New Roman" w:eastAsia="Times New Roman" w:hAnsi="Times New Roman" w:cs="Times New Roman"/>
          <w:b/>
          <w:sz w:val="24"/>
        </w:rPr>
        <w:t>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46112E" w:rsidRDefault="008077D8">
      <w:pPr>
        <w:numPr>
          <w:ilvl w:val="0"/>
          <w:numId w:val="33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súvislosti s nákladmi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46112E" w:rsidRDefault="008077D8">
      <w:pPr>
        <w:numPr>
          <w:ilvl w:val="0"/>
          <w:numId w:val="34"/>
        </w:numPr>
        <w:spacing w:after="0" w:line="240" w:lineRule="auto"/>
        <w:ind w:left="678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u w:val="single"/>
        </w:rPr>
        <w:t>cudzích subjektov</w:t>
      </w:r>
      <w:r>
        <w:rPr>
          <w:rFonts w:ascii="Times New Roman" w:eastAsia="Times New Roman" w:hAnsi="Times New Roman" w:cs="Times New Roman"/>
          <w:sz w:val="24"/>
        </w:rPr>
        <w:t xml:space="preserve"> - sa  zúčtuje do výnosov  vo vecnej a časovej s</w:t>
      </w:r>
      <w:r>
        <w:rPr>
          <w:rFonts w:ascii="Times New Roman" w:eastAsia="Times New Roman" w:hAnsi="Times New Roman" w:cs="Times New Roman"/>
          <w:sz w:val="24"/>
        </w:rPr>
        <w:t xml:space="preserve">úvislosti s nákladmi (napr. s odpismi, s opravnou položkou, so zostatkovou hodnotou vyradeného dlhodobého majetku). </w:t>
      </w:r>
    </w:p>
    <w:p w:rsidR="0046112E" w:rsidRDefault="008077D8">
      <w:pPr>
        <w:numPr>
          <w:ilvl w:val="0"/>
          <w:numId w:val="34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Spôsob prepočtu údajov v cudzích menách na menu euro.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 záväzky vyjadrené v cudzej mene sa ku dňu uskutočnenia účtovného prípadu pr</w:t>
      </w:r>
      <w:r>
        <w:rPr>
          <w:rFonts w:ascii="Times New Roman" w:eastAsia="Times New Roman" w:hAnsi="Times New Roman" w:cs="Times New Roman"/>
          <w:sz w:val="24"/>
        </w:rPr>
        <w:t xml:space="preserve">epočítavajú na menu euro referenčným výmenným kurzom určeným a vyhláseným Európskou centrálnou bankou alebo Národnou bankou Slovenska v deň predchádzajúci dňu uskutočnenia účtovného prípadu. 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ocenenie prírastku cudzej meny nakúpenej za euro sa použije k</w:t>
      </w:r>
      <w:r>
        <w:rPr>
          <w:rFonts w:ascii="Times New Roman" w:eastAsia="Times New Roman" w:hAnsi="Times New Roman" w:cs="Times New Roman"/>
          <w:sz w:val="24"/>
        </w:rPr>
        <w:t>urz, za ktorý bola táto cudzia mena nakúpená.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 úbytok rovnakej cudzej meny v hotovosti alebo z devízového účtu sa na prepočet cudzej meny na eurá použije referenčný výmenný kurz určený a vyhlásený Európskou centrálnou bankou alebo Národnou bankou Slovens</w:t>
      </w:r>
      <w:r>
        <w:rPr>
          <w:rFonts w:ascii="Times New Roman" w:eastAsia="Times New Roman" w:hAnsi="Times New Roman" w:cs="Times New Roman"/>
          <w:sz w:val="24"/>
        </w:rPr>
        <w:t xml:space="preserve">ka v deň predchádzajúci dňu uskutočnenia účtovného prípadu. 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Majetok a záväzky vyjadrené v cudzej mene (okrem prijatých a poskytnutých preddavkov) sa ku dňu, ku ktorému sa zostavuje účtovná závierka, prepočítavajú na menu euro referenčným výmenným kurzom u</w:t>
      </w:r>
      <w:r>
        <w:rPr>
          <w:rFonts w:ascii="Times New Roman" w:eastAsia="Times New Roman" w:hAnsi="Times New Roman" w:cs="Times New Roman"/>
          <w:sz w:val="24"/>
        </w:rPr>
        <w:t xml:space="preserve">rčeným a vyhláseným Európskou centrálnou bankou alebo Národnou bankou Slovenska v deň, ku ktorému sa zostavuje účtovná závierka, a účtujú sa s vplyvom na výsledok hospodárenia. 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Prijaté a poskytnuté preddavky v cudzej mene prostredníctvom účtu vedeného v t</w:t>
      </w:r>
      <w:r>
        <w:rPr>
          <w:rFonts w:ascii="Times New Roman" w:eastAsia="Times New Roman" w:hAnsi="Times New Roman" w:cs="Times New Roman"/>
          <w:sz w:val="24"/>
        </w:rPr>
        <w:t>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</w:t>
      </w:r>
      <w:r>
        <w:rPr>
          <w:rFonts w:ascii="Times New Roman" w:eastAsia="Times New Roman" w:hAnsi="Times New Roman" w:cs="Times New Roman"/>
          <w:sz w:val="24"/>
        </w:rPr>
        <w:t xml:space="preserve">ierka, sa už neprepočítavajú. 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Prijaté a poskytnuté preddavky v cudzej mene na účet zriadený v eurách a z účtu zriadeného v eurách sa prepočítavajú na menu euro kurzom, za ktorý boli tieto hodnoty nakúpené alebo predané. Ku dňu, ku ktorému sa zostavuje účt</w:t>
      </w:r>
      <w:r>
        <w:rPr>
          <w:rFonts w:ascii="Times New Roman" w:eastAsia="Times New Roman" w:hAnsi="Times New Roman" w:cs="Times New Roman"/>
          <w:sz w:val="24"/>
        </w:rPr>
        <w:t xml:space="preserve">ovná závierka, sa už neprepočítavajú. </w:t>
      </w: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FE238F" w:rsidRDefault="00FE23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FE238F" w:rsidRDefault="00FE23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FE238F" w:rsidRDefault="00FE23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III</w:t>
      </w: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aktív súvahy</w:t>
      </w:r>
    </w:p>
    <w:p w:rsidR="0046112E" w:rsidRDefault="0046112E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tabs>
          <w:tab w:val="left" w:pos="426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 Neobežný majetok</w:t>
      </w:r>
    </w:p>
    <w:p w:rsidR="0046112E" w:rsidRDefault="008077D8">
      <w:pPr>
        <w:numPr>
          <w:ilvl w:val="0"/>
          <w:numId w:val="35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 dlhodobý hmotný majetok </w:t>
      </w:r>
    </w:p>
    <w:p w:rsidR="0046112E" w:rsidRDefault="008077D8">
      <w:pPr>
        <w:numPr>
          <w:ilvl w:val="0"/>
          <w:numId w:val="3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:rsidR="0046112E" w:rsidRDefault="0046112E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3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</w:rPr>
        <w:t>dlhodob</w:t>
      </w:r>
      <w:r>
        <w:rPr>
          <w:rFonts w:ascii="Times New Roman" w:eastAsia="Times New Roman" w:hAnsi="Times New Roman" w:cs="Times New Roman"/>
          <w:sz w:val="24"/>
        </w:rPr>
        <w:t xml:space="preserve">ého nehmotného majetku a dlhodobého hmotného majetku </w:t>
      </w:r>
    </w:p>
    <w:p w:rsidR="0046112E" w:rsidRDefault="0046112E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89"/>
        <w:gridCol w:w="3188"/>
        <w:gridCol w:w="2803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 xml:space="preserve">Spôsob poistenia,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>hodnota poisteného majetku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Výška poistenia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Majetok obce, budovy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Združené poistenie majetku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671,48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Motorové vozidlo </w:t>
            </w:r>
            <w:proofErr w:type="spellStart"/>
            <w:r>
              <w:rPr>
                <w:rFonts w:ascii="Calibri" w:eastAsia="Calibri" w:hAnsi="Calibri" w:cs="Calibri"/>
              </w:rPr>
              <w:t>Xtrial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PZP a </w:t>
            </w:r>
            <w:proofErr w:type="spellStart"/>
            <w:r>
              <w:rPr>
                <w:rFonts w:ascii="Calibri" w:eastAsia="Calibri" w:hAnsi="Calibri" w:cs="Calibri"/>
              </w:rPr>
              <w:t>havaríjne</w:t>
            </w:r>
            <w:proofErr w:type="spellEnd"/>
            <w:r>
              <w:rPr>
                <w:rFonts w:ascii="Calibri" w:eastAsia="Calibri" w:hAnsi="Calibri" w:cs="Calibri"/>
              </w:rPr>
              <w:t xml:space="preserve"> poistenie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710,14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710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3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</w:rPr>
        <w:t>na dlhodobý nehmotný majetok a dlhodobý hmotný majetok alebo obmedzenie práva nakladať s dlhodobým majetkom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33"/>
        <w:gridCol w:w="2253"/>
        <w:gridCol w:w="1674"/>
        <w:gridCol w:w="2920"/>
      </w:tblGrid>
      <w:tr w:rsidR="0046112E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Záložné právo v prospech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46112E" w:rsidRDefault="008077D8">
      <w:pPr>
        <w:numPr>
          <w:ilvl w:val="0"/>
          <w:numId w:val="3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opis a hodnota dlhodobého majetku vo vlastníctve účtovnej jednotky alebo v správe účtovnej jednotky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96"/>
        <w:gridCol w:w="4484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Majetok,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87728,48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322380,37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37390,12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4703,59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39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a hodnota majetku</w:t>
      </w:r>
      <w:r>
        <w:rPr>
          <w:rFonts w:ascii="Times New Roman" w:eastAsia="Times New Roman" w:hAnsi="Times New Roman" w:cs="Times New Roman"/>
          <w:sz w:val="24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</w:rPr>
        <w:t xml:space="preserve"> nemá vlastnícke právo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82"/>
        <w:gridCol w:w="4498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Majetok,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</w:rPr>
              <w:t>nemá</w:t>
            </w:r>
            <w:r>
              <w:rPr>
                <w:rFonts w:ascii="Times New Roman" w:eastAsia="Times New Roman" w:hAnsi="Times New Roman" w:cs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Majetok, ktorý využíva účtovná jednotka na základe zmluvy</w:t>
            </w:r>
          </w:p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o výpožičke</w:t>
            </w:r>
          </w:p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o prenájme</w:t>
            </w:r>
          </w:p>
          <w:p w:rsidR="0046112E" w:rsidRDefault="0046112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:rsidR="0046112E" w:rsidRDefault="008077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Počítač ,multifunkčné zariadenie, notebook, monitor,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z DCOM </w:t>
            </w:r>
          </w:p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Multifunkčné zariadenie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konika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minolta</w:t>
            </w:r>
            <w:proofErr w:type="spellEnd"/>
          </w:p>
          <w:p w:rsidR="0046112E" w:rsidRDefault="0046112E">
            <w:pPr>
              <w:spacing w:after="0" w:line="240" w:lineRule="auto"/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Majetok, ktorý využíva účtovná jednotka na základe zmluvy</w:t>
            </w:r>
          </w:p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 finan</w:t>
            </w:r>
            <w:r>
              <w:rPr>
                <w:rFonts w:ascii="Times New Roman" w:eastAsia="Times New Roman" w:hAnsi="Times New Roman" w:cs="Times New Roman"/>
              </w:rPr>
              <w:t>čnom prenájme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:rsidR="0046112E" w:rsidRDefault="004611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</w:rPr>
            </w:pPr>
          </w:p>
          <w:p w:rsidR="0046112E" w:rsidRDefault="0046112E">
            <w:pPr>
              <w:spacing w:after="0" w:line="240" w:lineRule="auto"/>
              <w:jc w:val="right"/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40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</w:rPr>
        <w:t>k dlhodobému nehmotnému majetku a dlhodobému hmotnému majetku.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70"/>
        <w:gridCol w:w="1112"/>
        <w:gridCol w:w="841"/>
        <w:gridCol w:w="835"/>
        <w:gridCol w:w="841"/>
        <w:gridCol w:w="1112"/>
        <w:gridCol w:w="2569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 k 31.12.2018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Zvýšenie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Zníženie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Zru</w:t>
            </w:r>
            <w:r>
              <w:rPr>
                <w:rFonts w:ascii="Times New Roman" w:eastAsia="Times New Roman" w:hAnsi="Times New Roman" w:cs="Times New Roman"/>
                <w:b/>
                <w:sz w:val="16"/>
              </w:rPr>
              <w:t>šenie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 31.12.2019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zvýšenie, zníženia a zrušenia OP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41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</w:t>
      </w:r>
    </w:p>
    <w:p w:rsidR="0046112E" w:rsidRDefault="008077D8">
      <w:pPr>
        <w:numPr>
          <w:ilvl w:val="0"/>
          <w:numId w:val="41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- tabuľka č.1</w:t>
      </w:r>
    </w:p>
    <w:p w:rsidR="0046112E" w:rsidRDefault="008077D8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46112E" w:rsidRDefault="008077D8">
      <w:pPr>
        <w:numPr>
          <w:ilvl w:val="0"/>
          <w:numId w:val="42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opis dôvodov</w:t>
      </w:r>
      <w:r>
        <w:rPr>
          <w:rFonts w:ascii="Times New Roman" w:eastAsia="Times New Roman" w:hAnsi="Times New Roman" w:cs="Times New Roman"/>
          <w:b/>
          <w:sz w:val="24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</w:rPr>
        <w:t>opravných polo</w:t>
      </w:r>
      <w:r>
        <w:rPr>
          <w:rFonts w:ascii="Times New Roman" w:eastAsia="Times New Roman" w:hAnsi="Times New Roman" w:cs="Times New Roman"/>
          <w:sz w:val="24"/>
        </w:rPr>
        <w:t xml:space="preserve">žiek k dlhodobému finančnému  majetku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51"/>
        <w:gridCol w:w="1903"/>
        <w:gridCol w:w="4426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108" w:type="dxa"/>
              <w:right w:w="108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 zvýšenie, zníženia a zrušenia OP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43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Majetkové podiely účtovnej jednotky v iných spoločnostiach </w:t>
      </w:r>
    </w:p>
    <w:p w:rsidR="0046112E" w:rsidRDefault="008077D8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Informácia o spoločnostiach, v ktorých má účtovn</w:t>
      </w:r>
      <w:r>
        <w:rPr>
          <w:rFonts w:ascii="Times New Roman" w:eastAsia="Times New Roman" w:hAnsi="Times New Roman" w:cs="Times New Roman"/>
          <w:sz w:val="24"/>
        </w:rPr>
        <w:t xml:space="preserve">á jednotka majetkový podiel (riadky 025 až 026 súvahy):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4"/>
        <w:gridCol w:w="673"/>
        <w:gridCol w:w="1088"/>
        <w:gridCol w:w="977"/>
        <w:gridCol w:w="990"/>
        <w:gridCol w:w="1044"/>
        <w:gridCol w:w="1044"/>
        <w:gridCol w:w="971"/>
        <w:gridCol w:w="971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Základné imanie (ZI) spoločnosti v peňažných jednotkách </w:t>
            </w:r>
          </w:p>
          <w:p w:rsidR="0046112E" w:rsidRDefault="0046112E">
            <w:pPr>
              <w:spacing w:after="0" w:line="240" w:lineRule="auto"/>
              <w:jc w:val="center"/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Podiel 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ÚJ na hlasovacích právach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Hodnota vlastného imania spoločnosti v eurách 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Hodnota vlastného imania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spoločnosti 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 xml:space="preserve">v eurách 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Účtovná hodnota vykázaná v súvahe ÚJ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Účtovná hodnota vykázaná v súvahe ÚJ</w:t>
            </w:r>
          </w:p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</w:rPr>
            </w:pPr>
            <w:r>
              <w:rPr>
                <w:rFonts w:ascii="Times New Roman" w:eastAsia="Times New Roman" w:hAnsi="Times New Roman" w:cs="Times New Roman"/>
                <w:sz w:val="18"/>
              </w:rPr>
              <w:t>k 31.12.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18"/>
              </w:rPr>
              <w:t>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44"/>
        </w:numPr>
        <w:tabs>
          <w:tab w:val="left" w:pos="720"/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 realizovateľné cenné papiere, dlhodobé pôžičky a ostatný dlhodobý finančný majetok </w:t>
      </w:r>
    </w:p>
    <w:p w:rsidR="0046112E" w:rsidRDefault="008077D8">
      <w:pPr>
        <w:numPr>
          <w:ilvl w:val="0"/>
          <w:numId w:val="44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48"/>
        <w:gridCol w:w="893"/>
        <w:gridCol w:w="1024"/>
        <w:gridCol w:w="1112"/>
        <w:gridCol w:w="1054"/>
        <w:gridCol w:w="1575"/>
        <w:gridCol w:w="1536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Mena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2019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FE238F" w:rsidRDefault="00FE238F">
      <w:pPr>
        <w:tabs>
          <w:tab w:val="left" w:pos="426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4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>dlhodobé pôžičky (riadky 029 až 030 s</w:t>
      </w:r>
      <w:r>
        <w:rPr>
          <w:rFonts w:ascii="Times New Roman" w:eastAsia="Times New Roman" w:hAnsi="Times New Roman" w:cs="Times New Roman"/>
          <w:sz w:val="24"/>
        </w:rPr>
        <w:t xml:space="preserve">úvahy):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08"/>
        <w:gridCol w:w="849"/>
        <w:gridCol w:w="958"/>
        <w:gridCol w:w="1183"/>
        <w:gridCol w:w="1439"/>
        <w:gridCol w:w="1439"/>
        <w:gridCol w:w="1366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Výnos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2019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Účtovná hodnota vykázaná v súvahe účtovnej jednotky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k 31.12. 2018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Popis zabezpečenia pôžičky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46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3"/>
        <w:gridCol w:w="2828"/>
        <w:gridCol w:w="2921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k 31.12.2019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31.12.2018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spacing w:after="0" w:line="240" w:lineRule="auto"/>
        <w:ind w:left="2520" w:hanging="2520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:rsidR="0046112E" w:rsidRDefault="008077D8">
      <w:pPr>
        <w:numPr>
          <w:ilvl w:val="0"/>
          <w:numId w:val="4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Zásoby</w:t>
      </w:r>
    </w:p>
    <w:p w:rsidR="0046112E" w:rsidRDefault="008077D8">
      <w:pPr>
        <w:numPr>
          <w:ilvl w:val="0"/>
          <w:numId w:val="4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:rsidR="0046112E" w:rsidRDefault="008077D8">
      <w:pPr>
        <w:numPr>
          <w:ilvl w:val="0"/>
          <w:numId w:val="47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sz w:val="24"/>
        </w:rPr>
        <w:t xml:space="preserve"> podľa jednotlivých polo</w:t>
      </w:r>
      <w:r>
        <w:rPr>
          <w:rFonts w:ascii="Times New Roman" w:eastAsia="Times New Roman" w:hAnsi="Times New Roman" w:cs="Times New Roman"/>
          <w:sz w:val="24"/>
        </w:rPr>
        <w:t xml:space="preserve">žiek súvahy </w:t>
      </w:r>
    </w:p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57"/>
        <w:gridCol w:w="814"/>
        <w:gridCol w:w="1460"/>
        <w:gridCol w:w="1461"/>
        <w:gridCol w:w="2950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</w:rPr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Hodnota </w:t>
            </w:r>
          </w:p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315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209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Ostatné pohľadávky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318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2353,10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2353,10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both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Pohľad.z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nedaň.príjmov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 obcí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319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69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264,14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264,14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Pohľad z daňových príjmov obcí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4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:rsidR="0046112E" w:rsidRDefault="008077D8">
      <w:pPr>
        <w:numPr>
          <w:ilvl w:val="0"/>
          <w:numId w:val="4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74"/>
        <w:gridCol w:w="2434"/>
        <w:gridCol w:w="2434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524,45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146,40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11 494,49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4728,27</w:t>
            </w: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4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Poskytnuté návratné finančn</w:t>
      </w:r>
      <w:r>
        <w:rPr>
          <w:rFonts w:ascii="Times New Roman" w:eastAsia="Times New Roman" w:hAnsi="Times New Roman" w:cs="Times New Roman"/>
          <w:b/>
          <w:sz w:val="24"/>
        </w:rPr>
        <w:t xml:space="preserve">é výpomoci </w:t>
      </w:r>
      <w:r>
        <w:rPr>
          <w:rFonts w:ascii="Times New Roman" w:eastAsia="Times New Roman" w:hAnsi="Times New Roman" w:cs="Times New Roman"/>
          <w:sz w:val="24"/>
        </w:rPr>
        <w:t xml:space="preserve">(riadky 098 a 104 súvahy):  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</w:rPr>
        <w:t>dlhodobé</w:t>
      </w:r>
      <w:r>
        <w:rPr>
          <w:rFonts w:ascii="Times New Roman" w:eastAsia="Times New Roman" w:hAnsi="Times New Roman" w:cs="Times New Roman"/>
          <w:sz w:val="24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</w:rPr>
        <w:t>krátkodobé</w:t>
      </w:r>
      <w:r>
        <w:rPr>
          <w:rFonts w:ascii="Times New Roman" w:eastAsia="Times New Roman" w:hAnsi="Times New Roman" w:cs="Times New Roman"/>
          <w:sz w:val="24"/>
        </w:rPr>
        <w:t xml:space="preserve"> návratné finančné výpomoci</w:t>
      </w: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numPr>
          <w:ilvl w:val="0"/>
          <w:numId w:val="5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Významné polo</w:t>
      </w:r>
      <w:r>
        <w:rPr>
          <w:rFonts w:ascii="Times New Roman" w:eastAsia="Times New Roman" w:hAnsi="Times New Roman" w:cs="Times New Roman"/>
          <w:sz w:val="24"/>
        </w:rPr>
        <w:t xml:space="preserve">žky časového rozlíšenia </w:t>
      </w:r>
      <w:r>
        <w:rPr>
          <w:rFonts w:ascii="Times New Roman" w:eastAsia="Times New Roman" w:hAnsi="Times New Roman" w:cs="Times New Roman"/>
          <w:b/>
          <w:sz w:val="24"/>
        </w:rPr>
        <w:t>nákladov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príjmov budúcich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65"/>
        <w:gridCol w:w="2204"/>
        <w:gridCol w:w="1973"/>
      </w:tblGrid>
      <w:tr w:rsidR="0046112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k 31.12.2018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329,54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167,87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51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poistné majetok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167,87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167,87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52"/>
              </w:numPr>
              <w:tabs>
                <w:tab w:val="left" w:pos="720"/>
              </w:tabs>
              <w:spacing w:after="0" w:line="240" w:lineRule="auto"/>
              <w:ind w:left="720"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poistné auto PZP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161,67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1 660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3 880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Za pozemok – splátkový kalendár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1 660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3 880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numPr>
                <w:ilvl w:val="0"/>
                <w:numId w:val="53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Informácie o údajoch na strane pasív súvahy</w:t>
      </w:r>
    </w:p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</w:rPr>
        <w:t>- tabuľka č.5</w:t>
      </w: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  Záväzky</w:t>
      </w: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5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>- tabu</w:t>
      </w:r>
      <w:r>
        <w:rPr>
          <w:rFonts w:ascii="Times New Roman" w:eastAsia="Times New Roman" w:hAnsi="Times New Roman" w:cs="Times New Roman"/>
          <w:sz w:val="24"/>
        </w:rPr>
        <w:t xml:space="preserve">ľka č.6-7 </w:t>
      </w:r>
    </w:p>
    <w:p w:rsidR="0046112E" w:rsidRDefault="008077D8">
      <w:pPr>
        <w:tabs>
          <w:tab w:val="left" w:pos="426"/>
        </w:tabs>
        <w:spacing w:after="0" w:line="240" w:lineRule="auto"/>
        <w:ind w:left="426" w:hanging="4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Predpokladaný rok použitia rezerv a opis významných položiek rezerv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65"/>
        <w:gridCol w:w="2777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 / Suma</w:t>
            </w:r>
            <w:r>
              <w:rPr>
                <w:rFonts w:ascii="Times New Roman" w:eastAsia="Times New Roman" w:hAnsi="Times New Roman" w:cs="Times New Roman"/>
                <w:b/>
                <w:color w:val="FF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Predpokladaný rok použitia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Overenie účtovnej uzávierky, vývoz KO,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2020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Pluhovanie,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2020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Celková suma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2600,- eur</w:t>
            </w:r>
          </w:p>
        </w:tc>
      </w:tr>
    </w:tbl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5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Záväzky pod</w:t>
      </w:r>
      <w:r>
        <w:rPr>
          <w:rFonts w:ascii="Times New Roman" w:eastAsia="Times New Roman" w:hAnsi="Times New Roman" w:cs="Times New Roman"/>
          <w:b/>
          <w:sz w:val="24"/>
        </w:rPr>
        <w:t xml:space="preserve">ľa doby splatnosti </w:t>
      </w:r>
    </w:p>
    <w:p w:rsidR="0046112E" w:rsidRDefault="008077D8">
      <w:pPr>
        <w:numPr>
          <w:ilvl w:val="0"/>
          <w:numId w:val="55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:rsidR="0046112E" w:rsidRDefault="008077D8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 tabuľke č.8  . účtovná  jednotka neeviduje žiadne záväzky po lehote splatnosti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32"/>
        <w:gridCol w:w="1513"/>
        <w:gridCol w:w="1397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Zostatok k 31.12.2019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Zostatok k 31.12.2018   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5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5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58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5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ind w:left="678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681,11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2076,83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2475,68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614,25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1781,51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4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265,52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292,99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záväzky z finan</w:t>
            </w:r>
            <w:r>
              <w:rPr>
                <w:rFonts w:ascii="Times New Roman" w:eastAsia="Times New Roman" w:hAnsi="Times New Roman" w:cs="Times New Roman"/>
              </w:rPr>
              <w:t xml:space="preserve">čnej zábezpeky na verejné obstarávanie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6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789,12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485,50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ind w:left="318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6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:rsidR="0046112E" w:rsidRDefault="008077D8">
      <w:pPr>
        <w:numPr>
          <w:ilvl w:val="0"/>
          <w:numId w:val="68"/>
        </w:numPr>
        <w:tabs>
          <w:tab w:val="left" w:pos="426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</w:rPr>
        <w:t>výdavkov budúcich období</w:t>
      </w:r>
      <w:r>
        <w:rPr>
          <w:rFonts w:ascii="Times New Roman" w:eastAsia="Times New Roman" w:hAnsi="Times New Roman" w:cs="Times New Roman"/>
          <w:sz w:val="24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</w:rPr>
        <w:t xml:space="preserve">výnosov budúcich                období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27"/>
        <w:gridCol w:w="2207"/>
        <w:gridCol w:w="2208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31.12.2019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Zostatok  k 31.12.2018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numPr>
                <w:ilvl w:val="0"/>
                <w:numId w:val="69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numPr>
                <w:ilvl w:val="0"/>
                <w:numId w:val="70"/>
              </w:numPr>
              <w:tabs>
                <w:tab w:val="left" w:pos="720"/>
              </w:tabs>
              <w:spacing w:after="0" w:line="240" w:lineRule="auto"/>
              <w:ind w:left="214" w:hanging="142"/>
              <w:rPr>
                <w:rFonts w:ascii="Calibri" w:eastAsia="Calibri" w:hAnsi="Calibri" w:cs="Calibr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1 660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</w:rPr>
              <w:t>3 880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71"/>
              </w:numPr>
              <w:tabs>
                <w:tab w:val="left" w:pos="720"/>
              </w:tabs>
              <w:spacing w:after="0" w:line="240" w:lineRule="auto"/>
              <w:ind w:left="214" w:hanging="142"/>
            </w:pPr>
            <w:r>
              <w:rPr>
                <w:rFonts w:ascii="Times New Roman" w:eastAsia="Times New Roman" w:hAnsi="Times New Roman" w:cs="Times New Roman"/>
              </w:rPr>
              <w:t>Za pozemok splátkový kalendár v zmysle KZ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1 660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3 880</w:t>
            </w:r>
          </w:p>
        </w:tc>
      </w:tr>
    </w:tbl>
    <w:p w:rsidR="0046112E" w:rsidRDefault="0046112E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Čl. V</w:t>
      </w: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výnosoch a nákladoch </w:t>
      </w:r>
    </w:p>
    <w:p w:rsidR="0046112E" w:rsidRDefault="0046112E">
      <w:pPr>
        <w:tabs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7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Výnosy - opis a výška významných položiek výnosov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43"/>
        <w:gridCol w:w="2061"/>
        <w:gridCol w:w="1838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7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718,76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217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602 - Tržby z predaja služieb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718,76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217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604 - Tržby za tovar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607 - Výnosy z nehnuteľnosti na predaj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7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75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622 - Aktivácia vnútroorganizačných služieb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624 - Aktivácia DHM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7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91851,29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83753,15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632 - Daňové výnosy samosprávy z toho:</w:t>
            </w:r>
          </w:p>
          <w:p w:rsidR="0046112E" w:rsidRDefault="008077D8">
            <w:pPr>
              <w:numPr>
                <w:ilvl w:val="0"/>
                <w:numId w:val="77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podielové dane</w:t>
            </w:r>
          </w:p>
          <w:p w:rsidR="0046112E" w:rsidRDefault="008077D8">
            <w:pPr>
              <w:numPr>
                <w:ilvl w:val="0"/>
                <w:numId w:val="77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daň z nehnuteľností </w:t>
            </w:r>
          </w:p>
          <w:p w:rsidR="0046112E" w:rsidRDefault="008077D8">
            <w:pPr>
              <w:numPr>
                <w:ilvl w:val="0"/>
                <w:numId w:val="77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daň za psa</w:t>
            </w:r>
          </w:p>
          <w:p w:rsidR="0046112E" w:rsidRDefault="0046112E">
            <w:pPr>
              <w:numPr>
                <w:ilvl w:val="0"/>
                <w:numId w:val="7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85212,24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72008,25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13178,14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184,00</w:t>
            </w:r>
          </w:p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76858,13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63681,09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12852,88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160,00</w:t>
            </w:r>
          </w:p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633 - Výnosy z poplatkov z toho:</w:t>
            </w:r>
          </w:p>
          <w:p w:rsidR="0046112E" w:rsidRDefault="008077D8">
            <w:pPr>
              <w:numPr>
                <w:ilvl w:val="0"/>
                <w:numId w:val="78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správne poplatky </w:t>
            </w:r>
          </w:p>
          <w:p w:rsidR="0046112E" w:rsidRDefault="008077D8">
            <w:pPr>
              <w:numPr>
                <w:ilvl w:val="0"/>
                <w:numId w:val="78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KO a DSO</w:t>
            </w:r>
          </w:p>
          <w:p w:rsidR="0046112E" w:rsidRDefault="0046112E">
            <w:pPr>
              <w:numPr>
                <w:ilvl w:val="0"/>
                <w:numId w:val="78"/>
              </w:numPr>
              <w:tabs>
                <w:tab w:val="left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6639,05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517,00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3814,63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6895,02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390,00</w:t>
            </w:r>
          </w:p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3498,95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7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661 - Tržby z predaja CP z toho:</w:t>
            </w:r>
          </w:p>
          <w:p w:rsidR="0046112E" w:rsidRDefault="008077D8">
            <w:pPr>
              <w:numPr>
                <w:ilvl w:val="0"/>
                <w:numId w:val="80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predaj akcií </w:t>
            </w:r>
          </w:p>
          <w:p w:rsidR="0046112E" w:rsidRDefault="0046112E">
            <w:pPr>
              <w:numPr>
                <w:ilvl w:val="0"/>
                <w:numId w:val="8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662 - Úroky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668 - Ostatné finančné výnosy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8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672 - Náhrady škôd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8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výnosy z transferov a rozpočtov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691 - Výnosy z bežných transferov z rozpočtu obce, VÚC z toho:</w:t>
            </w:r>
          </w:p>
          <w:p w:rsidR="0046112E" w:rsidRDefault="008077D8">
            <w:pPr>
              <w:numPr>
                <w:ilvl w:val="0"/>
                <w:numId w:val="83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bežný transfer na školský klub</w:t>
            </w:r>
          </w:p>
          <w:p w:rsidR="0046112E" w:rsidRDefault="008077D8">
            <w:pPr>
              <w:numPr>
                <w:ilvl w:val="0"/>
                <w:numId w:val="83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bežný transfer na školskú jedáleň </w:t>
            </w:r>
          </w:p>
          <w:p w:rsidR="0046112E" w:rsidRDefault="0046112E">
            <w:pPr>
              <w:numPr>
                <w:ilvl w:val="0"/>
                <w:numId w:val="83"/>
              </w:numPr>
              <w:tabs>
                <w:tab w:val="left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692 - Výnosy z kapitálových transferov z rozpočtu obce, VÚC z toho:</w:t>
            </w:r>
          </w:p>
          <w:p w:rsidR="0046112E" w:rsidRDefault="008077D8">
            <w:pPr>
              <w:numPr>
                <w:ilvl w:val="0"/>
                <w:numId w:val="84"/>
              </w:numPr>
              <w:spacing w:after="0" w:line="240" w:lineRule="auto"/>
              <w:ind w:left="678" w:hanging="360"/>
            </w:pPr>
            <w:r>
              <w:rPr>
                <w:rFonts w:ascii="Times New Roman" w:eastAsia="Times New Roman" w:hAnsi="Times New Roman" w:cs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693 - Výnosy samosprávy z bežných transferov zo ŠR z toho:</w:t>
            </w:r>
          </w:p>
          <w:p w:rsidR="0046112E" w:rsidRDefault="008077D8">
            <w:pPr>
              <w:numPr>
                <w:ilvl w:val="0"/>
                <w:numId w:val="8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bežný transfer na </w:t>
            </w:r>
          </w:p>
          <w:p w:rsidR="0046112E" w:rsidRDefault="0046112E">
            <w:pPr>
              <w:numPr>
                <w:ilvl w:val="0"/>
                <w:numId w:val="8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6164,77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22621,02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694 - Výnosy samosprávy z kapitálových transferov zo ŠR z toho:</w:t>
            </w:r>
          </w:p>
          <w:p w:rsidR="0046112E" w:rsidRDefault="008077D8">
            <w:pPr>
              <w:numPr>
                <w:ilvl w:val="0"/>
                <w:numId w:val="8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695 - Výnosy samosprávy z bežných transferov od EÚ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696 - Výnosy samosprávy z kapitálových transferov od EÚ z toho:</w:t>
            </w:r>
          </w:p>
          <w:p w:rsidR="0046112E" w:rsidRDefault="008077D8">
            <w:pPr>
              <w:numPr>
                <w:ilvl w:val="0"/>
                <w:numId w:val="8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zú</w:t>
            </w:r>
            <w:r>
              <w:rPr>
                <w:rFonts w:ascii="Times New Roman" w:eastAsia="Times New Roman" w:hAnsi="Times New Roman" w:cs="Times New Roman"/>
              </w:rPr>
              <w:t>čtovanie kapitálového transferu od 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697 - Výnosy samosprávy z bežných transferov od ostatných subjektov mimo verejnej správy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698 - Výnosy samosprávy z kapitálových transferov od ostatných subjektov mimo verejnej správy z toho:</w:t>
            </w:r>
          </w:p>
          <w:p w:rsidR="0046112E" w:rsidRDefault="008077D8">
            <w:pPr>
              <w:numPr>
                <w:ilvl w:val="0"/>
                <w:numId w:val="88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zú</w:t>
            </w:r>
            <w:r>
              <w:rPr>
                <w:rFonts w:ascii="Times New Roman" w:eastAsia="Times New Roman" w:hAnsi="Times New Roman" w:cs="Times New Roman"/>
              </w:rPr>
              <w:t>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699 - Výnosy samosprávy  z odvodu rozpočtových príjmov z toho:</w:t>
            </w:r>
          </w:p>
          <w:p w:rsidR="0046112E" w:rsidRDefault="008077D8">
            <w:pPr>
              <w:numPr>
                <w:ilvl w:val="0"/>
                <w:numId w:val="8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90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641 - Tržby z predaja DNM a DHM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2220,00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3858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642 - Tržby z</w:t>
            </w:r>
            <w:r>
              <w:rPr>
                <w:rFonts w:ascii="Times New Roman" w:eastAsia="Times New Roman" w:hAnsi="Times New Roman" w:cs="Times New Roman"/>
              </w:rPr>
              <w:t> predaja materiálu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645 -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646 - Výnosy z odpísaných pohľadávok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648 - Ostatné výnosy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91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zú</w:t>
            </w:r>
            <w:r>
              <w:rPr>
                <w:rFonts w:ascii="Times New Roman" w:eastAsia="Times New Roman" w:hAnsi="Times New Roman" w:cs="Times New Roman"/>
                <w:b/>
              </w:rPr>
              <w:t>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653 - Zúčtovanie ostatných rezerv z prevádzkovej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činnosti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2500,00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658 - Zúčtovanie ostatných opravných položiek z prevádzkovej činnosti</w:t>
            </w:r>
          </w:p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46112E" w:rsidRDefault="008077D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Celková výška v</w:t>
      </w:r>
      <w:r>
        <w:rPr>
          <w:rFonts w:ascii="Times New Roman" w:eastAsia="Times New Roman" w:hAnsi="Times New Roman" w:cs="Times New Roman"/>
          <w:sz w:val="24"/>
        </w:rPr>
        <w:t xml:space="preserve">ýnosov k 31.12.2019 bola vykázaná vo výške 104 054,82 €, čo predstavuje /pokles výnosov oproti roku 2018, keď bola celková výška výnosov vykázaná vo výške  113 349,17 €. </w:t>
      </w:r>
    </w:p>
    <w:p w:rsidR="0046112E" w:rsidRDefault="008077D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Najväčší podiel na výnosoch tvorili výnosy: </w:t>
      </w:r>
    </w:p>
    <w:p w:rsidR="0046112E" w:rsidRDefault="008077D8">
      <w:pPr>
        <w:numPr>
          <w:ilvl w:val="0"/>
          <w:numId w:val="92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podielové dane vo výške 72 008,25 €</w:t>
      </w:r>
    </w:p>
    <w:p w:rsidR="0046112E" w:rsidRDefault="008077D8">
      <w:pPr>
        <w:numPr>
          <w:ilvl w:val="0"/>
          <w:numId w:val="92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da</w:t>
      </w:r>
      <w:r>
        <w:rPr>
          <w:rFonts w:ascii="Times New Roman" w:eastAsia="Times New Roman" w:hAnsi="Times New Roman" w:cs="Times New Roman"/>
          <w:sz w:val="24"/>
        </w:rPr>
        <w:t>ň z nehnuteľnosti vo výške 13 178,14 €</w:t>
      </w:r>
    </w:p>
    <w:p w:rsidR="0046112E" w:rsidRDefault="008077D8">
      <w:pPr>
        <w:numPr>
          <w:ilvl w:val="0"/>
          <w:numId w:val="92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poplatok za komunálny odpad a drobný stavebný odpad vo výške 3 814,63 €</w:t>
      </w:r>
    </w:p>
    <w:p w:rsidR="0046112E" w:rsidRDefault="008077D8">
      <w:pPr>
        <w:numPr>
          <w:ilvl w:val="0"/>
          <w:numId w:val="92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výnosy z bežných transferov zo ŠR, subjektov verejnej správy vo výške 6 164,77 € (účet 693)</w:t>
      </w:r>
    </w:p>
    <w:p w:rsidR="0046112E" w:rsidRDefault="0046112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46112E" w:rsidRDefault="0046112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46112E" w:rsidRDefault="0046112E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:rsidR="0046112E" w:rsidRDefault="008077D8">
      <w:pPr>
        <w:numPr>
          <w:ilvl w:val="0"/>
          <w:numId w:val="9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Náklady - opis a výška významných položiek náklado</w:t>
      </w:r>
      <w:r>
        <w:rPr>
          <w:rFonts w:ascii="Times New Roman" w:eastAsia="Times New Roman" w:hAnsi="Times New Roman" w:cs="Times New Roman"/>
          <w:b/>
          <w:sz w:val="24"/>
        </w:rPr>
        <w:t>v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68"/>
        <w:gridCol w:w="2037"/>
        <w:gridCol w:w="2037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 k 31.12.2018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9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16 588,24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16 766,93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501 - Spotreba materiálu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7 047,20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10 678,13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502 - Spotreba energie z toho:</w:t>
            </w:r>
          </w:p>
          <w:p w:rsidR="0046112E" w:rsidRDefault="008077D8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elektrická energia,</w:t>
            </w:r>
          </w:p>
          <w:p w:rsidR="0046112E" w:rsidRDefault="008077D8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voda</w:t>
            </w:r>
          </w:p>
          <w:p w:rsidR="0046112E" w:rsidRDefault="008077D8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plyn</w:t>
            </w:r>
          </w:p>
          <w:p w:rsidR="0046112E" w:rsidRDefault="0046112E">
            <w:pPr>
              <w:numPr>
                <w:ilvl w:val="0"/>
                <w:numId w:val="95"/>
              </w:numPr>
              <w:tabs>
                <w:tab w:val="left" w:pos="720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9 541,04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6 088,80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507 - Predaná nehnuteľnosť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96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17 531,45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32 955,05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511 - Opravy a udržiavanie z toho:</w:t>
            </w:r>
          </w:p>
          <w:p w:rsidR="0046112E" w:rsidRDefault="008077D8">
            <w:pPr>
              <w:numPr>
                <w:ilvl w:val="0"/>
                <w:numId w:val="9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oprava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806,81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20 254,81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196,20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513 - Náklady na reprezentáciu 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847,59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1 019,95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518 - Ostatné služby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15 680,85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1 680,29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98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45 587,71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52 812,28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33 901,36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36 906,53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11 112,73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13 254,81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543,62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2 650,94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99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3 254,13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  <w:r>
              <w:rPr>
                <w:rFonts w:ascii="Calibri" w:eastAsia="Calibri" w:hAnsi="Calibri" w:cs="Calibri"/>
              </w:rPr>
              <w:t xml:space="preserve"> 831,34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538 - Ostatné dane a poplatky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3 254,13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2 831,24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00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551 - Odpisy  DNM a DHM z toho:</w:t>
            </w:r>
          </w:p>
          <w:p w:rsidR="0046112E" w:rsidRDefault="008077D8">
            <w:pPr>
              <w:numPr>
                <w:ilvl w:val="0"/>
                <w:numId w:val="101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odpisy z vlastných zdrojov</w:t>
            </w:r>
          </w:p>
          <w:p w:rsidR="0046112E" w:rsidRDefault="008077D8">
            <w:pPr>
              <w:numPr>
                <w:ilvl w:val="0"/>
                <w:numId w:val="10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lastRenderedPageBreak/>
              <w:t>6 056,45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4 871,06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553 - Tvorba ostatných rezerv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2 600,00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2 500,00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558 - Tvorba ostatných opravných položiek z toho:</w:t>
            </w:r>
          </w:p>
          <w:p w:rsidR="0046112E" w:rsidRDefault="008077D8">
            <w:pPr>
              <w:numPr>
                <w:ilvl w:val="0"/>
                <w:numId w:val="102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 daňovým pohľadávkam</w:t>
            </w:r>
          </w:p>
          <w:p w:rsidR="0046112E" w:rsidRDefault="008077D8">
            <w:pPr>
              <w:numPr>
                <w:ilvl w:val="0"/>
                <w:numId w:val="102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03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1 402,28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561 - Predané CP a podiely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562 - Úroky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568 - Ostatné finančné náklady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1 347,73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1 402,28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04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572 - Škody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05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584 - Náklady na transfery z rozpočtu obce, VÚC do RO, PO zriadených obcou alebo VÚC z toho:</w:t>
            </w:r>
          </w:p>
          <w:p w:rsidR="0046112E" w:rsidRDefault="008077D8">
            <w:pPr>
              <w:numPr>
                <w:ilvl w:val="0"/>
                <w:numId w:val="106"/>
              </w:numPr>
              <w:tabs>
                <w:tab w:val="left" w:pos="720"/>
              </w:tabs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</w:t>
            </w:r>
            <w:r>
              <w:rPr>
                <w:rFonts w:ascii="Times New Roman" w:eastAsia="Times New Roman" w:hAnsi="Times New Roman" w:cs="Times New Roman"/>
              </w:rPr>
              <w:t>ý transfer xxx</w:t>
            </w:r>
          </w:p>
          <w:p w:rsidR="0046112E" w:rsidRDefault="008077D8">
            <w:pPr>
              <w:numPr>
                <w:ilvl w:val="0"/>
                <w:numId w:val="106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585 - Náklady na transfery z rozpočtu obce, VÚC ostatným subjektov verejnej správy z toho:</w:t>
            </w:r>
          </w:p>
          <w:p w:rsidR="0046112E" w:rsidRDefault="008077D8">
            <w:pPr>
              <w:numPr>
                <w:ilvl w:val="0"/>
                <w:numId w:val="107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586 - Náklady na transfery z rozpočtu obce, V</w:t>
            </w:r>
            <w:r>
              <w:rPr>
                <w:rFonts w:ascii="Times New Roman" w:eastAsia="Times New Roman" w:hAnsi="Times New Roman" w:cs="Times New Roman"/>
              </w:rPr>
              <w:t>ÚC subjektov mimo verejnej správy z toho:</w:t>
            </w:r>
          </w:p>
          <w:p w:rsidR="0046112E" w:rsidRDefault="008077D8">
            <w:pPr>
              <w:numPr>
                <w:ilvl w:val="0"/>
                <w:numId w:val="108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587 - Náklady na ostatné transfery z toho:</w:t>
            </w:r>
          </w:p>
          <w:p w:rsidR="0046112E" w:rsidRDefault="008077D8">
            <w:pPr>
              <w:numPr>
                <w:ilvl w:val="0"/>
                <w:numId w:val="109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588 - Náklady z odvodu príjmov z toho:</w:t>
            </w:r>
          </w:p>
          <w:p w:rsidR="0046112E" w:rsidRDefault="008077D8">
            <w:pPr>
              <w:numPr>
                <w:ilvl w:val="0"/>
                <w:numId w:val="110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589 - Náklady z budúceho odvodu príjmov z toho:</w:t>
            </w:r>
          </w:p>
          <w:p w:rsidR="0046112E" w:rsidRDefault="008077D8">
            <w:pPr>
              <w:numPr>
                <w:ilvl w:val="0"/>
                <w:numId w:val="111"/>
              </w:numPr>
              <w:tabs>
                <w:tab w:val="left" w:pos="720"/>
              </w:tabs>
              <w:spacing w:after="0" w:line="240" w:lineRule="auto"/>
              <w:ind w:left="318" w:hanging="142"/>
            </w:pPr>
            <w:r>
              <w:rPr>
                <w:rFonts w:ascii="Times New Roman" w:eastAsia="Times New Roman" w:hAnsi="Times New Roman" w:cs="Times New Roman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12"/>
              </w:numPr>
              <w:spacing w:after="0" w:line="240" w:lineRule="auto"/>
              <w:ind w:left="185" w:hanging="185"/>
            </w:pPr>
            <w:r>
              <w:rPr>
                <w:rFonts w:ascii="Times New Roman" w:eastAsia="Times New Roman" w:hAnsi="Times New Roman" w:cs="Times New Roman"/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541 - ZC predaného DNM a DHM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542 - Predaný materiál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544 - Zmluvné pokuty, penále a úroky z omeškania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545 - Ostatné pokuty, penále a úroky z omeškania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546 - Odpis pohľadávky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548 - Ostatné náklady na prevádzkovú činnosť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2 616,07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1 089,42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549 - Manká a škody z toho:</w:t>
            </w:r>
          </w:p>
          <w:p w:rsidR="0046112E" w:rsidRDefault="0046112E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dane z príjmov</w:t>
            </w:r>
          </w:p>
          <w:p w:rsidR="0046112E" w:rsidRDefault="008077D8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46112E" w:rsidRDefault="0046112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FF0000"/>
          <w:sz w:val="24"/>
        </w:rPr>
      </w:pPr>
    </w:p>
    <w:p w:rsidR="0046112E" w:rsidRDefault="008077D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Celková výška nákladov k 31.12.2019 bola vykázaná vo vý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ške 92 981,78 €, čo predstavuje pokles nákladov oproti roku 2018, keď bola celková výška nákladov vykázaná vo výške 112 728,26 €. </w:t>
      </w:r>
    </w:p>
    <w:p w:rsidR="0046112E" w:rsidRDefault="008077D8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Najväčší podiel na nákladoch tvorili náklady: </w:t>
      </w:r>
    </w:p>
    <w:p w:rsidR="0046112E" w:rsidRDefault="008077D8">
      <w:pPr>
        <w:numPr>
          <w:ilvl w:val="0"/>
          <w:numId w:val="11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mzdové náklady vo výške  33 901,36 €</w:t>
      </w:r>
    </w:p>
    <w:p w:rsidR="0046112E" w:rsidRDefault="008077D8">
      <w:pPr>
        <w:numPr>
          <w:ilvl w:val="0"/>
          <w:numId w:val="11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sociálne náklady vo výške  11 656.355 €</w:t>
      </w:r>
    </w:p>
    <w:p w:rsidR="0046112E" w:rsidRDefault="008077D8">
      <w:pPr>
        <w:numPr>
          <w:ilvl w:val="0"/>
          <w:numId w:val="11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služby vo výške  15 680,85 €  </w:t>
      </w:r>
    </w:p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color w:val="000000"/>
          <w:sz w:val="24"/>
        </w:rPr>
      </w:pPr>
    </w:p>
    <w:p w:rsidR="0046112E" w:rsidRDefault="0046112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8077D8">
      <w:pPr>
        <w:numPr>
          <w:ilvl w:val="0"/>
          <w:numId w:val="11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/>
          <w:sz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</w:rPr>
        <w:t>Náklady voči audítorovi alebo audítorskej spoločnosti - platí len pre subjekty verejného záujmu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34"/>
        <w:gridCol w:w="3708"/>
      </w:tblGrid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Osobitné náklady podľa § 18 ods.6 zákona o účtovníctve v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z.n.p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Suma k 31.12.2019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Náklady voči aud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spacing w:after="0"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1062,-</w:t>
            </w: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16"/>
              </w:numPr>
              <w:spacing w:after="0" w:line="240" w:lineRule="auto"/>
              <w:ind w:left="356" w:hanging="284"/>
              <w:rPr>
                <w:color w:val="000000"/>
              </w:rPr>
            </w:pPr>
            <w:r>
              <w:rPr>
                <w:rFonts w:ascii="ms sans serif" w:eastAsia="ms sans serif" w:hAnsi="ms sans serif" w:cs="ms sans serif"/>
                <w:color w:val="000000"/>
              </w:rPr>
              <w:t>overenie ú</w:t>
            </w:r>
            <w:r>
              <w:rPr>
                <w:rFonts w:ascii="Calibri" w:eastAsia="Calibri" w:hAnsi="Calibri" w:cs="Calibri"/>
                <w:color w:val="000000"/>
              </w:rPr>
              <w:t>čtovnej z</w:t>
            </w:r>
            <w:r>
              <w:rPr>
                <w:rFonts w:ascii="ms sans serif" w:eastAsia="ms sans serif" w:hAnsi="ms sans serif" w:cs="ms sans serif"/>
                <w:color w:val="000000"/>
              </w:rPr>
              <w:t>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17"/>
              </w:numPr>
              <w:spacing w:after="0" w:line="240" w:lineRule="auto"/>
              <w:ind w:left="356" w:hanging="284"/>
              <w:rPr>
                <w:color w:val="000000"/>
              </w:rPr>
            </w:pPr>
            <w:proofErr w:type="spellStart"/>
            <w:r>
              <w:rPr>
                <w:rFonts w:ascii="ms sans serif" w:eastAsia="ms sans serif" w:hAnsi="ms sans serif" w:cs="ms sans serif"/>
                <w:color w:val="000000"/>
              </w:rPr>
              <w:t>uis</w:t>
            </w:r>
            <w:r>
              <w:rPr>
                <w:rFonts w:ascii="Calibri" w:eastAsia="Calibri" w:hAnsi="Calibri" w:cs="Calibri"/>
                <w:color w:val="000000"/>
              </w:rPr>
              <w:t>ťovacie</w:t>
            </w:r>
            <w:proofErr w:type="spellEnd"/>
            <w:r>
              <w:rPr>
                <w:rFonts w:ascii="Calibri" w:eastAsia="Calibri" w:hAnsi="Calibri" w:cs="Calibri"/>
                <w:color w:val="000000"/>
              </w:rPr>
              <w:t xml:space="preserve"> aud</w:t>
            </w:r>
            <w:r>
              <w:rPr>
                <w:rFonts w:ascii="ms sans serif" w:eastAsia="ms sans serif" w:hAnsi="ms sans serif" w:cs="ms sans serif"/>
                <w:color w:val="000000"/>
              </w:rPr>
              <w:t>ítorské slu</w:t>
            </w:r>
            <w:r>
              <w:rPr>
                <w:rFonts w:ascii="Calibri" w:eastAsia="Calibri" w:hAnsi="Calibri" w:cs="Calibri"/>
                <w:color w:val="000000"/>
              </w:rPr>
              <w:t>žby s v</w:t>
            </w:r>
            <w:r>
              <w:rPr>
                <w:rFonts w:ascii="ms sans serif" w:eastAsia="ms sans serif" w:hAnsi="ms sans serif" w:cs="ms sans serif"/>
                <w:color w:val="000000"/>
              </w:rPr>
              <w:t>ýnimkou overenia ú</w:t>
            </w:r>
            <w:r>
              <w:rPr>
                <w:rFonts w:ascii="Calibri" w:eastAsia="Calibri" w:hAnsi="Calibri" w:cs="Calibri"/>
                <w:color w:val="000000"/>
              </w:rPr>
              <w:t>čtovnej z</w:t>
            </w:r>
            <w:r>
              <w:rPr>
                <w:rFonts w:ascii="ms sans serif" w:eastAsia="ms sans serif" w:hAnsi="ms sans serif" w:cs="ms sans serif"/>
                <w:color w:val="000000"/>
              </w:rPr>
              <w:t>ávierky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18"/>
              </w:numPr>
              <w:spacing w:after="0" w:line="240" w:lineRule="auto"/>
              <w:ind w:left="356" w:hanging="284"/>
              <w:rPr>
                <w:color w:val="000000"/>
              </w:rPr>
            </w:pPr>
            <w:r>
              <w:rPr>
                <w:rFonts w:ascii="ms sans serif" w:eastAsia="ms sans serif" w:hAnsi="ms sans serif" w:cs="ms sans serif"/>
                <w:color w:val="000000"/>
              </w:rPr>
              <w:t>da</w:t>
            </w:r>
            <w:r>
              <w:rPr>
                <w:rFonts w:ascii="Calibri" w:eastAsia="Calibri" w:hAnsi="Calibri" w:cs="Calibri"/>
                <w:color w:val="000000"/>
              </w:rPr>
              <w:t>ňov</w:t>
            </w:r>
            <w:r>
              <w:rPr>
                <w:rFonts w:ascii="ms sans serif" w:eastAsia="ms sans serif" w:hAnsi="ms sans serif" w:cs="ms sans serif"/>
                <w:color w:val="000000"/>
              </w:rPr>
              <w:t>é poradenstvo,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46112E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8077D8">
            <w:pPr>
              <w:numPr>
                <w:ilvl w:val="0"/>
                <w:numId w:val="119"/>
              </w:numPr>
              <w:spacing w:after="0" w:line="240" w:lineRule="auto"/>
              <w:ind w:left="356" w:hanging="284"/>
              <w:rPr>
                <w:color w:val="000000"/>
              </w:rPr>
            </w:pPr>
            <w:r>
              <w:rPr>
                <w:rFonts w:ascii="ms sans serif" w:eastAsia="ms sans serif" w:hAnsi="ms sans serif" w:cs="ms sans serif"/>
                <w:color w:val="000000"/>
              </w:rPr>
              <w:t>ostatné neaudítorské slu</w:t>
            </w:r>
            <w:r>
              <w:rPr>
                <w:rFonts w:ascii="Calibri" w:eastAsia="Calibri" w:hAnsi="Calibri" w:cs="Calibri"/>
                <w:color w:val="000000"/>
              </w:rPr>
              <w:t>žby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46112E" w:rsidRDefault="0046112E">
            <w:pPr>
              <w:spacing w:after="0" w:line="240" w:lineRule="auto"/>
              <w:jc w:val="right"/>
              <w:rPr>
                <w:rFonts w:ascii="Calibri" w:eastAsia="Calibri" w:hAnsi="Calibri" w:cs="Calibri"/>
                <w:color w:val="000000"/>
              </w:rPr>
            </w:pPr>
          </w:p>
        </w:tc>
      </w:tr>
    </w:tbl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Pr="008077D8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077D8">
        <w:rPr>
          <w:rFonts w:ascii="Times New Roman" w:eastAsia="Times New Roman" w:hAnsi="Times New Roman" w:cs="Times New Roman"/>
          <w:b/>
          <w:sz w:val="24"/>
        </w:rPr>
        <w:t>Čl. VI</w:t>
      </w:r>
    </w:p>
    <w:p w:rsidR="0046112E" w:rsidRPr="008077D8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077D8">
        <w:rPr>
          <w:rFonts w:ascii="Times New Roman" w:eastAsia="Times New Roman" w:hAnsi="Times New Roman" w:cs="Times New Roman"/>
          <w:b/>
          <w:sz w:val="24"/>
        </w:rPr>
        <w:t xml:space="preserve">Informácie o spriaznených osobách a o ekonomických vzťahoch </w:t>
      </w:r>
    </w:p>
    <w:p w:rsidR="0046112E" w:rsidRPr="008077D8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077D8">
        <w:rPr>
          <w:rFonts w:ascii="Times New Roman" w:eastAsia="Times New Roman" w:hAnsi="Times New Roman" w:cs="Times New Roman"/>
          <w:b/>
          <w:sz w:val="24"/>
        </w:rPr>
        <w:t>účtovnej jednotky a spriaznených osôb</w:t>
      </w:r>
    </w:p>
    <w:p w:rsidR="0046112E" w:rsidRPr="008077D8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 w:rsidRPr="008077D8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46112E" w:rsidRPr="008077D8" w:rsidRDefault="008077D8">
      <w:pPr>
        <w:numPr>
          <w:ilvl w:val="0"/>
          <w:numId w:val="1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</w:rPr>
      </w:pPr>
      <w:r w:rsidRPr="008077D8">
        <w:rPr>
          <w:rFonts w:ascii="Times New Roman" w:eastAsia="Times New Roman" w:hAnsi="Times New Roman" w:cs="Times New Roman"/>
          <w:b/>
          <w:sz w:val="24"/>
        </w:rPr>
        <w:t xml:space="preserve">Informácie o spriaznených osobách a o ekonomických vzťahoch účtovnej jednotky Informácie o rozpočte a hodnotenie plnenia rozpočtu </w:t>
      </w:r>
    </w:p>
    <w:p w:rsidR="0046112E" w:rsidRPr="008077D8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46112E" w:rsidRPr="008077D8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8077D8">
        <w:rPr>
          <w:rFonts w:ascii="Times New Roman" w:eastAsia="Times New Roman" w:hAnsi="Times New Roman" w:cs="Times New Roman"/>
          <w:b/>
          <w:sz w:val="24"/>
        </w:rPr>
        <w:t>Informácie o rozpočte a</w:t>
      </w:r>
      <w:r w:rsidRPr="008077D8">
        <w:rPr>
          <w:rFonts w:ascii="Times New Roman" w:eastAsia="Times New Roman" w:hAnsi="Times New Roman" w:cs="Times New Roman"/>
          <w:b/>
          <w:sz w:val="24"/>
        </w:rPr>
        <w:t xml:space="preserve"> hodnotenie plnenia rozpočtu - </w:t>
      </w:r>
      <w:r w:rsidRPr="008077D8">
        <w:rPr>
          <w:rFonts w:ascii="Times New Roman" w:eastAsia="Times New Roman" w:hAnsi="Times New Roman" w:cs="Times New Roman"/>
          <w:sz w:val="24"/>
        </w:rPr>
        <w:t>tabuľka č.12-14</w:t>
      </w:r>
      <w:bookmarkStart w:id="0" w:name="_GoBack"/>
      <w:bookmarkEnd w:id="0"/>
    </w:p>
    <w:p w:rsidR="0046112E" w:rsidRPr="008077D8" w:rsidRDefault="008077D8">
      <w:pPr>
        <w:tabs>
          <w:tab w:val="left" w:pos="426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077D8">
        <w:rPr>
          <w:rFonts w:ascii="Times New Roman" w:eastAsia="Times New Roman" w:hAnsi="Times New Roman" w:cs="Times New Roman"/>
          <w:sz w:val="24"/>
        </w:rPr>
        <w:t>Textová časť k tabuľke č.12-14:</w:t>
      </w:r>
    </w:p>
    <w:p w:rsidR="008077D8" w:rsidRPr="008077D8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077D8">
        <w:rPr>
          <w:rFonts w:ascii="Times New Roman" w:eastAsia="Times New Roman" w:hAnsi="Times New Roman" w:cs="Times New Roman"/>
          <w:sz w:val="24"/>
        </w:rPr>
        <w:t>Rozpočet obce bol schválený obecným zastupiteľstvom dňa 13.12.2018</w:t>
      </w:r>
    </w:p>
    <w:p w:rsidR="0046112E" w:rsidRPr="008077D8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077D8">
        <w:rPr>
          <w:rFonts w:ascii="Times New Roman" w:eastAsia="Times New Roman" w:hAnsi="Times New Roman" w:cs="Times New Roman"/>
          <w:sz w:val="24"/>
        </w:rPr>
        <w:t xml:space="preserve">   uznesením č. 07/12/2018</w:t>
      </w:r>
    </w:p>
    <w:p w:rsidR="0046112E" w:rsidRPr="008077D8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8077D8">
        <w:rPr>
          <w:rFonts w:ascii="Times New Roman" w:eastAsia="Times New Roman" w:hAnsi="Times New Roman" w:cs="Times New Roman"/>
          <w:sz w:val="24"/>
        </w:rPr>
        <w:t xml:space="preserve">Zmeny rozpočtu: </w:t>
      </w:r>
    </w:p>
    <w:p w:rsidR="0046112E" w:rsidRPr="008077D8" w:rsidRDefault="008077D8">
      <w:pPr>
        <w:numPr>
          <w:ilvl w:val="0"/>
          <w:numId w:val="121"/>
        </w:numPr>
        <w:tabs>
          <w:tab w:val="left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sz w:val="24"/>
        </w:rPr>
      </w:pPr>
      <w:r w:rsidRPr="008077D8">
        <w:rPr>
          <w:rFonts w:ascii="Times New Roman" w:eastAsia="Times New Roman" w:hAnsi="Times New Roman" w:cs="Times New Roman"/>
          <w:sz w:val="24"/>
        </w:rPr>
        <w:t>prvá  zmena  schválená dňa  13.11.2019 uznesením č. 16/11/2019</w:t>
      </w:r>
    </w:p>
    <w:p w:rsidR="0046112E" w:rsidRPr="008077D8" w:rsidRDefault="0046112E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Pr="008077D8" w:rsidRDefault="0046112E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FE238F" w:rsidRDefault="00FE238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FE238F" w:rsidRDefault="00FE238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FE238F" w:rsidRDefault="00FE238F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</w:t>
      </w:r>
      <w:r>
        <w:rPr>
          <w:rFonts w:ascii="Times New Roman" w:eastAsia="Times New Roman" w:hAnsi="Times New Roman" w:cs="Times New Roman"/>
          <w:b/>
          <w:sz w:val="24"/>
        </w:rPr>
        <w:t xml:space="preserve"> VII</w:t>
      </w: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 skutočnostiach, ktoré nastali po dni, ku ktorému sa zostavuje účtovná závierka </w:t>
      </w:r>
    </w:p>
    <w:p w:rsidR="0046112E" w:rsidRDefault="008077D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do dňa zostavenia účtovnej závierky</w:t>
      </w: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46112E" w:rsidRDefault="0046112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 31. decembri 2019 nenastali také udalosti, ktoré by si vyžadovali zverejnenie alebo vykázanie v účtovnej závierke za </w:t>
      </w:r>
      <w:r>
        <w:rPr>
          <w:rFonts w:ascii="Times New Roman" w:eastAsia="Times New Roman" w:hAnsi="Times New Roman" w:cs="Times New Roman"/>
          <w:sz w:val="24"/>
        </w:rPr>
        <w:t>rok 2019</w:t>
      </w:r>
    </w:p>
    <w:p w:rsidR="0046112E" w:rsidRDefault="008077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Kremnické Bane nemá zriadenú príspevkovú organizáciu a nevykonáva podnikateľskú činnosť </w:t>
      </w: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u w:val="single"/>
        </w:rPr>
      </w:pPr>
    </w:p>
    <w:p w:rsidR="0046112E" w:rsidRDefault="008077D8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Kremnických Baniach 20.01.2020</w:t>
      </w: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                     Juraj Vozár</w:t>
      </w:r>
    </w:p>
    <w:p w:rsidR="0046112E" w:rsidRDefault="008077D8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 xml:space="preserve"> Starosta obce </w:t>
      </w: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46112E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</w:p>
    <w:p w:rsidR="0046112E" w:rsidRDefault="008077D8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Zodpovedná osoba za vypracovanie </w:t>
      </w:r>
    </w:p>
    <w:p w:rsidR="0046112E" w:rsidRDefault="008077D8">
      <w:pPr>
        <w:spacing w:after="0" w:line="36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Daniela Priwitzerová </w:t>
      </w:r>
    </w:p>
    <w:sectPr w:rsidR="004611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sans serif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27C29"/>
    <w:multiLevelType w:val="multilevel"/>
    <w:tmpl w:val="299821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5967E2"/>
    <w:multiLevelType w:val="multilevel"/>
    <w:tmpl w:val="314CAF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2C6110C"/>
    <w:multiLevelType w:val="multilevel"/>
    <w:tmpl w:val="34FE86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50666F4"/>
    <w:multiLevelType w:val="multilevel"/>
    <w:tmpl w:val="DB3C0F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5A651FC"/>
    <w:multiLevelType w:val="multilevel"/>
    <w:tmpl w:val="D2DE1A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61C08B2"/>
    <w:multiLevelType w:val="multilevel"/>
    <w:tmpl w:val="9CD2A8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6552DE7"/>
    <w:multiLevelType w:val="multilevel"/>
    <w:tmpl w:val="489629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07C2461B"/>
    <w:multiLevelType w:val="multilevel"/>
    <w:tmpl w:val="616CFC7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097049E3"/>
    <w:multiLevelType w:val="multilevel"/>
    <w:tmpl w:val="A6848C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AAE5CA0"/>
    <w:multiLevelType w:val="multilevel"/>
    <w:tmpl w:val="4462C7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0CB77591"/>
    <w:multiLevelType w:val="multilevel"/>
    <w:tmpl w:val="30DCF3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D2F77F9"/>
    <w:multiLevelType w:val="multilevel"/>
    <w:tmpl w:val="A71439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0D5B0EF8"/>
    <w:multiLevelType w:val="multilevel"/>
    <w:tmpl w:val="08DA02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0D873685"/>
    <w:multiLevelType w:val="multilevel"/>
    <w:tmpl w:val="80D039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0DA52240"/>
    <w:multiLevelType w:val="multilevel"/>
    <w:tmpl w:val="3A66D1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10D32FD3"/>
    <w:multiLevelType w:val="multilevel"/>
    <w:tmpl w:val="E8661B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11006065"/>
    <w:multiLevelType w:val="multilevel"/>
    <w:tmpl w:val="A5FEAF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11B45151"/>
    <w:multiLevelType w:val="multilevel"/>
    <w:tmpl w:val="A190B9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1266147B"/>
    <w:multiLevelType w:val="multilevel"/>
    <w:tmpl w:val="AFC2303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13294288"/>
    <w:multiLevelType w:val="multilevel"/>
    <w:tmpl w:val="4DF885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15B32E27"/>
    <w:multiLevelType w:val="multilevel"/>
    <w:tmpl w:val="ADDAF4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15B5031D"/>
    <w:multiLevelType w:val="multilevel"/>
    <w:tmpl w:val="1C2E8B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173875D0"/>
    <w:multiLevelType w:val="multilevel"/>
    <w:tmpl w:val="DCB6D0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181F01BD"/>
    <w:multiLevelType w:val="multilevel"/>
    <w:tmpl w:val="DB0C1E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199D45AC"/>
    <w:multiLevelType w:val="multilevel"/>
    <w:tmpl w:val="32C4EF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1A5C7397"/>
    <w:multiLevelType w:val="multilevel"/>
    <w:tmpl w:val="4DE843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1D237F1A"/>
    <w:multiLevelType w:val="multilevel"/>
    <w:tmpl w:val="9FBA38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1E9978FF"/>
    <w:multiLevelType w:val="multilevel"/>
    <w:tmpl w:val="47E0C6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1F97092C"/>
    <w:multiLevelType w:val="multilevel"/>
    <w:tmpl w:val="2DB6ED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0423825"/>
    <w:multiLevelType w:val="multilevel"/>
    <w:tmpl w:val="45869B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20ED53F5"/>
    <w:multiLevelType w:val="multilevel"/>
    <w:tmpl w:val="530454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21894379"/>
    <w:multiLevelType w:val="multilevel"/>
    <w:tmpl w:val="79DED8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21B96D46"/>
    <w:multiLevelType w:val="multilevel"/>
    <w:tmpl w:val="E2F455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21CC5319"/>
    <w:multiLevelType w:val="multilevel"/>
    <w:tmpl w:val="7BBA20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229F57EB"/>
    <w:multiLevelType w:val="multilevel"/>
    <w:tmpl w:val="13A2A9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23F1138E"/>
    <w:multiLevelType w:val="multilevel"/>
    <w:tmpl w:val="E9249F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24895932"/>
    <w:multiLevelType w:val="multilevel"/>
    <w:tmpl w:val="22C66D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25531E1B"/>
    <w:multiLevelType w:val="multilevel"/>
    <w:tmpl w:val="4DB481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25C53834"/>
    <w:multiLevelType w:val="multilevel"/>
    <w:tmpl w:val="B126AA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29270558"/>
    <w:multiLevelType w:val="multilevel"/>
    <w:tmpl w:val="6FDE30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 w15:restartNumberingAfterBreak="0">
    <w:nsid w:val="2D776E18"/>
    <w:multiLevelType w:val="multilevel"/>
    <w:tmpl w:val="C1927F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2F660BD1"/>
    <w:multiLevelType w:val="multilevel"/>
    <w:tmpl w:val="F9BC24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2F95153A"/>
    <w:multiLevelType w:val="multilevel"/>
    <w:tmpl w:val="07FEEE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31122B7E"/>
    <w:multiLevelType w:val="multilevel"/>
    <w:tmpl w:val="583A18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 w15:restartNumberingAfterBreak="0">
    <w:nsid w:val="313E449D"/>
    <w:multiLevelType w:val="multilevel"/>
    <w:tmpl w:val="05EA27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31D03678"/>
    <w:multiLevelType w:val="multilevel"/>
    <w:tmpl w:val="9766CE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32BD4683"/>
    <w:multiLevelType w:val="multilevel"/>
    <w:tmpl w:val="BF28E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 w15:restartNumberingAfterBreak="0">
    <w:nsid w:val="364A642C"/>
    <w:multiLevelType w:val="multilevel"/>
    <w:tmpl w:val="4AD67F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36853809"/>
    <w:multiLevelType w:val="multilevel"/>
    <w:tmpl w:val="BAA254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37B7295F"/>
    <w:multiLevelType w:val="multilevel"/>
    <w:tmpl w:val="965827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37D8128A"/>
    <w:multiLevelType w:val="multilevel"/>
    <w:tmpl w:val="E55E0A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 w15:restartNumberingAfterBreak="0">
    <w:nsid w:val="38D327E6"/>
    <w:multiLevelType w:val="multilevel"/>
    <w:tmpl w:val="CF6841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 w15:restartNumberingAfterBreak="0">
    <w:nsid w:val="39176C61"/>
    <w:multiLevelType w:val="multilevel"/>
    <w:tmpl w:val="1B74AA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39372B49"/>
    <w:multiLevelType w:val="multilevel"/>
    <w:tmpl w:val="AA4239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398844BF"/>
    <w:multiLevelType w:val="multilevel"/>
    <w:tmpl w:val="37E493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39B34F28"/>
    <w:multiLevelType w:val="multilevel"/>
    <w:tmpl w:val="DF4CEB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 w15:restartNumberingAfterBreak="0">
    <w:nsid w:val="3A0510CE"/>
    <w:multiLevelType w:val="multilevel"/>
    <w:tmpl w:val="EA5EBB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 w15:restartNumberingAfterBreak="0">
    <w:nsid w:val="3B1A0862"/>
    <w:multiLevelType w:val="multilevel"/>
    <w:tmpl w:val="897E3B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 w15:restartNumberingAfterBreak="0">
    <w:nsid w:val="3D8F5471"/>
    <w:multiLevelType w:val="multilevel"/>
    <w:tmpl w:val="9384CA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 w15:restartNumberingAfterBreak="0">
    <w:nsid w:val="3E447D65"/>
    <w:multiLevelType w:val="multilevel"/>
    <w:tmpl w:val="C37AB6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 w15:restartNumberingAfterBreak="0">
    <w:nsid w:val="403503DA"/>
    <w:multiLevelType w:val="multilevel"/>
    <w:tmpl w:val="D88C01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 w15:restartNumberingAfterBreak="0">
    <w:nsid w:val="40A256E5"/>
    <w:multiLevelType w:val="multilevel"/>
    <w:tmpl w:val="CC9AE7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40AD68DA"/>
    <w:multiLevelType w:val="multilevel"/>
    <w:tmpl w:val="8D6041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 w15:restartNumberingAfterBreak="0">
    <w:nsid w:val="413019FB"/>
    <w:multiLevelType w:val="multilevel"/>
    <w:tmpl w:val="AC6297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41CB4BCA"/>
    <w:multiLevelType w:val="multilevel"/>
    <w:tmpl w:val="B61618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 w15:restartNumberingAfterBreak="0">
    <w:nsid w:val="42D40981"/>
    <w:multiLevelType w:val="multilevel"/>
    <w:tmpl w:val="7216343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 w15:restartNumberingAfterBreak="0">
    <w:nsid w:val="43A146CD"/>
    <w:multiLevelType w:val="multilevel"/>
    <w:tmpl w:val="F1C84D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 w15:restartNumberingAfterBreak="0">
    <w:nsid w:val="43F142CD"/>
    <w:multiLevelType w:val="multilevel"/>
    <w:tmpl w:val="0E2869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 w15:restartNumberingAfterBreak="0">
    <w:nsid w:val="44EB1CF8"/>
    <w:multiLevelType w:val="multilevel"/>
    <w:tmpl w:val="0BD89B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 w15:restartNumberingAfterBreak="0">
    <w:nsid w:val="45FD33F1"/>
    <w:multiLevelType w:val="multilevel"/>
    <w:tmpl w:val="A4D02F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 w15:restartNumberingAfterBreak="0">
    <w:nsid w:val="463A5926"/>
    <w:multiLevelType w:val="multilevel"/>
    <w:tmpl w:val="B9E03F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47780320"/>
    <w:multiLevelType w:val="multilevel"/>
    <w:tmpl w:val="FEDE35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 w15:restartNumberingAfterBreak="0">
    <w:nsid w:val="483854A5"/>
    <w:multiLevelType w:val="multilevel"/>
    <w:tmpl w:val="EFB0F2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 w15:restartNumberingAfterBreak="0">
    <w:nsid w:val="48C15144"/>
    <w:multiLevelType w:val="multilevel"/>
    <w:tmpl w:val="C186E4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 w15:restartNumberingAfterBreak="0">
    <w:nsid w:val="492F457D"/>
    <w:multiLevelType w:val="multilevel"/>
    <w:tmpl w:val="39D40D5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4A125F53"/>
    <w:multiLevelType w:val="multilevel"/>
    <w:tmpl w:val="66ECDD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6" w15:restartNumberingAfterBreak="0">
    <w:nsid w:val="4A705F06"/>
    <w:multiLevelType w:val="multilevel"/>
    <w:tmpl w:val="7F94D8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7" w15:restartNumberingAfterBreak="0">
    <w:nsid w:val="4B0D6580"/>
    <w:multiLevelType w:val="multilevel"/>
    <w:tmpl w:val="6548D1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8" w15:restartNumberingAfterBreak="0">
    <w:nsid w:val="4B914924"/>
    <w:multiLevelType w:val="multilevel"/>
    <w:tmpl w:val="4ACCED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9" w15:restartNumberingAfterBreak="0">
    <w:nsid w:val="4C1C000A"/>
    <w:multiLevelType w:val="multilevel"/>
    <w:tmpl w:val="380818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0" w15:restartNumberingAfterBreak="0">
    <w:nsid w:val="4D4C1DB1"/>
    <w:multiLevelType w:val="multilevel"/>
    <w:tmpl w:val="8110CB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1" w15:restartNumberingAfterBreak="0">
    <w:nsid w:val="4E6A6B99"/>
    <w:multiLevelType w:val="multilevel"/>
    <w:tmpl w:val="1F148E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2" w15:restartNumberingAfterBreak="0">
    <w:nsid w:val="4E7C2F6E"/>
    <w:multiLevelType w:val="multilevel"/>
    <w:tmpl w:val="BA6E81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3" w15:restartNumberingAfterBreak="0">
    <w:nsid w:val="4EB0013E"/>
    <w:multiLevelType w:val="multilevel"/>
    <w:tmpl w:val="C026F0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4" w15:restartNumberingAfterBreak="0">
    <w:nsid w:val="4EF67E24"/>
    <w:multiLevelType w:val="multilevel"/>
    <w:tmpl w:val="FC8AC4C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5" w15:restartNumberingAfterBreak="0">
    <w:nsid w:val="53733AF4"/>
    <w:multiLevelType w:val="multilevel"/>
    <w:tmpl w:val="E1B20D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 w15:restartNumberingAfterBreak="0">
    <w:nsid w:val="57C4345B"/>
    <w:multiLevelType w:val="multilevel"/>
    <w:tmpl w:val="AAC49EB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7" w15:restartNumberingAfterBreak="0">
    <w:nsid w:val="5A6D602B"/>
    <w:multiLevelType w:val="multilevel"/>
    <w:tmpl w:val="28EC4B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8" w15:restartNumberingAfterBreak="0">
    <w:nsid w:val="5A7D2F4A"/>
    <w:multiLevelType w:val="multilevel"/>
    <w:tmpl w:val="C748B1E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 w15:restartNumberingAfterBreak="0">
    <w:nsid w:val="5C7B1F36"/>
    <w:multiLevelType w:val="multilevel"/>
    <w:tmpl w:val="408460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0" w15:restartNumberingAfterBreak="0">
    <w:nsid w:val="5DB250BB"/>
    <w:multiLevelType w:val="multilevel"/>
    <w:tmpl w:val="D94CE6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1" w15:restartNumberingAfterBreak="0">
    <w:nsid w:val="5ECE551F"/>
    <w:multiLevelType w:val="multilevel"/>
    <w:tmpl w:val="8D50B4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2" w15:restartNumberingAfterBreak="0">
    <w:nsid w:val="5F64530D"/>
    <w:multiLevelType w:val="multilevel"/>
    <w:tmpl w:val="BEBCC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3" w15:restartNumberingAfterBreak="0">
    <w:nsid w:val="600144E7"/>
    <w:multiLevelType w:val="multilevel"/>
    <w:tmpl w:val="132A9AD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4" w15:restartNumberingAfterBreak="0">
    <w:nsid w:val="615660FF"/>
    <w:multiLevelType w:val="multilevel"/>
    <w:tmpl w:val="E6A61F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 w15:restartNumberingAfterBreak="0">
    <w:nsid w:val="61693487"/>
    <w:multiLevelType w:val="multilevel"/>
    <w:tmpl w:val="C7CC80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6" w15:restartNumberingAfterBreak="0">
    <w:nsid w:val="62B20C7E"/>
    <w:multiLevelType w:val="multilevel"/>
    <w:tmpl w:val="D9EE2E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7" w15:restartNumberingAfterBreak="0">
    <w:nsid w:val="64556D3E"/>
    <w:multiLevelType w:val="multilevel"/>
    <w:tmpl w:val="652E22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8" w15:restartNumberingAfterBreak="0">
    <w:nsid w:val="6531634C"/>
    <w:multiLevelType w:val="multilevel"/>
    <w:tmpl w:val="54745F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9" w15:restartNumberingAfterBreak="0">
    <w:nsid w:val="658972C4"/>
    <w:multiLevelType w:val="multilevel"/>
    <w:tmpl w:val="1F6E0DD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0" w15:restartNumberingAfterBreak="0">
    <w:nsid w:val="67BD7B71"/>
    <w:multiLevelType w:val="multilevel"/>
    <w:tmpl w:val="088C4B5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1" w15:restartNumberingAfterBreak="0">
    <w:nsid w:val="68874C90"/>
    <w:multiLevelType w:val="multilevel"/>
    <w:tmpl w:val="D99EFE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 w15:restartNumberingAfterBreak="0">
    <w:nsid w:val="695E18F9"/>
    <w:multiLevelType w:val="multilevel"/>
    <w:tmpl w:val="842AD1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 w15:restartNumberingAfterBreak="0">
    <w:nsid w:val="6AFE603E"/>
    <w:multiLevelType w:val="multilevel"/>
    <w:tmpl w:val="D08E7D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 w15:restartNumberingAfterBreak="0">
    <w:nsid w:val="6AFF0D04"/>
    <w:multiLevelType w:val="multilevel"/>
    <w:tmpl w:val="235602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5" w15:restartNumberingAfterBreak="0">
    <w:nsid w:val="6BEC1C6F"/>
    <w:multiLevelType w:val="multilevel"/>
    <w:tmpl w:val="18025A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6" w15:restartNumberingAfterBreak="0">
    <w:nsid w:val="6C467ED8"/>
    <w:multiLevelType w:val="multilevel"/>
    <w:tmpl w:val="EAE883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7" w15:restartNumberingAfterBreak="0">
    <w:nsid w:val="6FBE1B01"/>
    <w:multiLevelType w:val="multilevel"/>
    <w:tmpl w:val="5EEE46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8" w15:restartNumberingAfterBreak="0">
    <w:nsid w:val="70565527"/>
    <w:multiLevelType w:val="multilevel"/>
    <w:tmpl w:val="15DAB8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9" w15:restartNumberingAfterBreak="0">
    <w:nsid w:val="712573D2"/>
    <w:multiLevelType w:val="multilevel"/>
    <w:tmpl w:val="33C807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0" w15:restartNumberingAfterBreak="0">
    <w:nsid w:val="72AE42A4"/>
    <w:multiLevelType w:val="multilevel"/>
    <w:tmpl w:val="C16866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1" w15:restartNumberingAfterBreak="0">
    <w:nsid w:val="7747373C"/>
    <w:multiLevelType w:val="multilevel"/>
    <w:tmpl w:val="678CE3A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2" w15:restartNumberingAfterBreak="0">
    <w:nsid w:val="77A305A8"/>
    <w:multiLevelType w:val="multilevel"/>
    <w:tmpl w:val="4EDCD6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3" w15:restartNumberingAfterBreak="0">
    <w:nsid w:val="78064235"/>
    <w:multiLevelType w:val="multilevel"/>
    <w:tmpl w:val="79344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4" w15:restartNumberingAfterBreak="0">
    <w:nsid w:val="79FC1565"/>
    <w:multiLevelType w:val="multilevel"/>
    <w:tmpl w:val="FD4E43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5" w15:restartNumberingAfterBreak="0">
    <w:nsid w:val="7A2A7D2E"/>
    <w:multiLevelType w:val="multilevel"/>
    <w:tmpl w:val="504E556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6" w15:restartNumberingAfterBreak="0">
    <w:nsid w:val="7B9B4382"/>
    <w:multiLevelType w:val="multilevel"/>
    <w:tmpl w:val="432AF2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7" w15:restartNumberingAfterBreak="0">
    <w:nsid w:val="7BA65142"/>
    <w:multiLevelType w:val="multilevel"/>
    <w:tmpl w:val="367473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8" w15:restartNumberingAfterBreak="0">
    <w:nsid w:val="7C523024"/>
    <w:multiLevelType w:val="multilevel"/>
    <w:tmpl w:val="444C99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9" w15:restartNumberingAfterBreak="0">
    <w:nsid w:val="7E56082D"/>
    <w:multiLevelType w:val="multilevel"/>
    <w:tmpl w:val="89085E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0" w15:restartNumberingAfterBreak="0">
    <w:nsid w:val="7F3A3380"/>
    <w:multiLevelType w:val="multilevel"/>
    <w:tmpl w:val="D2DE3D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17"/>
  </w:num>
  <w:num w:numId="2">
    <w:abstractNumId w:val="65"/>
  </w:num>
  <w:num w:numId="3">
    <w:abstractNumId w:val="42"/>
  </w:num>
  <w:num w:numId="4">
    <w:abstractNumId w:val="9"/>
  </w:num>
  <w:num w:numId="5">
    <w:abstractNumId w:val="115"/>
  </w:num>
  <w:num w:numId="6">
    <w:abstractNumId w:val="67"/>
  </w:num>
  <w:num w:numId="7">
    <w:abstractNumId w:val="101"/>
  </w:num>
  <w:num w:numId="8">
    <w:abstractNumId w:val="72"/>
  </w:num>
  <w:num w:numId="9">
    <w:abstractNumId w:val="10"/>
  </w:num>
  <w:num w:numId="10">
    <w:abstractNumId w:val="48"/>
  </w:num>
  <w:num w:numId="11">
    <w:abstractNumId w:val="36"/>
  </w:num>
  <w:num w:numId="12">
    <w:abstractNumId w:val="85"/>
  </w:num>
  <w:num w:numId="13">
    <w:abstractNumId w:val="14"/>
  </w:num>
  <w:num w:numId="14">
    <w:abstractNumId w:val="61"/>
  </w:num>
  <w:num w:numId="15">
    <w:abstractNumId w:val="18"/>
  </w:num>
  <w:num w:numId="16">
    <w:abstractNumId w:val="56"/>
  </w:num>
  <w:num w:numId="17">
    <w:abstractNumId w:val="12"/>
  </w:num>
  <w:num w:numId="18">
    <w:abstractNumId w:val="32"/>
  </w:num>
  <w:num w:numId="19">
    <w:abstractNumId w:val="19"/>
  </w:num>
  <w:num w:numId="20">
    <w:abstractNumId w:val="37"/>
  </w:num>
  <w:num w:numId="21">
    <w:abstractNumId w:val="13"/>
  </w:num>
  <w:num w:numId="22">
    <w:abstractNumId w:val="94"/>
  </w:num>
  <w:num w:numId="23">
    <w:abstractNumId w:val="27"/>
  </w:num>
  <w:num w:numId="24">
    <w:abstractNumId w:val="21"/>
  </w:num>
  <w:num w:numId="25">
    <w:abstractNumId w:val="66"/>
  </w:num>
  <w:num w:numId="26">
    <w:abstractNumId w:val="113"/>
  </w:num>
  <w:num w:numId="27">
    <w:abstractNumId w:val="41"/>
  </w:num>
  <w:num w:numId="28">
    <w:abstractNumId w:val="110"/>
  </w:num>
  <w:num w:numId="29">
    <w:abstractNumId w:val="92"/>
  </w:num>
  <w:num w:numId="30">
    <w:abstractNumId w:val="68"/>
  </w:num>
  <w:num w:numId="31">
    <w:abstractNumId w:val="64"/>
  </w:num>
  <w:num w:numId="32">
    <w:abstractNumId w:val="119"/>
  </w:num>
  <w:num w:numId="33">
    <w:abstractNumId w:val="28"/>
  </w:num>
  <w:num w:numId="34">
    <w:abstractNumId w:val="75"/>
  </w:num>
  <w:num w:numId="35">
    <w:abstractNumId w:val="83"/>
  </w:num>
  <w:num w:numId="36">
    <w:abstractNumId w:val="79"/>
  </w:num>
  <w:num w:numId="37">
    <w:abstractNumId w:val="39"/>
  </w:num>
  <w:num w:numId="38">
    <w:abstractNumId w:val="54"/>
  </w:num>
  <w:num w:numId="39">
    <w:abstractNumId w:val="30"/>
  </w:num>
  <w:num w:numId="40">
    <w:abstractNumId w:val="60"/>
  </w:num>
  <w:num w:numId="41">
    <w:abstractNumId w:val="118"/>
  </w:num>
  <w:num w:numId="42">
    <w:abstractNumId w:val="62"/>
  </w:num>
  <w:num w:numId="43">
    <w:abstractNumId w:val="120"/>
  </w:num>
  <w:num w:numId="44">
    <w:abstractNumId w:val="3"/>
  </w:num>
  <w:num w:numId="45">
    <w:abstractNumId w:val="106"/>
  </w:num>
  <w:num w:numId="46">
    <w:abstractNumId w:val="11"/>
  </w:num>
  <w:num w:numId="47">
    <w:abstractNumId w:val="8"/>
  </w:num>
  <w:num w:numId="48">
    <w:abstractNumId w:val="22"/>
  </w:num>
  <w:num w:numId="49">
    <w:abstractNumId w:val="99"/>
  </w:num>
  <w:num w:numId="50">
    <w:abstractNumId w:val="88"/>
  </w:num>
  <w:num w:numId="51">
    <w:abstractNumId w:val="4"/>
  </w:num>
  <w:num w:numId="52">
    <w:abstractNumId w:val="70"/>
  </w:num>
  <w:num w:numId="53">
    <w:abstractNumId w:val="78"/>
  </w:num>
  <w:num w:numId="54">
    <w:abstractNumId w:val="50"/>
  </w:num>
  <w:num w:numId="55">
    <w:abstractNumId w:val="104"/>
  </w:num>
  <w:num w:numId="56">
    <w:abstractNumId w:val="77"/>
  </w:num>
  <w:num w:numId="57">
    <w:abstractNumId w:val="6"/>
  </w:num>
  <w:num w:numId="58">
    <w:abstractNumId w:val="1"/>
  </w:num>
  <w:num w:numId="59">
    <w:abstractNumId w:val="90"/>
  </w:num>
  <w:num w:numId="60">
    <w:abstractNumId w:val="46"/>
  </w:num>
  <w:num w:numId="61">
    <w:abstractNumId w:val="89"/>
  </w:num>
  <w:num w:numId="62">
    <w:abstractNumId w:val="91"/>
  </w:num>
  <w:num w:numId="63">
    <w:abstractNumId w:val="107"/>
  </w:num>
  <w:num w:numId="64">
    <w:abstractNumId w:val="58"/>
  </w:num>
  <w:num w:numId="65">
    <w:abstractNumId w:val="29"/>
  </w:num>
  <w:num w:numId="66">
    <w:abstractNumId w:val="76"/>
  </w:num>
  <w:num w:numId="67">
    <w:abstractNumId w:val="93"/>
  </w:num>
  <w:num w:numId="68">
    <w:abstractNumId w:val="2"/>
  </w:num>
  <w:num w:numId="69">
    <w:abstractNumId w:val="105"/>
  </w:num>
  <w:num w:numId="70">
    <w:abstractNumId w:val="49"/>
  </w:num>
  <w:num w:numId="71">
    <w:abstractNumId w:val="63"/>
  </w:num>
  <w:num w:numId="72">
    <w:abstractNumId w:val="24"/>
  </w:num>
  <w:num w:numId="73">
    <w:abstractNumId w:val="103"/>
  </w:num>
  <w:num w:numId="74">
    <w:abstractNumId w:val="100"/>
  </w:num>
  <w:num w:numId="75">
    <w:abstractNumId w:val="16"/>
  </w:num>
  <w:num w:numId="76">
    <w:abstractNumId w:val="81"/>
  </w:num>
  <w:num w:numId="77">
    <w:abstractNumId w:val="5"/>
  </w:num>
  <w:num w:numId="78">
    <w:abstractNumId w:val="43"/>
  </w:num>
  <w:num w:numId="79">
    <w:abstractNumId w:val="112"/>
  </w:num>
  <w:num w:numId="80">
    <w:abstractNumId w:val="84"/>
  </w:num>
  <w:num w:numId="81">
    <w:abstractNumId w:val="17"/>
  </w:num>
  <w:num w:numId="82">
    <w:abstractNumId w:val="87"/>
  </w:num>
  <w:num w:numId="83">
    <w:abstractNumId w:val="55"/>
  </w:num>
  <w:num w:numId="84">
    <w:abstractNumId w:val="71"/>
  </w:num>
  <w:num w:numId="85">
    <w:abstractNumId w:val="45"/>
  </w:num>
  <w:num w:numId="86">
    <w:abstractNumId w:val="73"/>
  </w:num>
  <w:num w:numId="87">
    <w:abstractNumId w:val="47"/>
  </w:num>
  <w:num w:numId="88">
    <w:abstractNumId w:val="80"/>
  </w:num>
  <w:num w:numId="89">
    <w:abstractNumId w:val="51"/>
  </w:num>
  <w:num w:numId="90">
    <w:abstractNumId w:val="57"/>
  </w:num>
  <w:num w:numId="91">
    <w:abstractNumId w:val="0"/>
  </w:num>
  <w:num w:numId="92">
    <w:abstractNumId w:val="59"/>
  </w:num>
  <w:num w:numId="93">
    <w:abstractNumId w:val="35"/>
  </w:num>
  <w:num w:numId="94">
    <w:abstractNumId w:val="108"/>
  </w:num>
  <w:num w:numId="95">
    <w:abstractNumId w:val="82"/>
  </w:num>
  <w:num w:numId="96">
    <w:abstractNumId w:val="26"/>
  </w:num>
  <w:num w:numId="97">
    <w:abstractNumId w:val="38"/>
  </w:num>
  <w:num w:numId="98">
    <w:abstractNumId w:val="34"/>
  </w:num>
  <w:num w:numId="99">
    <w:abstractNumId w:val="53"/>
  </w:num>
  <w:num w:numId="100">
    <w:abstractNumId w:val="86"/>
  </w:num>
  <w:num w:numId="101">
    <w:abstractNumId w:val="31"/>
  </w:num>
  <w:num w:numId="102">
    <w:abstractNumId w:val="7"/>
  </w:num>
  <w:num w:numId="103">
    <w:abstractNumId w:val="44"/>
  </w:num>
  <w:num w:numId="104">
    <w:abstractNumId w:val="111"/>
  </w:num>
  <w:num w:numId="105">
    <w:abstractNumId w:val="52"/>
  </w:num>
  <w:num w:numId="106">
    <w:abstractNumId w:val="96"/>
  </w:num>
  <w:num w:numId="107">
    <w:abstractNumId w:val="33"/>
  </w:num>
  <w:num w:numId="108">
    <w:abstractNumId w:val="98"/>
  </w:num>
  <w:num w:numId="109">
    <w:abstractNumId w:val="95"/>
  </w:num>
  <w:num w:numId="110">
    <w:abstractNumId w:val="109"/>
  </w:num>
  <w:num w:numId="111">
    <w:abstractNumId w:val="20"/>
  </w:num>
  <w:num w:numId="112">
    <w:abstractNumId w:val="69"/>
  </w:num>
  <w:num w:numId="113">
    <w:abstractNumId w:val="25"/>
  </w:num>
  <w:num w:numId="114">
    <w:abstractNumId w:val="23"/>
  </w:num>
  <w:num w:numId="115">
    <w:abstractNumId w:val="114"/>
  </w:num>
  <w:num w:numId="116">
    <w:abstractNumId w:val="40"/>
  </w:num>
  <w:num w:numId="117">
    <w:abstractNumId w:val="102"/>
  </w:num>
  <w:num w:numId="118">
    <w:abstractNumId w:val="15"/>
  </w:num>
  <w:num w:numId="119">
    <w:abstractNumId w:val="74"/>
  </w:num>
  <w:num w:numId="120">
    <w:abstractNumId w:val="97"/>
  </w:num>
  <w:num w:numId="121">
    <w:abstractNumId w:val="116"/>
  </w:num>
  <w:numIdMacAtCleanup w:val="1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6112E"/>
    <w:rsid w:val="0046112E"/>
    <w:rsid w:val="008077D8"/>
    <w:rsid w:val="00FE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87AF10-B717-403F-BC1F-D15F00BCA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0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14</Pages>
  <Words>3246</Words>
  <Characters>18504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PRIWITZEROVÁ Daniela</cp:lastModifiedBy>
  <cp:revision>3</cp:revision>
  <cp:lastPrinted>2020-03-27T10:31:00Z</cp:lastPrinted>
  <dcterms:created xsi:type="dcterms:W3CDTF">2020-03-27T10:26:00Z</dcterms:created>
  <dcterms:modified xsi:type="dcterms:W3CDTF">2020-03-27T10:32:00Z</dcterms:modified>
</cp:coreProperties>
</file>